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BB" w:rsidRPr="00E743BB" w:rsidRDefault="00E743BB" w:rsidP="00E743BB">
      <w:pPr>
        <w:rPr>
          <w:b/>
          <w:sz w:val="32"/>
          <w:szCs w:val="32"/>
        </w:rPr>
      </w:pPr>
      <w:bookmarkStart w:id="0" w:name="_Toc363508551"/>
      <w:r w:rsidRPr="00E743BB">
        <w:rPr>
          <w:b/>
          <w:noProof/>
          <w:sz w:val="32"/>
          <w:szCs w:val="32"/>
          <w:lang w:eastAsia="de-DE"/>
        </w:rPr>
        <w:pict>
          <v:shapetype id="_x0000_t202" coordsize="21600,21600" o:spt="202" path="m,l,21600r21600,l21600,xe">
            <v:stroke joinstyle="miter"/>
            <v:path gradientshapeok="t" o:connecttype="rect"/>
          </v:shapetype>
          <v:shape id="_x0000_s1045" type="#_x0000_t202" style="position:absolute;left:0;text-align:left;margin-left:-5.35pt;margin-top:40.9pt;width:462.45pt;height:43.35pt;z-index:251660288;mso-width-relative:margin;mso-height-relative:margin" fillcolor="white [3201]" strokecolor="#4bacc6 [3208]" strokeweight="1pt">
            <v:stroke dashstyle="dash"/>
            <v:shadow color="#868686"/>
            <v:textbox style="mso-next-textbox:#_x0000_s1045">
              <w:txbxContent>
                <w:p w:rsidR="00E743BB" w:rsidRPr="00345D1B" w:rsidRDefault="00E743BB" w:rsidP="00E743BB">
                  <w:pPr>
                    <w:rPr>
                      <w:color w:val="auto"/>
                    </w:rPr>
                  </w:pPr>
                  <w:r w:rsidRPr="00345D1B">
                    <w:rPr>
                      <w:color w:val="auto"/>
                    </w:rPr>
                    <w:t>Dieses Experiment eignet sich um zu zeigen, wie aus Kohlenwasserstoffen Energie gewonnen werden kann.</w:t>
                  </w:r>
                  <w:r>
                    <w:rPr>
                      <w:color w:val="auto"/>
                    </w:rPr>
                    <w:t xml:space="preserve"> SuS sollten die Funktionsweise einer handelsüblichen Brennstoffzelle kennen.</w:t>
                  </w:r>
                </w:p>
              </w:txbxContent>
            </v:textbox>
            <w10:wrap type="square"/>
          </v:shape>
        </w:pict>
      </w:r>
      <w:r w:rsidRPr="00E743BB">
        <w:rPr>
          <w:b/>
          <w:sz w:val="32"/>
          <w:szCs w:val="32"/>
        </w:rPr>
        <w:t>V5 - Die Glucosebrennstoffzelle</w:t>
      </w:r>
      <w:bookmarkEnd w:id="0"/>
    </w:p>
    <w:p w:rsidR="00E743BB" w:rsidRPr="00F548AA" w:rsidRDefault="00E743BB" w:rsidP="00E743BB"/>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E743BB" w:rsidRPr="009C5E28" w:rsidTr="00E201E7">
        <w:tc>
          <w:tcPr>
            <w:tcW w:w="9322" w:type="dxa"/>
            <w:gridSpan w:val="9"/>
            <w:shd w:val="clear" w:color="auto" w:fill="4F81BD"/>
            <w:vAlign w:val="center"/>
          </w:tcPr>
          <w:p w:rsidR="00E743BB" w:rsidRPr="009C5E28" w:rsidRDefault="00E743BB" w:rsidP="00E201E7">
            <w:pPr>
              <w:spacing w:after="0"/>
              <w:jc w:val="center"/>
              <w:rPr>
                <w:b/>
                <w:bCs/>
              </w:rPr>
            </w:pPr>
            <w:r w:rsidRPr="009C5E28">
              <w:rPr>
                <w:b/>
                <w:bCs/>
              </w:rPr>
              <w:t>Gefahrenstoffe</w:t>
            </w:r>
          </w:p>
        </w:tc>
      </w:tr>
      <w:tr w:rsidR="00E743BB" w:rsidRPr="009C5E28" w:rsidTr="00E201E7">
        <w:trPr>
          <w:trHeight w:val="437"/>
        </w:trPr>
        <w:tc>
          <w:tcPr>
            <w:tcW w:w="3027" w:type="dxa"/>
            <w:gridSpan w:val="3"/>
            <w:shd w:val="clear" w:color="auto" w:fill="auto"/>
            <w:vAlign w:val="center"/>
          </w:tcPr>
          <w:p w:rsidR="00E743BB" w:rsidRPr="009C5E28" w:rsidRDefault="00E743BB" w:rsidP="00E201E7">
            <w:pPr>
              <w:spacing w:after="0" w:line="276" w:lineRule="auto"/>
              <w:jc w:val="center"/>
              <w:rPr>
                <w:b/>
                <w:bCs/>
              </w:rPr>
            </w:pPr>
            <w:r>
              <w:rPr>
                <w:sz w:val="20"/>
              </w:rPr>
              <w:t>Kalilauge</w:t>
            </w:r>
          </w:p>
        </w:tc>
        <w:tc>
          <w:tcPr>
            <w:tcW w:w="3177" w:type="dxa"/>
            <w:gridSpan w:val="3"/>
            <w:shd w:val="clear" w:color="auto" w:fill="auto"/>
            <w:vAlign w:val="center"/>
          </w:tcPr>
          <w:p w:rsidR="00E743BB" w:rsidRPr="009C5E28" w:rsidRDefault="00E743BB" w:rsidP="00E201E7">
            <w:pPr>
              <w:spacing w:after="0"/>
              <w:jc w:val="center"/>
            </w:pPr>
            <w:r w:rsidRPr="008B51A9">
              <w:rPr>
                <w:sz w:val="20"/>
              </w:rPr>
              <w:t>H: 302-314</w:t>
            </w:r>
          </w:p>
        </w:tc>
        <w:tc>
          <w:tcPr>
            <w:tcW w:w="3118" w:type="dxa"/>
            <w:gridSpan w:val="3"/>
            <w:shd w:val="clear" w:color="auto" w:fill="auto"/>
            <w:vAlign w:val="center"/>
          </w:tcPr>
          <w:p w:rsidR="00E743BB" w:rsidRPr="009C5E28" w:rsidRDefault="00E743BB" w:rsidP="00E201E7">
            <w:pPr>
              <w:spacing w:after="0"/>
              <w:jc w:val="center"/>
            </w:pPr>
            <w:r w:rsidRPr="008B51A9">
              <w:rPr>
                <w:sz w:val="20"/>
              </w:rPr>
              <w:t>P: 280-​301+330+331-​305+351+338-​309-​310</w:t>
            </w:r>
          </w:p>
        </w:tc>
      </w:tr>
      <w:tr w:rsidR="00E743BB" w:rsidRPr="009C5E28" w:rsidTr="00E201E7">
        <w:trPr>
          <w:trHeight w:val="434"/>
        </w:trPr>
        <w:tc>
          <w:tcPr>
            <w:tcW w:w="3027" w:type="dxa"/>
            <w:gridSpan w:val="3"/>
            <w:shd w:val="clear" w:color="auto" w:fill="auto"/>
            <w:vAlign w:val="center"/>
          </w:tcPr>
          <w:p w:rsidR="00E743BB" w:rsidRDefault="00E743BB" w:rsidP="00E201E7">
            <w:pPr>
              <w:spacing w:after="0" w:line="276" w:lineRule="auto"/>
              <w:jc w:val="center"/>
              <w:rPr>
                <w:color w:val="auto"/>
                <w:sz w:val="20"/>
                <w:szCs w:val="20"/>
              </w:rPr>
            </w:pPr>
            <w:r>
              <w:rPr>
                <w:color w:val="auto"/>
                <w:sz w:val="20"/>
                <w:szCs w:val="20"/>
              </w:rPr>
              <w:t>Glucose</w:t>
            </w:r>
          </w:p>
        </w:tc>
        <w:tc>
          <w:tcPr>
            <w:tcW w:w="3177" w:type="dxa"/>
            <w:gridSpan w:val="3"/>
            <w:shd w:val="clear" w:color="auto" w:fill="auto"/>
            <w:vAlign w:val="center"/>
          </w:tcPr>
          <w:p w:rsidR="00E743BB" w:rsidRPr="009C5E28" w:rsidRDefault="00E743BB" w:rsidP="00E201E7">
            <w:pPr>
              <w:pStyle w:val="Beschriftung"/>
              <w:spacing w:after="0"/>
              <w:jc w:val="center"/>
              <w:rPr>
                <w:sz w:val="20"/>
              </w:rPr>
            </w:pPr>
            <w:r>
              <w:rPr>
                <w:sz w:val="20"/>
              </w:rPr>
              <w:t>-</w:t>
            </w:r>
          </w:p>
        </w:tc>
        <w:tc>
          <w:tcPr>
            <w:tcW w:w="3118" w:type="dxa"/>
            <w:gridSpan w:val="3"/>
            <w:shd w:val="clear" w:color="auto" w:fill="auto"/>
            <w:vAlign w:val="center"/>
          </w:tcPr>
          <w:p w:rsidR="00E743BB" w:rsidRPr="009C5E28" w:rsidRDefault="00E743BB" w:rsidP="00E201E7">
            <w:pPr>
              <w:pStyle w:val="Beschriftung"/>
              <w:spacing w:after="0"/>
              <w:jc w:val="center"/>
              <w:rPr>
                <w:sz w:val="20"/>
              </w:rPr>
            </w:pPr>
            <w:r>
              <w:rPr>
                <w:sz w:val="20"/>
              </w:rPr>
              <w:t>-</w:t>
            </w:r>
          </w:p>
        </w:tc>
      </w:tr>
      <w:tr w:rsidR="00E743BB" w:rsidRPr="009C5E28" w:rsidTr="00E201E7">
        <w:trPr>
          <w:trHeight w:val="434"/>
        </w:trPr>
        <w:tc>
          <w:tcPr>
            <w:tcW w:w="3027" w:type="dxa"/>
            <w:gridSpan w:val="3"/>
            <w:shd w:val="clear" w:color="auto" w:fill="auto"/>
            <w:vAlign w:val="center"/>
          </w:tcPr>
          <w:p w:rsidR="00E743BB" w:rsidRPr="009C5E28" w:rsidRDefault="00E743BB" w:rsidP="00E201E7">
            <w:pPr>
              <w:spacing w:after="0" w:line="276" w:lineRule="auto"/>
              <w:jc w:val="center"/>
              <w:rPr>
                <w:bCs/>
                <w:sz w:val="20"/>
              </w:rPr>
            </w:pPr>
            <w:r>
              <w:rPr>
                <w:color w:val="auto"/>
                <w:sz w:val="20"/>
                <w:szCs w:val="20"/>
              </w:rPr>
              <w:t>Wasserstoffperoxid</w:t>
            </w:r>
          </w:p>
        </w:tc>
        <w:tc>
          <w:tcPr>
            <w:tcW w:w="3177" w:type="dxa"/>
            <w:gridSpan w:val="3"/>
            <w:shd w:val="clear" w:color="auto" w:fill="auto"/>
            <w:vAlign w:val="center"/>
          </w:tcPr>
          <w:p w:rsidR="00E743BB" w:rsidRPr="009C5E28" w:rsidRDefault="00E743BB" w:rsidP="00E201E7">
            <w:pPr>
              <w:pStyle w:val="Beschriftung"/>
              <w:spacing w:after="0"/>
              <w:jc w:val="center"/>
              <w:rPr>
                <w:sz w:val="20"/>
              </w:rPr>
            </w:pPr>
            <w:r w:rsidRPr="008B51A9">
              <w:rPr>
                <w:sz w:val="20"/>
              </w:rPr>
              <w:t>H: 271-332-302-314</w:t>
            </w:r>
          </w:p>
        </w:tc>
        <w:tc>
          <w:tcPr>
            <w:tcW w:w="3118" w:type="dxa"/>
            <w:gridSpan w:val="3"/>
            <w:shd w:val="clear" w:color="auto" w:fill="auto"/>
            <w:vAlign w:val="center"/>
          </w:tcPr>
          <w:p w:rsidR="00E743BB" w:rsidRPr="009C5E28" w:rsidRDefault="00E743BB" w:rsidP="00E201E7">
            <w:pPr>
              <w:pStyle w:val="Beschriftung"/>
              <w:spacing w:after="0"/>
              <w:jc w:val="center"/>
              <w:rPr>
                <w:sz w:val="20"/>
              </w:rPr>
            </w:pPr>
            <w:r w:rsidRPr="008B51A9">
              <w:rPr>
                <w:sz w:val="20"/>
              </w:rPr>
              <w:t>P: 220-​261-​280-​305+351+338-​310</w:t>
            </w:r>
          </w:p>
        </w:tc>
      </w:tr>
      <w:tr w:rsidR="00E743BB" w:rsidRPr="009C5E28" w:rsidTr="00E201E7">
        <w:tc>
          <w:tcPr>
            <w:tcW w:w="1009" w:type="dxa"/>
            <w:shd w:val="clear" w:color="auto" w:fill="auto"/>
            <w:vAlign w:val="center"/>
          </w:tcPr>
          <w:p w:rsidR="00E743BB" w:rsidRPr="009C5E28" w:rsidRDefault="00E743BB" w:rsidP="00E201E7">
            <w:pPr>
              <w:spacing w:after="0"/>
              <w:jc w:val="center"/>
              <w:rPr>
                <w:b/>
                <w:bCs/>
              </w:rPr>
            </w:pPr>
            <w:r>
              <w:rPr>
                <w:b/>
                <w:noProof/>
                <w:lang w:eastAsia="de-DE"/>
              </w:rPr>
              <w:drawing>
                <wp:inline distT="0" distB="0" distL="0" distR="0">
                  <wp:extent cx="504190" cy="504190"/>
                  <wp:effectExtent l="0" t="0" r="0" b="0"/>
                  <wp:docPr id="5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19050" t="0" r="0" b="0"/>
                  <wp:docPr id="5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0" t="0" r="0" b="0"/>
                  <wp:docPr id="5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0" t="0" r="0" b="0"/>
                  <wp:docPr id="5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0" t="0" r="0" b="0"/>
                  <wp:docPr id="5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0" t="0" r="0" b="0"/>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0" t="0" r="0" b="0"/>
                  <wp:docPr id="5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11175" cy="511175"/>
                  <wp:effectExtent l="0" t="0" r="0" b="0"/>
                  <wp:docPr id="5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E743BB" w:rsidRPr="009C5E28" w:rsidRDefault="00E743BB" w:rsidP="00E201E7">
            <w:pPr>
              <w:spacing w:after="0"/>
              <w:jc w:val="center"/>
            </w:pPr>
            <w:r>
              <w:rPr>
                <w:noProof/>
                <w:lang w:eastAsia="de-DE"/>
              </w:rPr>
              <w:drawing>
                <wp:inline distT="0" distB="0" distL="0" distR="0">
                  <wp:extent cx="504190" cy="504190"/>
                  <wp:effectExtent l="0" t="0" r="0" b="0"/>
                  <wp:docPr id="6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743BB" w:rsidRDefault="00E743BB" w:rsidP="00E743BB">
      <w:pPr>
        <w:ind w:left="1979" w:hanging="1979"/>
      </w:pPr>
      <w:r>
        <w:rPr>
          <w:noProof/>
          <w:lang w:eastAsia="de-DE"/>
        </w:rPr>
        <w:drawing>
          <wp:anchor distT="0" distB="0" distL="114300" distR="114300" simplePos="0" relativeHeight="251662336" behindDoc="0" locked="0" layoutInCell="1" allowOverlap="1">
            <wp:simplePos x="0" y="0"/>
            <wp:positionH relativeFrom="column">
              <wp:posOffset>3342640</wp:posOffset>
            </wp:positionH>
            <wp:positionV relativeFrom="paragraph">
              <wp:posOffset>269875</wp:posOffset>
            </wp:positionV>
            <wp:extent cx="2423795" cy="4295775"/>
            <wp:effectExtent l="19050" t="0" r="0" b="0"/>
            <wp:wrapSquare wrapText="bothSides"/>
            <wp:docPr id="61" name="Bild 23" descr="Gl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luco"/>
                    <pic:cNvPicPr>
                      <a:picLocks noChangeAspect="1" noChangeArrowheads="1"/>
                    </pic:cNvPicPr>
                  </pic:nvPicPr>
                  <pic:blipFill>
                    <a:blip r:embed="rId17"/>
                    <a:srcRect/>
                    <a:stretch>
                      <a:fillRect/>
                    </a:stretch>
                  </pic:blipFill>
                  <pic:spPr bwMode="auto">
                    <a:xfrm>
                      <a:off x="0" y="0"/>
                      <a:ext cx="2423795" cy="4295775"/>
                    </a:xfrm>
                    <a:prstGeom prst="rect">
                      <a:avLst/>
                    </a:prstGeom>
                    <a:noFill/>
                  </pic:spPr>
                </pic:pic>
              </a:graphicData>
            </a:graphic>
          </wp:anchor>
        </w:drawing>
      </w:r>
      <w:r>
        <w:t>Material:</w:t>
      </w:r>
      <w:r>
        <w:tab/>
        <w:t>U-Rohr mit Diaphragma, 2 Platinelektroden mit Fritte, Spannungsquelle, Multimeter, Verbindungskabel, Eisbad</w:t>
      </w:r>
    </w:p>
    <w:p w:rsidR="00E743BB" w:rsidRDefault="00E743BB" w:rsidP="00E743BB">
      <w:pPr>
        <w:ind w:left="1979" w:hanging="1979"/>
      </w:pPr>
      <w:r>
        <w:t>Chemikalien:</w:t>
      </w:r>
      <w:r>
        <w:tab/>
        <w:t>25% Kalilauge, 30% Wasser</w:t>
      </w:r>
      <w:r>
        <w:t>s</w:t>
      </w:r>
      <w:r>
        <w:t>toffperoxid, Glucose</w:t>
      </w:r>
    </w:p>
    <w:p w:rsidR="00E743BB" w:rsidRDefault="00E743BB" w:rsidP="00E743BB">
      <w:pPr>
        <w:ind w:left="1979" w:hanging="1979"/>
      </w:pPr>
      <w:r>
        <w:rPr>
          <w:noProof/>
          <w:lang w:eastAsia="de-DE"/>
        </w:rPr>
        <w:pict>
          <v:shape id="_x0000_s1048" type="#_x0000_t202" style="position:absolute;left:0;text-align:left;margin-left:263.2pt;margin-top:268.85pt;width:208.2pt;height:19.7pt;z-index:251663360;mso-width-relative:margin;mso-height-relative:margin" strokecolor="white [3212]">
            <v:textbox>
              <w:txbxContent>
                <w:p w:rsidR="00E743BB" w:rsidRPr="006D289F" w:rsidRDefault="00E743BB" w:rsidP="00E743BB">
                  <w:pPr>
                    <w:rPr>
                      <w:sz w:val="18"/>
                      <w:szCs w:val="18"/>
                    </w:rPr>
                  </w:pPr>
                  <w:r w:rsidRPr="006D289F">
                    <w:rPr>
                      <w:sz w:val="18"/>
                      <w:szCs w:val="18"/>
                    </w:rPr>
                    <w:t>Abb.</w:t>
                  </w:r>
                  <w:r>
                    <w:rPr>
                      <w:sz w:val="18"/>
                      <w:szCs w:val="18"/>
                    </w:rPr>
                    <w:t>6 - Die Glucosebrennstoffzelle</w:t>
                  </w:r>
                </w:p>
              </w:txbxContent>
            </v:textbox>
            <w10:wrap type="square"/>
          </v:shape>
        </w:pict>
      </w:r>
      <w:r>
        <w:t>Durchführung:</w:t>
      </w:r>
      <w:r>
        <w:tab/>
        <w:t>20 mL Wasserstoffperoxid werden mit 80 mL Kalilauge zusammengegeben und anschli</w:t>
      </w:r>
      <w:r>
        <w:t>e</w:t>
      </w:r>
      <w:r>
        <w:t>ßend in einem Eisbad herunter gekühlt. Ist diese Lösung heru</w:t>
      </w:r>
      <w:r>
        <w:t>n</w:t>
      </w:r>
      <w:r>
        <w:t>ter gekühlt, wird eine zweite L</w:t>
      </w:r>
      <w:r>
        <w:t>ö</w:t>
      </w:r>
      <w:r>
        <w:t>sung, bestehend aus 10 g Gluc</w:t>
      </w:r>
      <w:r>
        <w:t>o</w:t>
      </w:r>
      <w:r>
        <w:t>se und 90 g Kalilauge hergestellt. Von beiden Lösungen wird nun die gleiche Menge in je einen Schenkel des U-Rohrs gegeben. Die Elektroden werden in die Lösung eingetaucht und die Spannung mit einem Multimeter gemessen.</w:t>
      </w:r>
    </w:p>
    <w:p w:rsidR="00E743BB" w:rsidRDefault="00E743BB" w:rsidP="00E743BB">
      <w:pPr>
        <w:ind w:left="1979" w:hanging="1979"/>
      </w:pPr>
      <w:r>
        <w:lastRenderedPageBreak/>
        <w:t>Beobachtung:</w:t>
      </w:r>
      <w:r>
        <w:tab/>
        <w:t>Die Spannung steigt rasch an und erreicht nach ca. 1 Stunde einen Höchstwert von 528 mV. Die Spannung hält sich mehrere Stunden.</w:t>
      </w:r>
    </w:p>
    <w:p w:rsidR="00E743BB" w:rsidRDefault="00E743BB" w:rsidP="00E743BB">
      <w:pPr>
        <w:ind w:left="1979" w:hanging="1979"/>
      </w:pPr>
    </w:p>
    <w:p w:rsidR="00E743BB" w:rsidRDefault="00E743BB" w:rsidP="00E743BB">
      <w:pPr>
        <w:ind w:left="1979" w:hanging="1979"/>
      </w:pPr>
      <w:r>
        <w:t>Deutung:</w:t>
      </w:r>
      <w:r>
        <w:tab/>
        <w:t>Im Anodenraum wird die Glucose oxidiert und gibt Elektronen ab.</w:t>
      </w:r>
    </w:p>
    <w:p w:rsidR="00E743BB" w:rsidRPr="00506F66" w:rsidRDefault="00E743BB" w:rsidP="00E743BB">
      <w:pPr>
        <w:ind w:left="1979" w:hanging="1979"/>
        <w:rPr>
          <w:rFonts w:eastAsiaTheme="minorEastAsia"/>
        </w:rPr>
      </w:pPr>
      <w:r>
        <w:tab/>
      </w:r>
      <w:r>
        <w:tab/>
      </w:r>
      <w:r>
        <w:tab/>
      </w:r>
      <m:oMath>
        <m:r>
          <w:rPr>
            <w:rFonts w:ascii="Cambria Math" w:hAnsi="Cambria Math"/>
          </w:rPr>
          <m:t>R-CH</m:t>
        </m:r>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aq</m:t>
                </m:r>
              </m:e>
            </m:d>
          </m:sub>
        </m:sSub>
        <m:r>
          <w:rPr>
            <w:rFonts w:ascii="Cambria Math" w:hAnsi="Cambria Math"/>
          </w:rPr>
          <m:t>+3O</m:t>
        </m:r>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→R-CO</m:t>
        </m:r>
        <m:sSubSup>
          <m:sSubSupPr>
            <m:ctrlPr>
              <w:rPr>
                <w:rFonts w:ascii="Cambria Math" w:hAnsi="Cambria Math"/>
                <w:i/>
              </w:rPr>
            </m:ctrlPr>
          </m:sSubSupPr>
          <m:e>
            <m:r>
              <w:rPr>
                <w:rFonts w:ascii="Cambria Math" w:hAnsi="Cambria Math"/>
              </w:rPr>
              <m:t>O</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sub>
        </m:sSub>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E743BB" w:rsidRDefault="00E743BB" w:rsidP="00E743BB">
      <w:pPr>
        <w:ind w:left="1979" w:hanging="1979"/>
      </w:pPr>
      <w:r>
        <w:tab/>
        <w:t>Im Kathodenraum wird der Wasserstoffperoxid zu Hydroxid reduziert.</w:t>
      </w:r>
    </w:p>
    <w:p w:rsidR="00E743BB" w:rsidRDefault="00E743BB" w:rsidP="00E743BB">
      <w:pPr>
        <w:ind w:left="1979" w:hanging="1979"/>
      </w:pPr>
      <w:r>
        <w:tab/>
      </w:r>
      <w:r>
        <w:tab/>
      </w:r>
      <w:r>
        <w:tab/>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w:rPr>
                    <w:rFonts w:ascii="Cambria Math" w:hAnsi="Cambria Math"/>
                  </w:rPr>
                  <m:t>2</m:t>
                </m:r>
              </m:sub>
            </m:sSub>
          </m:e>
          <m:sub>
            <m:d>
              <m:dPr>
                <m:ctrlPr>
                  <w:rPr>
                    <w:rFonts w:ascii="Cambria Math" w:hAnsi="Cambria Math"/>
                    <w:i/>
                  </w:rPr>
                </m:ctrlPr>
              </m:dPr>
              <m:e>
                <m:r>
                  <w:rPr>
                    <w:rFonts w:ascii="Cambria Math" w:hAnsi="Cambria Math"/>
                  </w:rPr>
                  <m:t>aq</m:t>
                </m:r>
              </m:e>
            </m:d>
          </m:sub>
        </m:sSub>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→2O</m:t>
        </m:r>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oMath>
      <w:r>
        <w:t xml:space="preserve">  </w:t>
      </w:r>
    </w:p>
    <w:p w:rsidR="00E743BB" w:rsidRDefault="00E743BB" w:rsidP="00E743BB">
      <w:pPr>
        <w:ind w:left="1979" w:hanging="1979"/>
      </w:pPr>
      <w:r>
        <w:tab/>
        <w:t>Als einfache Erklärung für die Unterstufe dient, das bei der Reaktion von Glucose und Sauerstoff Energie frei wird welche mit dem Multimeter g</w:t>
      </w:r>
      <w:r>
        <w:t>e</w:t>
      </w:r>
      <w:r>
        <w:t>messen werden kann.</w:t>
      </w:r>
    </w:p>
    <w:p w:rsidR="00E743BB" w:rsidRDefault="00E743BB" w:rsidP="00E743BB">
      <w:pPr>
        <w:ind w:left="1979" w:hanging="1979"/>
      </w:pPr>
      <w:r>
        <w:t>Entsorgung:</w:t>
      </w:r>
      <w:r>
        <w:tab/>
        <w:t>Im Sammelbehälter für Säuren- und Laugenabfälle entsorgen.</w:t>
      </w:r>
    </w:p>
    <w:p w:rsidR="00E743BB" w:rsidRDefault="00E743BB" w:rsidP="00E743BB">
      <w:r w:rsidRPr="00C40F6A">
        <w:rPr>
          <w:rFonts w:eastAsiaTheme="minorEastAsia"/>
          <w:noProof/>
          <w:color w:val="1D1B11"/>
          <w:lang w:eastAsia="de-DE"/>
        </w:rPr>
        <w:pict>
          <v:shape id="_x0000_s1046" type="#_x0000_t202" style="position:absolute;left:0;text-align:left;margin-left:-8.4pt;margin-top:93.55pt;width:462.45pt;height:144.45pt;z-index:251661312;mso-width-relative:margin;mso-height-relative:margin" strokecolor="red">
            <v:stroke dashstyle="dash"/>
            <v:textbox>
              <w:txbxContent>
                <w:p w:rsidR="00E743BB" w:rsidRDefault="00E743BB" w:rsidP="00E743BB">
                  <w:r>
                    <w:t>Der Aufbau von selbstgebastelten Brennstoffzellen ist in der Schule häufig mit Problemen verknüpft, da die benötigten Gase häufig nicht ausreichend lange zu einer Redoxreaktion verwe</w:t>
                  </w:r>
                  <w:r>
                    <w:t>i</w:t>
                  </w:r>
                  <w:r>
                    <w:t>len. Mit diesem Experiment umgeht man dieses Problem, in dem anstelle von Wasserstoffgas Glucose als Reduktionsmittel verwendet. Als Oxidationsmittel reicht bereits der im Elektrolyt (Kalilauge) enthaltene Sauerstoff, so dass auch hier kein Einsatz von Gas notwendig ist. Mit dem Wasserstoffperoxid lässt sich schließlich die Laufzeit der Brennstoffzelle erheblich ve</w:t>
                  </w:r>
                  <w:r>
                    <w:t>r</w:t>
                  </w:r>
                  <w:r>
                    <w:t>bessern.</w:t>
                  </w:r>
                </w:p>
              </w:txbxContent>
            </v:textbox>
            <w10:wrap type="square"/>
          </v:shape>
        </w:pict>
      </w:r>
      <w:r>
        <w:t>Literatur:</w:t>
      </w:r>
      <w:r>
        <w:tab/>
      </w:r>
      <w:r>
        <w:tab/>
        <w:t xml:space="preserve">[1] Prof. Dr. Blume, Zum Betrieb von Brennstoffzellen mit Glucose oder </w:t>
      </w:r>
      <w:r>
        <w:tab/>
      </w:r>
      <w:r>
        <w:tab/>
      </w:r>
      <w:r>
        <w:tab/>
        <w:t xml:space="preserve">Alkoholen, </w:t>
      </w:r>
      <w:r w:rsidRPr="00B65427">
        <w:t>http://www.chemieunterricht.de/dc2/tip/04_01.htm</w:t>
      </w:r>
      <w:r>
        <w:t xml:space="preserve">, zuletzt </w:t>
      </w:r>
      <w:r>
        <w:tab/>
      </w:r>
      <w:r>
        <w:tab/>
      </w:r>
      <w:r>
        <w:tab/>
        <w:t>abgerufen am 05.08.2013</w:t>
      </w:r>
    </w:p>
    <w:p w:rsidR="00E743BB" w:rsidRPr="00506F66" w:rsidRDefault="00E743BB" w:rsidP="00E743BB">
      <w:pPr>
        <w:rPr>
          <w:rFonts w:eastAsiaTheme="minorEastAsia"/>
          <w:color w:val="1D1B11"/>
        </w:rPr>
      </w:pPr>
    </w:p>
    <w:p w:rsidR="00C31120" w:rsidRPr="00E743BB" w:rsidRDefault="00C31120" w:rsidP="00E743BB"/>
    <w:sectPr w:rsidR="00C31120" w:rsidRPr="00E743BB" w:rsidSect="00C3112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0B" w:rsidRDefault="009B6C0B" w:rsidP="0007623E">
      <w:pPr>
        <w:spacing w:after="0" w:line="240" w:lineRule="auto"/>
      </w:pPr>
      <w:r>
        <w:separator/>
      </w:r>
    </w:p>
  </w:endnote>
  <w:endnote w:type="continuationSeparator" w:id="1">
    <w:p w:rsidR="009B6C0B" w:rsidRDefault="009B6C0B"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0B" w:rsidRDefault="009B6C0B" w:rsidP="0007623E">
      <w:pPr>
        <w:spacing w:after="0" w:line="240" w:lineRule="auto"/>
      </w:pPr>
      <w:r>
        <w:separator/>
      </w:r>
    </w:p>
  </w:footnote>
  <w:footnote w:type="continuationSeparator" w:id="1">
    <w:p w:rsidR="009B6C0B" w:rsidRDefault="009B6C0B"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E113F3">
    <w:pPr>
      <w:pStyle w:val="Kopfzeile"/>
    </w:pPr>
    <w:r>
      <w:t>V</w:t>
    </w:r>
    <w:r w:rsidR="00E743BB">
      <w:t>5</w:t>
    </w:r>
    <w:r>
      <w:t xml:space="preserve"> - </w:t>
    </w:r>
    <w:r w:rsidR="00E743BB">
      <w:t>Die Glucosebrenstoffzelle</w:t>
    </w:r>
    <w:r w:rsidR="0096712D">
      <w:tab/>
    </w:r>
    <w:r w:rsidR="0096712D">
      <w:tab/>
    </w:r>
    <w:r w:rsidR="0096712D">
      <w:tab/>
    </w:r>
    <w:fldSimple w:instr=" PAGE   \* MERGEFORMAT ">
      <w:r w:rsidR="00E743B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E5E80"/>
    <w:rsid w:val="004A194E"/>
    <w:rsid w:val="008A594E"/>
    <w:rsid w:val="0096712D"/>
    <w:rsid w:val="009A7400"/>
    <w:rsid w:val="009B6C0B"/>
    <w:rsid w:val="00C31120"/>
    <w:rsid w:val="00E113F3"/>
    <w:rsid w:val="00E743BB"/>
    <w:rsid w:val="00EA45ED"/>
    <w:rsid w:val="00F41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1449</Characters>
  <Application>Microsoft Office Word</Application>
  <DocSecurity>0</DocSecurity>
  <Lines>12</Lines>
  <Paragraphs>3</Paragraphs>
  <ScaleCrop>false</ScaleCrop>
  <Company>Frost-RL</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2013-08-12T20:11:00Z</dcterms:created>
  <dcterms:modified xsi:type="dcterms:W3CDTF">2013-08-12T20:11:00Z</dcterms:modified>
</cp:coreProperties>
</file>