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689" w:rsidRDefault="00076689" w:rsidP="00076689">
      <w:pPr>
        <w:pStyle w:val="berschrift1"/>
        <w:numPr>
          <w:ilvl w:val="0"/>
          <w:numId w:val="0"/>
        </w:numPr>
        <w:ind w:left="431" w:hanging="431"/>
      </w:pPr>
      <w:bookmarkStart w:id="0" w:name="_Toc364276454"/>
      <w:r>
        <w:rPr>
          <w:noProof/>
          <w:lang w:eastAsia="de-DE"/>
        </w:rPr>
        <mc:AlternateContent>
          <mc:Choice Requires="wps">
            <w:drawing>
              <wp:anchor distT="0" distB="0" distL="114300" distR="114300" simplePos="0" relativeHeight="251659264" behindDoc="0" locked="0" layoutInCell="1" allowOverlap="1" wp14:anchorId="60BBEE85" wp14:editId="24BA3E02">
                <wp:simplePos x="0" y="0"/>
                <wp:positionH relativeFrom="column">
                  <wp:posOffset>-3810</wp:posOffset>
                </wp:positionH>
                <wp:positionV relativeFrom="paragraph">
                  <wp:posOffset>607695</wp:posOffset>
                </wp:positionV>
                <wp:extent cx="5873115" cy="826770"/>
                <wp:effectExtent l="0" t="0" r="13335" b="11430"/>
                <wp:wrapSquare wrapText="bothSides"/>
                <wp:docPr id="70" name="Textfeld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26770"/>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76689" w:rsidRPr="00CD03BD" w:rsidRDefault="00076689" w:rsidP="00076689">
                            <w:pPr>
                              <w:rPr>
                                <w:color w:val="1F497D"/>
                              </w:rPr>
                            </w:pPr>
                            <w:r>
                              <w:rPr>
                                <w:color w:val="auto"/>
                              </w:rPr>
                              <w:t>In diesem Versuch wird die Reaktion von Calcium mit Salzsäure unter Wasserstofffreisetzung demonstriert. Das dabei gewonnene Salz wird dargestellt. Die SuS müssen für diesen Versuch die Knallgasprobe kennen. Außerdem sollten sie den Säurebegriff nach Arrhenius kennen.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70" o:spid="_x0000_s1026" type="#_x0000_t202" style="position:absolute;left:0;text-align:left;margin-left:-.3pt;margin-top:47.85pt;width:462.45pt;height:6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" strokecolor="#4bacc6" strokeweight="1pt">
                <v:stroke dashstyle="dash"/>
                <v:shadow color="#868686"/>
                <v:textbox>
                  <w:txbxContent>
                    <w:p w:rsidR="00076689" w:rsidRPr="00CD03BD" w:rsidRDefault="00076689" w:rsidP="00076689">
                      <w:pPr>
                        <w:rPr>
                          <w:color w:val="1F497D"/>
                        </w:rPr>
                      </w:pPr>
                      <w:r>
                        <w:rPr>
                          <w:color w:val="auto"/>
                        </w:rPr>
                        <w:t>In diesem Versuch wird die Reaktion von Calcium mit Salzsäure unter Wasserstofffreisetzung demonstriert. Das dabei gewonnene Salz wird dargestellt. Die SuS müssen für diesen Versuch die Knallgasprobe kennen. Außerdem sollten sie den Säurebegriff nach Arrhenius kennen.</w:t>
                      </w:r>
                    </w:p>
                  </w:txbxContent>
                </v:textbox>
                <w10:wrap type="square"/>
              </v:shape>
            </w:pict>
          </mc:Fallback>
        </mc:AlternateContent>
      </w:r>
      <w:bookmarkStart w:id="1" w:name="_GoBack"/>
      <w:bookmarkEnd w:id="1"/>
      <w:r>
        <w:t>V 3 – Calcium und Salzsäure</w:t>
      </w:r>
      <w:bookmarkEnd w:id="0"/>
    </w:p>
    <w:p w:rsidR="00076689" w:rsidRPr="001A2077" w:rsidRDefault="00076689" w:rsidP="00076689"/>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76689" w:rsidRPr="00CD03BD" w:rsidTr="00EC1445">
        <w:tc>
          <w:tcPr>
            <w:tcW w:w="9322" w:type="dxa"/>
            <w:gridSpan w:val="9"/>
            <w:shd w:val="clear" w:color="auto" w:fill="4F81BD"/>
            <w:vAlign w:val="center"/>
          </w:tcPr>
          <w:p w:rsidR="00076689" w:rsidRPr="00CD03BD" w:rsidRDefault="00076689" w:rsidP="00EC1445">
            <w:pPr>
              <w:spacing w:after="0"/>
              <w:jc w:val="center"/>
              <w:rPr>
                <w:b/>
                <w:bCs/>
              </w:rPr>
            </w:pPr>
            <w:r w:rsidRPr="00CD03BD">
              <w:rPr>
                <w:b/>
                <w:bCs/>
              </w:rPr>
              <w:t>Gefahrenstoffe</w:t>
            </w:r>
          </w:p>
        </w:tc>
      </w:tr>
      <w:tr w:rsidR="00076689" w:rsidRPr="00CD03BD" w:rsidTr="00EC144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76689" w:rsidRPr="00B75042" w:rsidRDefault="00076689" w:rsidP="00EC1445">
            <w:pPr>
              <w:spacing w:after="0" w:line="276" w:lineRule="auto"/>
              <w:jc w:val="center"/>
              <w:rPr>
                <w:b/>
                <w:bCs/>
                <w:sz w:val="20"/>
                <w:szCs w:val="20"/>
              </w:rPr>
            </w:pPr>
            <w:r>
              <w:rPr>
                <w:sz w:val="20"/>
                <w:szCs w:val="20"/>
              </w:rPr>
              <w:t>Calciumpulver</w:t>
            </w:r>
          </w:p>
        </w:tc>
        <w:tc>
          <w:tcPr>
            <w:tcW w:w="3177" w:type="dxa"/>
            <w:gridSpan w:val="3"/>
            <w:tcBorders>
              <w:top w:val="single" w:sz="8" w:space="0" w:color="4F81BD"/>
              <w:bottom w:val="single" w:sz="8" w:space="0" w:color="4F81BD"/>
            </w:tcBorders>
            <w:shd w:val="clear" w:color="auto" w:fill="auto"/>
            <w:vAlign w:val="center"/>
          </w:tcPr>
          <w:p w:rsidR="00076689" w:rsidRPr="00B75042" w:rsidRDefault="00076689" w:rsidP="00EC1445">
            <w:pPr>
              <w:spacing w:after="0"/>
              <w:jc w:val="center"/>
              <w:rPr>
                <w:sz w:val="20"/>
                <w:szCs w:val="20"/>
              </w:rPr>
            </w:pPr>
            <w:r>
              <w:rPr>
                <w:sz w:val="20"/>
                <w:szCs w:val="20"/>
              </w:rPr>
              <w:t>H: 261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76689" w:rsidRPr="00B75042" w:rsidRDefault="00076689" w:rsidP="00EC1445">
            <w:pPr>
              <w:spacing w:after="0"/>
              <w:jc w:val="center"/>
              <w:rPr>
                <w:sz w:val="20"/>
                <w:szCs w:val="20"/>
              </w:rPr>
            </w:pPr>
            <w:r w:rsidRPr="00B75042">
              <w:rPr>
                <w:sz w:val="20"/>
                <w:szCs w:val="20"/>
              </w:rPr>
              <w:t xml:space="preserve">P: </w:t>
            </w:r>
            <w:r>
              <w:rPr>
                <w:sz w:val="20"/>
                <w:szCs w:val="20"/>
              </w:rPr>
              <w:t>231+232-422</w:t>
            </w:r>
          </w:p>
        </w:tc>
      </w:tr>
      <w:tr w:rsidR="00076689" w:rsidRPr="00CD03BD" w:rsidTr="00EC1445">
        <w:trPr>
          <w:trHeight w:val="434"/>
        </w:trPr>
        <w:tc>
          <w:tcPr>
            <w:tcW w:w="3027" w:type="dxa"/>
            <w:gridSpan w:val="3"/>
            <w:shd w:val="clear" w:color="auto" w:fill="auto"/>
            <w:vAlign w:val="center"/>
          </w:tcPr>
          <w:p w:rsidR="00076689" w:rsidRPr="00B75042" w:rsidRDefault="00076689" w:rsidP="00EC1445">
            <w:pPr>
              <w:spacing w:after="0" w:line="276" w:lineRule="auto"/>
              <w:jc w:val="center"/>
              <w:rPr>
                <w:bCs/>
                <w:sz w:val="20"/>
                <w:szCs w:val="20"/>
              </w:rPr>
            </w:pPr>
            <w:r>
              <w:rPr>
                <w:bCs/>
                <w:sz w:val="20"/>
                <w:szCs w:val="20"/>
              </w:rPr>
              <w:t>0,1 M Salzsäure</w:t>
            </w:r>
          </w:p>
        </w:tc>
        <w:tc>
          <w:tcPr>
            <w:tcW w:w="3177" w:type="dxa"/>
            <w:gridSpan w:val="3"/>
            <w:shd w:val="clear" w:color="auto" w:fill="auto"/>
            <w:vAlign w:val="center"/>
          </w:tcPr>
          <w:p w:rsidR="00076689" w:rsidRPr="006C34A1" w:rsidRDefault="00076689" w:rsidP="00EC1445">
            <w:pPr>
              <w:jc w:val="center"/>
              <w:rPr>
                <w:sz w:val="20"/>
                <w:szCs w:val="20"/>
              </w:rPr>
            </w:pPr>
            <w:r>
              <w:rPr>
                <w:sz w:val="20"/>
                <w:szCs w:val="20"/>
              </w:rPr>
              <w:t>H: 290-314-335</w:t>
            </w:r>
          </w:p>
        </w:tc>
        <w:tc>
          <w:tcPr>
            <w:tcW w:w="3118" w:type="dxa"/>
            <w:gridSpan w:val="3"/>
            <w:shd w:val="clear" w:color="auto" w:fill="auto"/>
            <w:vAlign w:val="center"/>
          </w:tcPr>
          <w:p w:rsidR="00076689" w:rsidRPr="006C34A1" w:rsidRDefault="00076689" w:rsidP="00EC1445">
            <w:pPr>
              <w:jc w:val="center"/>
              <w:rPr>
                <w:sz w:val="20"/>
                <w:szCs w:val="20"/>
              </w:rPr>
            </w:pPr>
            <w:r>
              <w:rPr>
                <w:sz w:val="20"/>
                <w:szCs w:val="20"/>
              </w:rPr>
              <w:t>P: 234-260-304+340-303+361+353+305+351+338-309+311-501</w:t>
            </w:r>
          </w:p>
        </w:tc>
      </w:tr>
      <w:tr w:rsidR="00076689" w:rsidRPr="00CD03BD" w:rsidTr="00EC1445">
        <w:tc>
          <w:tcPr>
            <w:tcW w:w="1009" w:type="dxa"/>
            <w:tcBorders>
              <w:top w:val="single" w:sz="8" w:space="0" w:color="4F81BD"/>
              <w:left w:val="single" w:sz="8" w:space="0" w:color="4F81BD"/>
              <w:bottom w:val="single" w:sz="8" w:space="0" w:color="4F81BD"/>
            </w:tcBorders>
            <w:shd w:val="clear" w:color="auto" w:fill="auto"/>
            <w:vAlign w:val="center"/>
          </w:tcPr>
          <w:p w:rsidR="00076689" w:rsidRPr="00CD03BD" w:rsidRDefault="00076689" w:rsidP="00EC1445">
            <w:pPr>
              <w:spacing w:after="0"/>
              <w:jc w:val="center"/>
              <w:rPr>
                <w:b/>
                <w:bCs/>
              </w:rPr>
            </w:pPr>
            <w:r>
              <w:rPr>
                <w:b/>
                <w:bCs/>
                <w:noProof/>
                <w:lang w:eastAsia="de-DE"/>
              </w:rPr>
              <w:drawing>
                <wp:inline distT="0" distB="0" distL="0" distR="0" wp14:anchorId="32103FF0" wp14:editId="3471ADCF">
                  <wp:extent cx="517525" cy="517525"/>
                  <wp:effectExtent l="0" t="0" r="0" b="0"/>
                  <wp:docPr id="42" name="Grafik 42"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Ätze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525" cy="5175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76689" w:rsidRPr="00CD03BD" w:rsidRDefault="00076689" w:rsidP="00EC1445">
            <w:pPr>
              <w:spacing w:after="0"/>
              <w:jc w:val="center"/>
            </w:pPr>
            <w:r>
              <w:rPr>
                <w:noProof/>
                <w:lang w:eastAsia="de-DE"/>
              </w:rPr>
              <w:drawing>
                <wp:inline distT="0" distB="0" distL="0" distR="0" wp14:anchorId="0825ACF4" wp14:editId="2868BC72">
                  <wp:extent cx="500380" cy="50038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76689" w:rsidRPr="00CD03BD" w:rsidRDefault="00076689" w:rsidP="00EC1445">
            <w:pPr>
              <w:spacing w:after="0"/>
              <w:jc w:val="center"/>
            </w:pPr>
            <w:r>
              <w:rPr>
                <w:noProof/>
                <w:lang w:eastAsia="de-DE"/>
              </w:rPr>
              <w:drawing>
                <wp:inline distT="0" distB="0" distL="0" distR="0" wp14:anchorId="551236E8" wp14:editId="36D145C9">
                  <wp:extent cx="500380" cy="500380"/>
                  <wp:effectExtent l="0" t="0" r="0" b="0"/>
                  <wp:docPr id="40" name="Grafik 40"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rennb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76689" w:rsidRPr="00CD03BD" w:rsidRDefault="00076689" w:rsidP="00EC1445">
            <w:pPr>
              <w:spacing w:after="0"/>
              <w:jc w:val="center"/>
            </w:pPr>
            <w:r>
              <w:rPr>
                <w:noProof/>
                <w:lang w:eastAsia="de-DE"/>
              </w:rPr>
              <w:drawing>
                <wp:inline distT="0" distB="0" distL="0" distR="0" wp14:anchorId="156F1241" wp14:editId="611C001C">
                  <wp:extent cx="500380" cy="500380"/>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76689" w:rsidRPr="00CD03BD" w:rsidRDefault="00076689" w:rsidP="00EC1445">
            <w:pPr>
              <w:spacing w:after="0"/>
              <w:jc w:val="center"/>
            </w:pPr>
            <w:r>
              <w:rPr>
                <w:noProof/>
                <w:lang w:eastAsia="de-DE"/>
              </w:rPr>
              <w:drawing>
                <wp:inline distT="0" distB="0" distL="0" distR="0" wp14:anchorId="0A3D0A5E" wp14:editId="62C3639B">
                  <wp:extent cx="500380" cy="50038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76689" w:rsidRPr="00CD03BD" w:rsidRDefault="00076689" w:rsidP="00EC1445">
            <w:pPr>
              <w:spacing w:after="0"/>
              <w:jc w:val="center"/>
            </w:pPr>
            <w:r>
              <w:rPr>
                <w:noProof/>
                <w:lang w:eastAsia="de-DE"/>
              </w:rPr>
              <w:drawing>
                <wp:inline distT="0" distB="0" distL="0" distR="0" wp14:anchorId="7CD118A2" wp14:editId="7CAAEB32">
                  <wp:extent cx="500380" cy="50038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76689" w:rsidRPr="00CD03BD" w:rsidRDefault="00076689" w:rsidP="00EC1445">
            <w:pPr>
              <w:spacing w:after="0"/>
              <w:jc w:val="center"/>
            </w:pPr>
            <w:r>
              <w:rPr>
                <w:noProof/>
                <w:lang w:eastAsia="de-DE"/>
              </w:rPr>
              <w:drawing>
                <wp:inline distT="0" distB="0" distL="0" distR="0" wp14:anchorId="440DD007" wp14:editId="60F287EA">
                  <wp:extent cx="500380" cy="50038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76689" w:rsidRPr="00CD03BD" w:rsidRDefault="00076689" w:rsidP="00EC1445">
            <w:pPr>
              <w:spacing w:after="0"/>
              <w:jc w:val="center"/>
            </w:pPr>
            <w:r>
              <w:rPr>
                <w:noProof/>
                <w:lang w:eastAsia="de-DE"/>
              </w:rPr>
              <w:drawing>
                <wp:inline distT="0" distB="0" distL="0" distR="0" wp14:anchorId="53550103" wp14:editId="7F14A43B">
                  <wp:extent cx="526415" cy="526415"/>
                  <wp:effectExtent l="0" t="0" r="6985" b="6985"/>
                  <wp:docPr id="33" name="Grafik 33"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izen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415" cy="52641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76689" w:rsidRPr="00CD03BD" w:rsidRDefault="00076689" w:rsidP="00EC1445">
            <w:pPr>
              <w:spacing w:after="0"/>
              <w:jc w:val="center"/>
            </w:pPr>
            <w:r>
              <w:rPr>
                <w:noProof/>
                <w:lang w:eastAsia="de-DE"/>
              </w:rPr>
              <w:drawing>
                <wp:inline distT="0" distB="0" distL="0" distR="0" wp14:anchorId="55ED6AF6" wp14:editId="102D3F0E">
                  <wp:extent cx="543560" cy="543560"/>
                  <wp:effectExtent l="0" t="0" r="8890" b="8890"/>
                  <wp:docPr id="32" name="Grafik 32"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Umweltgefah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inline>
              </w:drawing>
            </w:r>
          </w:p>
        </w:tc>
      </w:tr>
    </w:tbl>
    <w:p w:rsidR="00076689" w:rsidRDefault="00076689" w:rsidP="00076689">
      <w:pPr>
        <w:tabs>
          <w:tab w:val="left" w:pos="1701"/>
          <w:tab w:val="left" w:pos="1985"/>
        </w:tabs>
        <w:ind w:left="1980" w:hanging="1980"/>
      </w:pPr>
    </w:p>
    <w:p w:rsidR="00076689" w:rsidRDefault="00076689" w:rsidP="00076689">
      <w:pPr>
        <w:tabs>
          <w:tab w:val="left" w:pos="1701"/>
          <w:tab w:val="left" w:pos="1985"/>
        </w:tabs>
        <w:ind w:left="1980" w:hanging="1980"/>
      </w:pPr>
      <w:r>
        <w:t>Materialien:</w:t>
      </w:r>
      <w:r>
        <w:tab/>
      </w:r>
      <w:r>
        <w:tab/>
        <w:t>150 mL Becherglas, Bunsenbrenner</w:t>
      </w:r>
    </w:p>
    <w:p w:rsidR="00076689" w:rsidRDefault="00076689" w:rsidP="00076689">
      <w:pPr>
        <w:tabs>
          <w:tab w:val="left" w:pos="1701"/>
          <w:tab w:val="left" w:pos="1985"/>
        </w:tabs>
        <w:ind w:left="1980" w:hanging="1980"/>
      </w:pPr>
      <w:r>
        <w:t>Chemikalien:</w:t>
      </w:r>
      <w:r>
        <w:tab/>
      </w:r>
      <w:r>
        <w:tab/>
        <w:t>Verdünnte Salzsäure, Calcium</w:t>
      </w:r>
    </w:p>
    <w:p w:rsidR="00076689" w:rsidRDefault="00076689" w:rsidP="00076689">
      <w:pPr>
        <w:tabs>
          <w:tab w:val="left" w:pos="1701"/>
          <w:tab w:val="left" w:pos="1985"/>
        </w:tabs>
        <w:ind w:left="1980" w:hanging="1980"/>
      </w:pPr>
      <w:r>
        <w:t>Durchführung 1:</w:t>
      </w:r>
      <w:r>
        <w:tab/>
      </w:r>
      <w:r>
        <w:tab/>
        <w:t xml:space="preserve">3 mL 0,1 M Salzsäure werden in ein Reagenzglas gegeben, in welchem sich ein paar Körner Calcium befinden. Während der Reaktion wird die Öffnung des Glases an den Bunsenbrenner gehalten. </w:t>
      </w:r>
    </w:p>
    <w:p w:rsidR="00076689" w:rsidRDefault="00076689" w:rsidP="00076689">
      <w:pPr>
        <w:tabs>
          <w:tab w:val="left" w:pos="1701"/>
          <w:tab w:val="left" w:pos="1985"/>
        </w:tabs>
        <w:ind w:left="1980" w:hanging="1980"/>
      </w:pPr>
      <w:r>
        <w:t>Beobachtung 1:</w:t>
      </w:r>
      <w:r>
        <w:tab/>
      </w:r>
      <w:r>
        <w:tab/>
        <w:t>Nachdem die Salzsäure in das Reagenzglas gegeben wurde, bildet sich dort Gas. An der Öffnung des Reagenzglases tritt mit einem leichten Knall eine Stichflamme auf.</w:t>
      </w:r>
    </w:p>
    <w:p w:rsidR="00076689" w:rsidRDefault="00076689" w:rsidP="00076689">
      <w:pPr>
        <w:tabs>
          <w:tab w:val="left" w:pos="1701"/>
          <w:tab w:val="left" w:pos="1985"/>
        </w:tabs>
        <w:ind w:left="1980" w:hanging="1980"/>
      </w:pPr>
      <w:r>
        <w:t>Durchführung 2:</w:t>
      </w:r>
      <w:r>
        <w:tab/>
      </w:r>
      <w:r>
        <w:tab/>
        <w:t>Nach Beendigung der Reaktion wird die Lösung in ein Becherglas gegeben und verdampft.</w:t>
      </w:r>
    </w:p>
    <w:p w:rsidR="00076689" w:rsidRDefault="00076689" w:rsidP="00076689">
      <w:pPr>
        <w:tabs>
          <w:tab w:val="left" w:pos="1701"/>
          <w:tab w:val="left" w:pos="1985"/>
        </w:tabs>
        <w:ind w:left="1980" w:hanging="1980"/>
      </w:pPr>
      <w:r>
        <w:t>Beobachtung 2:</w:t>
      </w:r>
      <w:r>
        <w:tab/>
      </w:r>
      <w:r>
        <w:tab/>
        <w:t>Nach vollständiger Verdampfung des Wassers bildet sich auf dem Boden des Becherglases ein weißer, kristalliner Feststoff.</w:t>
      </w:r>
    </w:p>
    <w:p w:rsidR="00076689" w:rsidRPr="00827891" w:rsidRDefault="00076689" w:rsidP="00076689">
      <w:pPr>
        <w:tabs>
          <w:tab w:val="left" w:pos="1701"/>
          <w:tab w:val="left" w:pos="1985"/>
        </w:tabs>
        <w:ind w:left="1980" w:hanging="1980"/>
      </w:pPr>
      <w:r>
        <w:t>Deutung:</w:t>
      </w:r>
      <w:r>
        <w:tab/>
      </w:r>
      <w:r>
        <w:tab/>
        <w:t>Das Calcium reagiert mit der Salzsäure zu Calciumchlorid und Wasserstoff. Der Wasserstoff entzündet sich am Bunsenbrenner, wodurch die Stic</w:t>
      </w:r>
      <w:r>
        <w:t>h</w:t>
      </w:r>
      <w:r>
        <w:lastRenderedPageBreak/>
        <w:t>flamme und der Knall entsteht. Nach dem Verdampfen kristallisiert das Calciumchlorid aus und bildet so den beobachteten Feststoff.</w:t>
      </w:r>
    </w:p>
    <w:p w:rsidR="00076689" w:rsidRPr="0099768A" w:rsidRDefault="00076689" w:rsidP="00076689">
      <w:pPr>
        <w:tabs>
          <w:tab w:val="left" w:pos="1701"/>
          <w:tab w:val="left" w:pos="1985"/>
        </w:tabs>
        <w:ind w:left="1980" w:hanging="1980"/>
        <w:rPr>
          <w:color w:val="auto"/>
        </w:rPr>
      </w:pPr>
      <w:r w:rsidRPr="0099768A">
        <w:rPr>
          <w:color w:val="auto"/>
        </w:rPr>
        <w:t>Entsorgung:</w:t>
      </w:r>
      <w:r w:rsidRPr="0099768A">
        <w:rPr>
          <w:color w:val="auto"/>
        </w:rPr>
        <w:tab/>
      </w:r>
      <w:r w:rsidRPr="0099768A">
        <w:rPr>
          <w:color w:val="auto"/>
        </w:rPr>
        <w:tab/>
        <w:t>Die Entsorgung erfolgt über das Abwasser.</w:t>
      </w:r>
    </w:p>
    <w:p w:rsidR="00076689" w:rsidRPr="0099768A" w:rsidRDefault="00076689" w:rsidP="00076689">
      <w:pPr>
        <w:tabs>
          <w:tab w:val="left" w:pos="1701"/>
          <w:tab w:val="left" w:pos="1985"/>
        </w:tabs>
        <w:ind w:left="1980" w:hanging="1980"/>
        <w:rPr>
          <w:color w:val="auto"/>
        </w:rPr>
      </w:pPr>
      <w:r w:rsidRPr="0099768A">
        <w:rPr>
          <w:color w:val="auto"/>
        </w:rPr>
        <w:t>Literatur:</w:t>
      </w:r>
      <w:r w:rsidRPr="0099768A">
        <w:rPr>
          <w:color w:val="auto"/>
        </w:rPr>
        <w:tab/>
      </w:r>
      <w:r w:rsidRPr="0099768A">
        <w:rPr>
          <w:color w:val="auto"/>
        </w:rPr>
        <w:tab/>
        <w:t>W. Asselborn, M. Jäckel, K.T. Risch, Chemie heute SI, Schroedel, 2001, S. 210.</w:t>
      </w:r>
    </w:p>
    <w:p w:rsidR="00076689" w:rsidRPr="0052666B" w:rsidRDefault="00076689" w:rsidP="00076689">
      <w:r>
        <w:rPr>
          <w:noProof/>
          <w:lang w:eastAsia="de-DE"/>
        </w:rPr>
        <mc:AlternateContent>
          <mc:Choice Requires="wps">
            <w:drawing>
              <wp:inline distT="0" distB="0" distL="0" distR="0" wp14:anchorId="32D8ADD7" wp14:editId="3D91DBF6">
                <wp:extent cx="5873115" cy="1618615"/>
                <wp:effectExtent l="0" t="0" r="13335" b="19685"/>
                <wp:docPr id="69" name="Textfeld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618615"/>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76689" w:rsidRPr="00B23123" w:rsidRDefault="00076689" w:rsidP="00076689">
                            <w:pPr>
                              <w:rPr>
                                <w:color w:val="auto"/>
                              </w:rPr>
                            </w:pPr>
                            <w:r>
                              <w:rPr>
                                <w:color w:val="auto"/>
                              </w:rPr>
                              <w:t>Dieser Versuch bietet sich als Ergänzung bzw. Erweiterung an, wenn die SuS das Reaktionsve</w:t>
                            </w:r>
                            <w:r>
                              <w:rPr>
                                <w:color w:val="auto"/>
                              </w:rPr>
                              <w:t>r</w:t>
                            </w:r>
                            <w:r>
                              <w:rPr>
                                <w:color w:val="auto"/>
                              </w:rPr>
                              <w:t>halten von Metallen mit Säuren durchführen (siehe V 5). Einerseits wird auch hier das Verha</w:t>
                            </w:r>
                            <w:r>
                              <w:rPr>
                                <w:color w:val="auto"/>
                              </w:rPr>
                              <w:t>l</w:t>
                            </w:r>
                            <w:r>
                              <w:rPr>
                                <w:color w:val="auto"/>
                              </w:rPr>
                              <w:t>ten eines Metalles mit Salzsäure untersucht, andererseits wird weiterführend anhand eines ausgewählten Beispiels nachgewiesen, dass bei dieser Reaktion ein Salz entsteht. Als Schüle</w:t>
                            </w:r>
                            <w:r>
                              <w:rPr>
                                <w:color w:val="auto"/>
                              </w:rPr>
                              <w:t>r</w:t>
                            </w:r>
                            <w:r>
                              <w:rPr>
                                <w:color w:val="auto"/>
                              </w:rPr>
                              <w:t xml:space="preserve">versuch eignet sich dieser Versuch nur bedingt, da Calcium hochentzündlich ist. Eventuell könnte dieser Versuch als Schülerdemonstrationsexperiment eingesetzt werden. </w:t>
                            </w:r>
                          </w:p>
                        </w:txbxContent>
                      </wps:txbx>
                      <wps:bodyPr rot="0" vert="horz" wrap="square" lIns="91440" tIns="45720" rIns="91440" bIns="45720" anchor="t" anchorCtr="0" upright="1">
                        <a:noAutofit/>
                      </wps:bodyPr>
                    </wps:wsp>
                  </a:graphicData>
                </a:graphic>
              </wp:inline>
            </w:drawing>
          </mc:Choice>
          <mc:Fallback>
            <w:pict>
              <v:shape id="Textfeld 69" o:spid="_x0000_s1027" type="#_x0000_t202" style="width:462.45pt;height:1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" strokecolor="#c0504d" strokeweight="1pt">
                <v:stroke dashstyle="dash"/>
                <v:shadow color="#868686"/>
                <v:textbox>
                  <w:txbxContent>
                    <w:p w:rsidR="00076689" w:rsidRPr="00B23123" w:rsidRDefault="00076689" w:rsidP="00076689">
                      <w:pPr>
                        <w:rPr>
                          <w:color w:val="auto"/>
                        </w:rPr>
                      </w:pPr>
                      <w:r>
                        <w:rPr>
                          <w:color w:val="auto"/>
                        </w:rPr>
                        <w:t>Dieser Versuch bietet sich als Ergänzung bzw. Erweiterung an, wenn die SuS das Reaktionsve</w:t>
                      </w:r>
                      <w:r>
                        <w:rPr>
                          <w:color w:val="auto"/>
                        </w:rPr>
                        <w:t>r</w:t>
                      </w:r>
                      <w:r>
                        <w:rPr>
                          <w:color w:val="auto"/>
                        </w:rPr>
                        <w:t>halten von Metallen mit Säuren durchführen (siehe V 5). Einerseits wird auch hier das Verha</w:t>
                      </w:r>
                      <w:r>
                        <w:rPr>
                          <w:color w:val="auto"/>
                        </w:rPr>
                        <w:t>l</w:t>
                      </w:r>
                      <w:r>
                        <w:rPr>
                          <w:color w:val="auto"/>
                        </w:rPr>
                        <w:t>ten eines Metalles mit Salzsäure untersucht, andererseits wird weiterführend anhand eines ausgewählten Beispiels nachgewiesen, dass bei dieser Reaktion ein Salz entsteht. Als Schüle</w:t>
                      </w:r>
                      <w:r>
                        <w:rPr>
                          <w:color w:val="auto"/>
                        </w:rPr>
                        <w:t>r</w:t>
                      </w:r>
                      <w:r>
                        <w:rPr>
                          <w:color w:val="auto"/>
                        </w:rPr>
                        <w:t xml:space="preserve">versuch eignet sich dieser Versuch nur bedingt, da Calcium hochentzündlich ist. Eventuell könnte dieser Versuch als Schülerdemonstrationsexperiment eingesetzt werden. </w:t>
                      </w:r>
                    </w:p>
                  </w:txbxContent>
                </v:textbox>
                <w10:anchorlock/>
              </v:shape>
            </w:pict>
          </mc:Fallback>
        </mc:AlternateContent>
      </w:r>
    </w:p>
    <w:p w:rsidR="00BE6DD9" w:rsidRPr="00076689" w:rsidRDefault="00BE6DD9" w:rsidP="00076689"/>
    <w:sectPr w:rsidR="00BE6DD9" w:rsidRPr="00076689" w:rsidSect="00105256">
      <w:headerReference w:type="default" r:id="rId18"/>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A6B" w:rsidRDefault="00333A6B" w:rsidP="009524CC">
      <w:pPr>
        <w:spacing w:after="0"/>
      </w:pPr>
      <w:r>
        <w:separator/>
      </w:r>
    </w:p>
  </w:endnote>
  <w:endnote w:type="continuationSeparator" w:id="0">
    <w:p w:rsidR="00333A6B" w:rsidRDefault="00333A6B"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A6B" w:rsidRDefault="00333A6B" w:rsidP="009524CC">
      <w:pPr>
        <w:spacing w:after="0"/>
      </w:pPr>
      <w:r>
        <w:separator/>
      </w:r>
    </w:p>
  </w:footnote>
  <w:footnote w:type="continuationSeparator" w:id="0">
    <w:p w:rsidR="00333A6B" w:rsidRDefault="00333A6B"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076689" w:rsidRPr="00076689">
            <w:rPr>
              <w:b/>
              <w:bCs/>
              <w:noProof/>
              <w:sz w:val="20"/>
              <w:szCs w:val="20"/>
            </w:rPr>
            <w:t>V 3 – Calcium und Salzsäure</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076689">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autoHyphenation/>
  <w:hyphenationZone w:val="425"/>
  <w:drawingGridHorizontalSpacing w:val="10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9"/>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3A62"/>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3A6B"/>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4CE5"/>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6679A-ABB9-4A5D-8E55-FC8EA9F4C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1158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Thomas Waitz</cp:lastModifiedBy>
  <cp:revision>2</cp:revision>
  <cp:lastPrinted>2012-06-21T19:47:00Z</cp:lastPrinted>
  <dcterms:created xsi:type="dcterms:W3CDTF">2013-08-14T18:50:00Z</dcterms:created>
  <dcterms:modified xsi:type="dcterms:W3CDTF">2013-08-14T18:50:00Z</dcterms:modified>
</cp:coreProperties>
</file>