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C21" w:rsidRPr="005D6345" w:rsidRDefault="00834C21" w:rsidP="00834C21">
      <w:pPr>
        <w:pStyle w:val="berschrift2"/>
        <w:numPr>
          <w:ilvl w:val="0"/>
          <w:numId w:val="0"/>
        </w:numPr>
        <w:ind w:left="576" w:hanging="576"/>
        <w:rPr>
          <w:color w:val="auto"/>
        </w:rPr>
      </w:pPr>
      <w:bookmarkStart w:id="0" w:name="_Toc363541949"/>
      <w:r w:rsidRPr="005D6345">
        <w:rPr>
          <w:color w:val="auto"/>
        </w:rPr>
        <w:t xml:space="preserve">V 1 – </w:t>
      </w:r>
      <w:r>
        <w:rPr>
          <w:color w:val="auto"/>
        </w:rPr>
        <w:t>Brennstoffzelle mit Kohleelektroden</w:t>
      </w:r>
      <w:bookmarkEnd w:id="0"/>
    </w:p>
    <w:p w:rsidR="00834C21" w:rsidRPr="005D6345" w:rsidRDefault="00834C21" w:rsidP="00834C21">
      <w:pPr>
        <w:rPr>
          <w:color w:val="auto"/>
        </w:rPr>
      </w:pPr>
      <w:r>
        <w:rPr>
          <w:noProof/>
          <w:color w:val="auto"/>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14.15pt;width:462.45pt;height:174.2pt;z-index:251660288;mso-width-relative:margin;mso-height-relative:margin" strokecolor="#4bacc6" strokeweight="1pt">
            <v:stroke dashstyle="dash"/>
            <v:shadow color="#868686"/>
            <v:textbox style="mso-next-textbox:#_x0000_s1027">
              <w:txbxContent>
                <w:p w:rsidR="00834C21" w:rsidRDefault="00834C21" w:rsidP="00834C21">
                  <w:pPr>
                    <w:rPr>
                      <w:color w:val="auto"/>
                    </w:rPr>
                  </w:pPr>
                  <w:r>
                    <w:rPr>
                      <w:color w:val="auto"/>
                    </w:rPr>
                    <w:t xml:space="preserve">Bei diesem Versuch wird die Fähigkeit von Graphitelektroden, eine geringe Menge an Gasen kurzzeitig zu speichern, illustriert. Diese Fähigkeit wird ausgenutzt, um nach einer Elektrolyse kurzzeitig die Reaktion umzukehren, sodass eine Brennstoffzelle entsteht. Somit kann dieser Versuch sehr gut zeigen, dass die Brennstoffzelle die Umkehrreaktion der Elektrolyse ist. </w:t>
                  </w:r>
                </w:p>
                <w:p w:rsidR="00834C21" w:rsidRPr="00BD1B5D" w:rsidRDefault="00834C21" w:rsidP="00834C21">
                  <w:pPr>
                    <w:rPr>
                      <w:color w:val="auto"/>
                    </w:rPr>
                  </w:pPr>
                  <w:r w:rsidRPr="00BD1B5D">
                    <w:rPr>
                      <w:color w:val="auto"/>
                    </w:rPr>
                    <w:t>Für diesen Versuch sollten die SuS eine Einführung in die Redoxreaktionen erhalten haben und bereits Elektrolysen sowie galvanische Elemente kennen. Es empfiehlt sich außerdem, diesen Versuch erst nach der Einführung in Brennstoffzellen durchzuführen, damit die SuS die spe</w:t>
                  </w:r>
                  <w:r w:rsidRPr="00BD1B5D">
                    <w:rPr>
                      <w:color w:val="auto"/>
                    </w:rPr>
                    <w:t>i</w:t>
                  </w:r>
                  <w:r w:rsidRPr="00BD1B5D">
                    <w:rPr>
                      <w:color w:val="auto"/>
                    </w:rPr>
                    <w:t xml:space="preserve">chernde Wirkung der Graphitelektroden besser nachvollziehen können. </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834C21" w:rsidRPr="005D6345" w:rsidTr="00EF5529">
        <w:tc>
          <w:tcPr>
            <w:tcW w:w="9322" w:type="dxa"/>
            <w:gridSpan w:val="9"/>
            <w:shd w:val="clear" w:color="auto" w:fill="4F81BD"/>
            <w:vAlign w:val="center"/>
          </w:tcPr>
          <w:p w:rsidR="00834C21" w:rsidRPr="005D6345" w:rsidRDefault="00834C21" w:rsidP="00EF5529">
            <w:pPr>
              <w:spacing w:after="0"/>
              <w:jc w:val="center"/>
              <w:rPr>
                <w:rFonts w:eastAsiaTheme="minorHAnsi" w:cstheme="minorBidi"/>
                <w:b/>
                <w:bCs/>
                <w:color w:val="auto"/>
              </w:rPr>
            </w:pPr>
            <w:r w:rsidRPr="005D6345">
              <w:rPr>
                <w:rFonts w:eastAsiaTheme="minorHAnsi" w:cstheme="minorBidi"/>
                <w:b/>
                <w:bCs/>
                <w:color w:val="auto"/>
              </w:rPr>
              <w:t>Gefahrenstoffe</w:t>
            </w:r>
          </w:p>
        </w:tc>
      </w:tr>
      <w:tr w:rsidR="00834C21" w:rsidRPr="005D6345" w:rsidTr="00EF552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34C21" w:rsidRPr="005D6345" w:rsidRDefault="00834C21" w:rsidP="00EF5529">
            <w:pPr>
              <w:spacing w:after="0" w:line="276" w:lineRule="auto"/>
              <w:jc w:val="center"/>
              <w:rPr>
                <w:rFonts w:eastAsiaTheme="minorHAnsi" w:cstheme="minorBidi"/>
                <w:b/>
                <w:bCs/>
                <w:color w:val="auto"/>
              </w:rPr>
            </w:pPr>
            <w:r>
              <w:rPr>
                <w:rFonts w:eastAsiaTheme="minorHAnsi" w:cstheme="minorBidi"/>
                <w:color w:val="auto"/>
                <w:sz w:val="20"/>
              </w:rPr>
              <w:t>Kalilauge</w:t>
            </w:r>
          </w:p>
        </w:tc>
        <w:tc>
          <w:tcPr>
            <w:tcW w:w="3177" w:type="dxa"/>
            <w:gridSpan w:val="3"/>
            <w:tcBorders>
              <w:top w:val="single" w:sz="8" w:space="0" w:color="4F81BD"/>
              <w:bottom w:val="single" w:sz="8" w:space="0" w:color="4F81BD"/>
            </w:tcBorders>
            <w:shd w:val="clear" w:color="auto" w:fill="auto"/>
            <w:vAlign w:val="center"/>
          </w:tcPr>
          <w:p w:rsidR="00834C21" w:rsidRPr="005D6345" w:rsidRDefault="00834C21" w:rsidP="00EF5529">
            <w:pPr>
              <w:spacing w:after="0"/>
              <w:jc w:val="center"/>
              <w:rPr>
                <w:rFonts w:eastAsiaTheme="minorHAnsi" w:cstheme="minorBidi"/>
                <w:color w:val="auto"/>
              </w:rPr>
            </w:pPr>
            <w:r w:rsidRPr="005D6345">
              <w:rPr>
                <w:rFonts w:eastAsiaTheme="minorHAnsi" w:cstheme="minorBidi"/>
                <w:color w:val="auto"/>
                <w:sz w:val="20"/>
              </w:rPr>
              <w:t xml:space="preserve">H: </w:t>
            </w:r>
            <w:r>
              <w:t>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34C21" w:rsidRPr="005D6345" w:rsidRDefault="00834C21" w:rsidP="00EF5529">
            <w:pPr>
              <w:spacing w:after="0"/>
              <w:jc w:val="center"/>
              <w:rPr>
                <w:rFonts w:eastAsiaTheme="minorHAnsi" w:cstheme="minorBidi"/>
                <w:color w:val="auto"/>
              </w:rPr>
            </w:pPr>
            <w:r w:rsidRPr="005D6345">
              <w:rPr>
                <w:rFonts w:eastAsiaTheme="minorHAnsi" w:cstheme="minorBidi"/>
                <w:color w:val="auto"/>
                <w:sz w:val="20"/>
              </w:rPr>
              <w:t xml:space="preserve">P: </w:t>
            </w:r>
            <w:hyperlink r:id="rId5" w:anchor="P-S.C3.A4tze" w:tooltip="H- und P-Sätze" w:history="1">
              <w:r w:rsidRPr="005D6345">
                <w:rPr>
                  <w:rStyle w:val="Hyperlink"/>
                  <w:rFonts w:eastAsiaTheme="minorHAnsi" w:cstheme="minorBidi"/>
                  <w:color w:val="auto"/>
                  <w:sz w:val="20"/>
                </w:rPr>
                <w:t>280</w:t>
              </w:r>
            </w:hyperlink>
            <w:r>
              <w:rPr>
                <w:rFonts w:eastAsiaTheme="minorHAnsi" w:cstheme="minorBidi"/>
                <w:color w:val="auto"/>
                <w:sz w:val="20"/>
              </w:rPr>
              <w:t>- 305+ 351+ 338- 301+ 330+ 331</w:t>
            </w:r>
          </w:p>
        </w:tc>
      </w:tr>
      <w:tr w:rsidR="00834C21" w:rsidRPr="005D6345" w:rsidTr="00EF5529">
        <w:tc>
          <w:tcPr>
            <w:tcW w:w="1009" w:type="dxa"/>
            <w:tcBorders>
              <w:top w:val="single" w:sz="8" w:space="0" w:color="4F81BD"/>
              <w:left w:val="single" w:sz="8" w:space="0" w:color="4F81BD"/>
              <w:bottom w:val="single" w:sz="8" w:space="0" w:color="4F81BD"/>
            </w:tcBorders>
            <w:shd w:val="clear" w:color="auto" w:fill="auto"/>
            <w:vAlign w:val="center"/>
          </w:tcPr>
          <w:p w:rsidR="00834C21" w:rsidRPr="005D6345" w:rsidRDefault="00834C21" w:rsidP="00EF5529">
            <w:pPr>
              <w:spacing w:after="0"/>
              <w:jc w:val="center"/>
              <w:rPr>
                <w:rFonts w:eastAsiaTheme="minorHAnsi" w:cstheme="minorBidi"/>
                <w:b/>
                <w:bCs/>
                <w:color w:val="auto"/>
              </w:rPr>
            </w:pPr>
            <w:r>
              <w:rPr>
                <w:rFonts w:eastAsiaTheme="minorHAnsi" w:cstheme="minorBidi"/>
                <w:b/>
                <w:noProof/>
                <w:color w:val="auto"/>
                <w:lang w:eastAsia="de-DE"/>
              </w:rPr>
              <w:drawing>
                <wp:inline distT="0" distB="0" distL="0" distR="0">
                  <wp:extent cx="498475" cy="498475"/>
                  <wp:effectExtent l="19050" t="0" r="0" b="0"/>
                  <wp:docPr id="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6"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34C21" w:rsidRPr="005D6345" w:rsidRDefault="00834C21"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3"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7"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34C21" w:rsidRPr="005D6345" w:rsidRDefault="00834C21"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4"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8"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34C21" w:rsidRPr="005D6345" w:rsidRDefault="00834C21"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9"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34C21" w:rsidRPr="005D6345" w:rsidRDefault="00834C21"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6"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0"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34C21" w:rsidRPr="005D6345" w:rsidRDefault="00834C21"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1"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34C21" w:rsidRPr="005D6345" w:rsidRDefault="00834C21"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2"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34C21" w:rsidRPr="005D6345" w:rsidRDefault="00834C21"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9" name="Bild 9"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izend"/>
                          <pic:cNvPicPr>
                            <a:picLocks noChangeAspect="1" noChangeArrowheads="1"/>
                          </pic:cNvPicPr>
                        </pic:nvPicPr>
                        <pic:blipFill>
                          <a:blip r:embed="rId13"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34C21" w:rsidRPr="005D6345" w:rsidRDefault="00834C21"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1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4"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r>
    </w:tbl>
    <w:p w:rsidR="00834C21" w:rsidRPr="005D6345" w:rsidRDefault="00834C21" w:rsidP="00834C21">
      <w:pPr>
        <w:tabs>
          <w:tab w:val="left" w:pos="1701"/>
          <w:tab w:val="left" w:pos="1985"/>
        </w:tabs>
        <w:ind w:left="1980" w:hanging="1980"/>
        <w:rPr>
          <w:color w:val="auto"/>
        </w:rPr>
      </w:pPr>
    </w:p>
    <w:p w:rsidR="00834C21" w:rsidRPr="005D6345" w:rsidRDefault="00834C21" w:rsidP="00834C21">
      <w:pPr>
        <w:tabs>
          <w:tab w:val="left" w:pos="1701"/>
          <w:tab w:val="left" w:pos="1985"/>
        </w:tabs>
        <w:ind w:left="1980" w:hanging="1980"/>
        <w:rPr>
          <w:color w:val="auto"/>
        </w:rPr>
      </w:pPr>
      <w:r w:rsidRPr="005D6345">
        <w:rPr>
          <w:color w:val="auto"/>
        </w:rPr>
        <w:t xml:space="preserve">Materialien: </w:t>
      </w:r>
      <w:r w:rsidRPr="005D6345">
        <w:rPr>
          <w:color w:val="auto"/>
        </w:rPr>
        <w:tab/>
      </w:r>
      <w:r w:rsidRPr="005D6345">
        <w:rPr>
          <w:color w:val="auto"/>
        </w:rPr>
        <w:tab/>
      </w:r>
      <w:r>
        <w:rPr>
          <w:color w:val="auto"/>
        </w:rPr>
        <w:t>Becherglas, zwei Kohleelektroden, Stromquelle (4,5 Volt-Batterie), Ve</w:t>
      </w:r>
      <w:r>
        <w:rPr>
          <w:color w:val="auto"/>
        </w:rPr>
        <w:t>r</w:t>
      </w:r>
      <w:r>
        <w:rPr>
          <w:color w:val="auto"/>
        </w:rPr>
        <w:t>braucher (z.B. einen kleinen motorbetriebenen Rotor oder eine Glühbirne)</w:t>
      </w:r>
    </w:p>
    <w:p w:rsidR="00834C21" w:rsidRPr="005D6345" w:rsidRDefault="00834C21" w:rsidP="00834C21">
      <w:pPr>
        <w:tabs>
          <w:tab w:val="left" w:pos="1701"/>
          <w:tab w:val="left" w:pos="1985"/>
        </w:tabs>
        <w:ind w:left="1980" w:hanging="1980"/>
        <w:rPr>
          <w:color w:val="auto"/>
        </w:rPr>
      </w:pPr>
      <w:r w:rsidRPr="005D6345">
        <w:rPr>
          <w:color w:val="auto"/>
        </w:rPr>
        <w:t>Chemikalien:</w:t>
      </w:r>
      <w:r w:rsidRPr="005D6345">
        <w:rPr>
          <w:color w:val="auto"/>
        </w:rPr>
        <w:tab/>
      </w:r>
      <w:r w:rsidRPr="005D6345">
        <w:rPr>
          <w:color w:val="auto"/>
        </w:rPr>
        <w:tab/>
      </w:r>
      <w:r>
        <w:rPr>
          <w:color w:val="auto"/>
        </w:rPr>
        <w:t xml:space="preserve">3 M Kalilauge </w:t>
      </w:r>
    </w:p>
    <w:p w:rsidR="00834C21" w:rsidRPr="005D6345" w:rsidRDefault="00834C21" w:rsidP="00834C21">
      <w:pPr>
        <w:tabs>
          <w:tab w:val="left" w:pos="1701"/>
          <w:tab w:val="left" w:pos="1985"/>
        </w:tabs>
        <w:ind w:left="1980" w:hanging="1980"/>
        <w:rPr>
          <w:color w:val="auto"/>
        </w:rPr>
      </w:pPr>
      <w:r w:rsidRPr="005D6345">
        <w:rPr>
          <w:color w:val="auto"/>
        </w:rPr>
        <w:t xml:space="preserve">Durchführung: </w:t>
      </w:r>
      <w:r w:rsidRPr="005D6345">
        <w:rPr>
          <w:color w:val="auto"/>
        </w:rPr>
        <w:tab/>
      </w:r>
      <w:r w:rsidRPr="005D6345">
        <w:rPr>
          <w:color w:val="auto"/>
        </w:rPr>
        <w:tab/>
      </w:r>
      <w:r w:rsidRPr="005D6345">
        <w:rPr>
          <w:color w:val="auto"/>
        </w:rPr>
        <w:tab/>
      </w:r>
      <w:r>
        <w:rPr>
          <w:color w:val="auto"/>
        </w:rPr>
        <w:t>Die beiden Kohleelektroden werden mit der Batterie verbunden und in Kalilauge gehalten. Nun wird einige Minuten lang elektrolysiert. Anschli</w:t>
      </w:r>
      <w:r>
        <w:rPr>
          <w:color w:val="auto"/>
        </w:rPr>
        <w:t>e</w:t>
      </w:r>
      <w:r>
        <w:rPr>
          <w:color w:val="auto"/>
        </w:rPr>
        <w:t>ßend trennt man die Batterie vom Stromkreis und ersetzt sie durch einen Verbraucher. Alternativ kann auch ein Messgerät benutzt werden.</w:t>
      </w:r>
    </w:p>
    <w:p w:rsidR="00834C21" w:rsidRPr="005D6345" w:rsidRDefault="00834C21" w:rsidP="00834C21">
      <w:pPr>
        <w:tabs>
          <w:tab w:val="left" w:pos="1701"/>
          <w:tab w:val="left" w:pos="1985"/>
        </w:tabs>
        <w:ind w:left="1980" w:hanging="1980"/>
        <w:rPr>
          <w:color w:val="auto"/>
        </w:rPr>
      </w:pPr>
      <w:r>
        <w:rPr>
          <w:color w:val="auto"/>
        </w:rPr>
        <w:t>Beobachtung:</w:t>
      </w:r>
      <w:r>
        <w:rPr>
          <w:color w:val="auto"/>
        </w:rPr>
        <w:tab/>
      </w:r>
      <w:r>
        <w:rPr>
          <w:color w:val="auto"/>
        </w:rPr>
        <w:tab/>
      </w:r>
      <w:r>
        <w:rPr>
          <w:color w:val="auto"/>
        </w:rPr>
        <w:tab/>
        <w:t xml:space="preserve">An den beiden Elektroden bilden sich Gase. An der Kathode verläuft die Bläschenbildung heftiger als an der Anode. Beim Anschluss einer Glühbirne leuchtet diese kurzzeitig auf. Das Amperemeter zeigt anfangs </w:t>
      </w:r>
      <w:proofErr w:type="gramStart"/>
      <w:r>
        <w:rPr>
          <w:color w:val="auto"/>
        </w:rPr>
        <w:t>eine</w:t>
      </w:r>
      <w:proofErr w:type="gramEnd"/>
      <w:r>
        <w:rPr>
          <w:color w:val="auto"/>
        </w:rPr>
        <w:t xml:space="preserve"> Stro</w:t>
      </w:r>
      <w:r>
        <w:rPr>
          <w:color w:val="auto"/>
        </w:rPr>
        <w:t>m</w:t>
      </w:r>
      <w:r>
        <w:rPr>
          <w:color w:val="auto"/>
        </w:rPr>
        <w:t>stärke von ungefähr 112 mA, die jedoch schnell fällt.</w:t>
      </w:r>
    </w:p>
    <w:p w:rsidR="00834C21" w:rsidRPr="005D6345" w:rsidRDefault="00834C21" w:rsidP="00834C21">
      <w:pPr>
        <w:keepNext/>
        <w:tabs>
          <w:tab w:val="left" w:pos="1701"/>
          <w:tab w:val="left" w:pos="1985"/>
        </w:tabs>
        <w:ind w:left="1980" w:hanging="1980"/>
        <w:jc w:val="center"/>
        <w:rPr>
          <w:color w:val="auto"/>
        </w:rPr>
      </w:pPr>
      <w:r>
        <w:rPr>
          <w:noProof/>
          <w:lang w:eastAsia="de-DE"/>
        </w:rPr>
        <w:lastRenderedPageBreak/>
        <w:drawing>
          <wp:inline distT="0" distB="0" distL="0" distR="0">
            <wp:extent cx="2268220" cy="1745615"/>
            <wp:effectExtent l="19050" t="0" r="0" b="0"/>
            <wp:docPr id="11" name="Bild 11" descr="DSC00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C00866"/>
                    <pic:cNvPicPr>
                      <a:picLocks noChangeAspect="1" noChangeArrowheads="1"/>
                    </pic:cNvPicPr>
                  </pic:nvPicPr>
                  <pic:blipFill>
                    <a:blip r:embed="rId15" cstate="print"/>
                    <a:srcRect l="6282" t="8157" r="3938" b="11345"/>
                    <a:stretch>
                      <a:fillRect/>
                    </a:stretch>
                  </pic:blipFill>
                  <pic:spPr bwMode="auto">
                    <a:xfrm>
                      <a:off x="0" y="0"/>
                      <a:ext cx="2268220" cy="1745615"/>
                    </a:xfrm>
                    <a:prstGeom prst="rect">
                      <a:avLst/>
                    </a:prstGeom>
                    <a:noFill/>
                    <a:ln w="9525">
                      <a:noFill/>
                      <a:miter lim="800000"/>
                      <a:headEnd/>
                      <a:tailEnd/>
                    </a:ln>
                  </pic:spPr>
                </pic:pic>
              </a:graphicData>
            </a:graphic>
          </wp:inline>
        </w:drawing>
      </w:r>
    </w:p>
    <w:p w:rsidR="00834C21" w:rsidRPr="005D6345" w:rsidRDefault="00834C21" w:rsidP="00834C21">
      <w:pPr>
        <w:pStyle w:val="Beschriftung"/>
        <w:jc w:val="center"/>
      </w:pPr>
      <w:r w:rsidRPr="005D6345">
        <w:t xml:space="preserve">Abb. </w:t>
      </w:r>
      <w:fldSimple w:instr=" SEQ Abb. \* ARABIC ">
        <w:r>
          <w:rPr>
            <w:noProof/>
          </w:rPr>
          <w:t>1</w:t>
        </w:r>
      </w:fldSimple>
      <w:r w:rsidRPr="005D6345">
        <w:t xml:space="preserve"> - </w:t>
      </w:r>
      <w:r w:rsidRPr="005D6345">
        <w:rPr>
          <w:noProof/>
        </w:rPr>
        <w:t xml:space="preserve"> </w:t>
      </w:r>
      <w:r>
        <w:rPr>
          <w:noProof/>
        </w:rPr>
        <w:t>Elektrolyse der Kalilauge</w:t>
      </w:r>
    </w:p>
    <w:p w:rsidR="00834C21" w:rsidRDefault="00834C21" w:rsidP="00834C21">
      <w:pPr>
        <w:tabs>
          <w:tab w:val="left" w:pos="1701"/>
          <w:tab w:val="left" w:pos="1985"/>
        </w:tabs>
        <w:ind w:left="1980" w:hanging="1980"/>
        <w:rPr>
          <w:color w:val="auto"/>
        </w:rPr>
      </w:pPr>
      <w:r w:rsidRPr="005D6345">
        <w:rPr>
          <w:color w:val="auto"/>
        </w:rPr>
        <w:t>Deutung:</w:t>
      </w:r>
      <w:r w:rsidRPr="005D6345">
        <w:rPr>
          <w:color w:val="auto"/>
        </w:rPr>
        <w:tab/>
      </w:r>
      <w:r w:rsidRPr="005D6345">
        <w:rPr>
          <w:color w:val="auto"/>
        </w:rPr>
        <w:tab/>
      </w:r>
      <w:r w:rsidRPr="005D6345">
        <w:rPr>
          <w:color w:val="auto"/>
        </w:rPr>
        <w:tab/>
      </w:r>
      <w:r>
        <w:rPr>
          <w:color w:val="auto"/>
        </w:rPr>
        <w:t>Wenn eine Stromquelle angeschlossen ist, findet eine Elektrolyse statt. D</w:t>
      </w:r>
      <w:r>
        <w:rPr>
          <w:color w:val="auto"/>
        </w:rPr>
        <w:t>a</w:t>
      </w:r>
      <w:r>
        <w:rPr>
          <w:color w:val="auto"/>
        </w:rPr>
        <w:t>bei wird Wasser aufgespalten in Wasserstoff und Sauerstoff.</w:t>
      </w:r>
    </w:p>
    <w:p w:rsidR="00834C21" w:rsidRDefault="00834C21" w:rsidP="00834C21">
      <w:pPr>
        <w:tabs>
          <w:tab w:val="left" w:pos="1701"/>
          <w:tab w:val="left" w:pos="1985"/>
        </w:tabs>
        <w:ind w:left="1980" w:hanging="1980"/>
        <w:rPr>
          <w:color w:val="auto"/>
        </w:rPr>
      </w:pPr>
      <w:r>
        <w:rPr>
          <w:color w:val="auto"/>
        </w:rPr>
        <w:tab/>
      </w:r>
      <w:r>
        <w:rPr>
          <w:color w:val="auto"/>
        </w:rPr>
        <w:tab/>
        <w:t>2 H</w:t>
      </w:r>
      <w:r>
        <w:rPr>
          <w:color w:val="auto"/>
          <w:vertAlign w:val="subscript"/>
        </w:rPr>
        <w:t>2</w:t>
      </w:r>
      <w:r>
        <w:rPr>
          <w:color w:val="auto"/>
        </w:rPr>
        <w:t xml:space="preserve">O </w:t>
      </w:r>
      <w:r w:rsidRPr="00390261">
        <w:rPr>
          <w:color w:val="auto"/>
          <w:vertAlign w:val="subscript"/>
        </w:rPr>
        <w:t>(l)</w:t>
      </w:r>
      <w:r>
        <w:rPr>
          <w:color w:val="auto"/>
        </w:rPr>
        <w:t xml:space="preserve"> </w:t>
      </w:r>
      <w:r>
        <w:rPr>
          <w:rFonts w:ascii="Lucida Sans Unicode" w:hAnsi="Lucida Sans Unicode" w:cs="Lucida Sans Unicode"/>
          <w:color w:val="auto"/>
        </w:rPr>
        <w:t>→</w:t>
      </w:r>
      <w:r>
        <w:rPr>
          <w:color w:val="auto"/>
        </w:rPr>
        <w:t xml:space="preserve"> 2 H</w:t>
      </w:r>
      <w:r>
        <w:rPr>
          <w:color w:val="auto"/>
          <w:vertAlign w:val="subscript"/>
        </w:rPr>
        <w:t>2</w:t>
      </w:r>
      <w:r>
        <w:rPr>
          <w:color w:val="auto"/>
        </w:rPr>
        <w:t xml:space="preserve"> </w:t>
      </w:r>
      <w:r w:rsidRPr="00390261">
        <w:rPr>
          <w:color w:val="auto"/>
          <w:vertAlign w:val="subscript"/>
        </w:rPr>
        <w:t xml:space="preserve">(g) </w:t>
      </w:r>
      <w:r>
        <w:rPr>
          <w:color w:val="auto"/>
        </w:rPr>
        <w:t>+ O</w:t>
      </w:r>
      <w:r>
        <w:rPr>
          <w:color w:val="auto"/>
          <w:vertAlign w:val="subscript"/>
        </w:rPr>
        <w:t>2</w:t>
      </w:r>
      <w:r>
        <w:rPr>
          <w:color w:val="auto"/>
        </w:rPr>
        <w:t xml:space="preserve"> </w:t>
      </w:r>
      <w:r w:rsidRPr="00390261">
        <w:rPr>
          <w:color w:val="auto"/>
          <w:vertAlign w:val="subscript"/>
        </w:rPr>
        <w:t>(g)</w:t>
      </w:r>
    </w:p>
    <w:p w:rsidR="00834C21" w:rsidRDefault="00834C21" w:rsidP="00834C21">
      <w:pPr>
        <w:tabs>
          <w:tab w:val="left" w:pos="1701"/>
          <w:tab w:val="left" w:pos="1985"/>
        </w:tabs>
        <w:ind w:left="1980" w:hanging="1980"/>
        <w:rPr>
          <w:color w:val="auto"/>
        </w:rPr>
      </w:pPr>
      <w:r>
        <w:rPr>
          <w:color w:val="auto"/>
        </w:rPr>
        <w:tab/>
      </w:r>
      <w:r>
        <w:rPr>
          <w:color w:val="auto"/>
        </w:rPr>
        <w:tab/>
        <w:t>Wenn die Stromquelle durch einen Verbraucher ersetzt wird, findet keine Elektrolyse mehr statt. Allerdings können die porösen Graphitelektroden ein wenig von den zuvor produzierten Gasen speichern. Unter Energiea</w:t>
      </w:r>
      <w:r>
        <w:rPr>
          <w:color w:val="auto"/>
        </w:rPr>
        <w:t>b</w:t>
      </w:r>
      <w:r>
        <w:rPr>
          <w:color w:val="auto"/>
        </w:rPr>
        <w:t>gabe findet deshalb eine Rückreaktion statt, bei der die gespeicherten Gase wieder zu Wasser reagieren. Diese Energie kann von einem Verbraucher genutzt werden, zum Beispiel leuchtet eine Glühbirne kurzzeitig auf, wenn sie mit der Zelle ve</w:t>
      </w:r>
      <w:r>
        <w:rPr>
          <w:color w:val="auto"/>
        </w:rPr>
        <w:t>r</w:t>
      </w:r>
      <w:r>
        <w:rPr>
          <w:color w:val="auto"/>
        </w:rPr>
        <w:t>bunden wird.</w:t>
      </w:r>
    </w:p>
    <w:p w:rsidR="00834C21" w:rsidRDefault="00834C21" w:rsidP="00834C21">
      <w:pPr>
        <w:tabs>
          <w:tab w:val="left" w:pos="1701"/>
          <w:tab w:val="left" w:pos="1985"/>
        </w:tabs>
        <w:ind w:left="1980" w:hanging="1980"/>
        <w:rPr>
          <w:color w:val="auto"/>
        </w:rPr>
      </w:pPr>
      <w:r>
        <w:rPr>
          <w:color w:val="auto"/>
        </w:rPr>
        <w:tab/>
      </w:r>
      <w:r>
        <w:rPr>
          <w:color w:val="auto"/>
        </w:rPr>
        <w:tab/>
        <w:t>2 H</w:t>
      </w:r>
      <w:r>
        <w:rPr>
          <w:color w:val="auto"/>
          <w:vertAlign w:val="subscript"/>
        </w:rPr>
        <w:t>2</w:t>
      </w:r>
      <w:r>
        <w:rPr>
          <w:color w:val="auto"/>
        </w:rPr>
        <w:t xml:space="preserve"> </w:t>
      </w:r>
      <w:r w:rsidRPr="00390261">
        <w:rPr>
          <w:color w:val="auto"/>
          <w:vertAlign w:val="subscript"/>
        </w:rPr>
        <w:t>(g)</w:t>
      </w:r>
      <w:r>
        <w:rPr>
          <w:color w:val="auto"/>
        </w:rPr>
        <w:t xml:space="preserve"> + O</w:t>
      </w:r>
      <w:r>
        <w:rPr>
          <w:color w:val="auto"/>
          <w:vertAlign w:val="subscript"/>
        </w:rPr>
        <w:t>2</w:t>
      </w:r>
      <w:r>
        <w:rPr>
          <w:color w:val="auto"/>
        </w:rPr>
        <w:t xml:space="preserve"> </w:t>
      </w:r>
      <w:r w:rsidRPr="00390261">
        <w:rPr>
          <w:color w:val="auto"/>
          <w:vertAlign w:val="subscript"/>
        </w:rPr>
        <w:t>(g)</w:t>
      </w:r>
      <w:r>
        <w:rPr>
          <w:color w:val="auto"/>
        </w:rPr>
        <w:t xml:space="preserve"> </w:t>
      </w:r>
      <w:r>
        <w:rPr>
          <w:rFonts w:ascii="Lucida Sans Unicode" w:hAnsi="Lucida Sans Unicode" w:cs="Lucida Sans Unicode"/>
          <w:color w:val="auto"/>
        </w:rPr>
        <w:t>→</w:t>
      </w:r>
      <w:r>
        <w:rPr>
          <w:color w:val="auto"/>
        </w:rPr>
        <w:t xml:space="preserve"> 2 H</w:t>
      </w:r>
      <w:r>
        <w:rPr>
          <w:color w:val="auto"/>
          <w:vertAlign w:val="subscript"/>
        </w:rPr>
        <w:t>2</w:t>
      </w:r>
      <w:r>
        <w:rPr>
          <w:color w:val="auto"/>
        </w:rPr>
        <w:t xml:space="preserve">O </w:t>
      </w:r>
      <w:r w:rsidRPr="00390261">
        <w:rPr>
          <w:color w:val="auto"/>
          <w:vertAlign w:val="subscript"/>
        </w:rPr>
        <w:t>(l)</w:t>
      </w:r>
      <w:r>
        <w:rPr>
          <w:color w:val="auto"/>
        </w:rPr>
        <w:t xml:space="preserve"> </w:t>
      </w:r>
    </w:p>
    <w:p w:rsidR="00834C21" w:rsidRPr="008C008E" w:rsidRDefault="00834C21" w:rsidP="00834C21">
      <w:pPr>
        <w:tabs>
          <w:tab w:val="left" w:pos="1701"/>
          <w:tab w:val="left" w:pos="1985"/>
        </w:tabs>
        <w:ind w:left="1980" w:hanging="1980"/>
        <w:rPr>
          <w:color w:val="auto"/>
        </w:rPr>
      </w:pPr>
      <w:r>
        <w:rPr>
          <w:color w:val="auto"/>
        </w:rPr>
        <w:tab/>
      </w:r>
      <w:r>
        <w:rPr>
          <w:color w:val="auto"/>
        </w:rPr>
        <w:tab/>
        <w:t>Da nur eine geringe Menge an Gas gespeichert werden kann, lässt die Spannung schnell nach.</w:t>
      </w:r>
      <w:r w:rsidRPr="006B148D">
        <w:rPr>
          <w:color w:val="auto"/>
        </w:rPr>
        <w:t xml:space="preserve"> </w:t>
      </w:r>
    </w:p>
    <w:p w:rsidR="00834C21" w:rsidRPr="005D6345" w:rsidRDefault="00834C21" w:rsidP="00834C21">
      <w:pPr>
        <w:tabs>
          <w:tab w:val="left" w:pos="1701"/>
          <w:tab w:val="left" w:pos="1985"/>
        </w:tabs>
        <w:ind w:left="1980" w:hanging="1980"/>
        <w:rPr>
          <w:rFonts w:eastAsiaTheme="minorEastAsia"/>
          <w:color w:val="auto"/>
        </w:rPr>
      </w:pPr>
      <w:r>
        <w:rPr>
          <w:rFonts w:eastAsiaTheme="minorEastAsia"/>
          <w:color w:val="auto"/>
        </w:rPr>
        <w:t>Entsorgung:</w:t>
      </w:r>
      <w:r>
        <w:rPr>
          <w:rFonts w:eastAsiaTheme="minorEastAsia"/>
          <w:color w:val="auto"/>
        </w:rPr>
        <w:tab/>
      </w:r>
      <w:r>
        <w:rPr>
          <w:rFonts w:eastAsiaTheme="minorEastAsia"/>
          <w:color w:val="auto"/>
        </w:rPr>
        <w:tab/>
        <w:t xml:space="preserve">Die Lösungen in den Abfluss geben und mit viel Wasser nachspülen. </w:t>
      </w:r>
    </w:p>
    <w:p w:rsidR="00834C21" w:rsidRPr="005D6345" w:rsidRDefault="00834C21" w:rsidP="00834C21">
      <w:pPr>
        <w:spacing w:line="276" w:lineRule="auto"/>
        <w:ind w:left="1980" w:hanging="1980"/>
        <w:jc w:val="left"/>
        <w:rPr>
          <w:rFonts w:asciiTheme="majorHAnsi" w:hAnsiTheme="majorHAnsi"/>
          <w:b/>
          <w:color w:val="auto"/>
        </w:rPr>
      </w:pPr>
      <w:r>
        <w:rPr>
          <w:color w:val="auto"/>
        </w:rPr>
        <w:t>Literatur:</w:t>
      </w:r>
      <w:r>
        <w:rPr>
          <w:color w:val="auto"/>
        </w:rPr>
        <w:tab/>
        <w:t xml:space="preserve">H. Wambach, Materialien-Handbuch Kursunterricht Chemie: Chemisch-technische Synthesen und Umweltschutz, </w:t>
      </w:r>
      <w:proofErr w:type="spellStart"/>
      <w:r>
        <w:rPr>
          <w:color w:val="auto"/>
        </w:rPr>
        <w:t>Aulis</w:t>
      </w:r>
      <w:proofErr w:type="spellEnd"/>
      <w:r>
        <w:rPr>
          <w:color w:val="auto"/>
        </w:rPr>
        <w:t xml:space="preserve"> </w:t>
      </w:r>
      <w:proofErr w:type="spellStart"/>
      <w:r>
        <w:rPr>
          <w:color w:val="auto"/>
        </w:rPr>
        <w:t>Verlaug</w:t>
      </w:r>
      <w:proofErr w:type="spellEnd"/>
      <w:r>
        <w:rPr>
          <w:color w:val="auto"/>
        </w:rPr>
        <w:t xml:space="preserve"> </w:t>
      </w:r>
      <w:proofErr w:type="spellStart"/>
      <w:r>
        <w:rPr>
          <w:color w:val="auto"/>
        </w:rPr>
        <w:t>Deubner</w:t>
      </w:r>
      <w:proofErr w:type="spellEnd"/>
      <w:r>
        <w:rPr>
          <w:color w:val="auto"/>
        </w:rPr>
        <w:t>, 2003, S. 305.</w:t>
      </w:r>
    </w:p>
    <w:p w:rsidR="00834C21" w:rsidRPr="005D6345" w:rsidRDefault="00834C21" w:rsidP="00834C21">
      <w:pPr>
        <w:tabs>
          <w:tab w:val="left" w:pos="1701"/>
          <w:tab w:val="left" w:pos="1985"/>
        </w:tabs>
        <w:rPr>
          <w:color w:val="auto"/>
        </w:rPr>
      </w:pPr>
    </w:p>
    <w:p w:rsidR="0036078C" w:rsidRDefault="00834C21" w:rsidP="00834C21">
      <w:r>
        <w:rPr>
          <w:color w:val="auto"/>
        </w:rPr>
      </w:r>
      <w:r>
        <w:rPr>
          <w:color w:val="auto"/>
        </w:rPr>
        <w:pict>
          <v:shape id="_x0000_s1026" type="#_x0000_t202" style="width:462.45pt;height:84.95pt;mso-position-horizontal-relative:char;mso-position-vertical-relative:line;mso-width-relative:margin;mso-height-relative:margin" strokecolor="#c0504d" strokeweight="1pt">
            <v:stroke dashstyle="dash"/>
            <v:shadow color="#868686"/>
            <v:textbox style="mso-next-textbox:#_x0000_s1026">
              <w:txbxContent>
                <w:p w:rsidR="00834C21" w:rsidRPr="00BD1B5D" w:rsidRDefault="00834C21" w:rsidP="00834C21">
                  <w:pPr>
                    <w:rPr>
                      <w:color w:val="auto"/>
                    </w:rPr>
                  </w:pPr>
                  <w:r w:rsidRPr="00BD1B5D">
                    <w:rPr>
                      <w:color w:val="auto"/>
                    </w:rPr>
                    <w:t>Dieser Versuch würde sich gut dafür eignen, die Möglichkeit der Speicherung der Gase in por</w:t>
                  </w:r>
                  <w:r w:rsidRPr="00BD1B5D">
                    <w:rPr>
                      <w:color w:val="auto"/>
                    </w:rPr>
                    <w:t>ö</w:t>
                  </w:r>
                  <w:r w:rsidRPr="00BD1B5D">
                    <w:rPr>
                      <w:color w:val="auto"/>
                    </w:rPr>
                    <w:t xml:space="preserve">sem Material einzuführen und somit einen Anschluss an </w:t>
                  </w:r>
                  <w:r>
                    <w:rPr>
                      <w:color w:val="auto"/>
                    </w:rPr>
                    <w:t>Versuch 5</w:t>
                  </w:r>
                  <w:r w:rsidRPr="00BD1B5D">
                    <w:rPr>
                      <w:color w:val="auto"/>
                    </w:rPr>
                    <w:t xml:space="preserve"> bieten, der das Lagerung</w:t>
                  </w:r>
                  <w:r w:rsidRPr="00BD1B5D">
                    <w:rPr>
                      <w:color w:val="auto"/>
                    </w:rPr>
                    <w:t>s</w:t>
                  </w:r>
                  <w:r w:rsidRPr="00BD1B5D">
                    <w:rPr>
                      <w:color w:val="auto"/>
                    </w:rPr>
                    <w:t>problem von gasförmigem Wasserstoff deutlich machen soll. Im Anschluss könnte man altern</w:t>
                  </w:r>
                  <w:r w:rsidRPr="00BD1B5D">
                    <w:rPr>
                      <w:color w:val="auto"/>
                    </w:rPr>
                    <w:t>a</w:t>
                  </w:r>
                  <w:r w:rsidRPr="00BD1B5D">
                    <w:rPr>
                      <w:color w:val="auto"/>
                    </w:rPr>
                    <w:t>tive Speicherungsmöglichkeiten ansprechen, w</w:t>
                  </w:r>
                  <w:r w:rsidRPr="006B7A39">
                    <w:rPr>
                      <w:color w:val="auto"/>
                    </w:rPr>
                    <w:t>ie z.B. in Versuch 6 vorgeschlagen.</w:t>
                  </w:r>
                  <w:r w:rsidRPr="00BD1B5D">
                    <w:rPr>
                      <w:color w:val="auto"/>
                    </w:rPr>
                    <w:t xml:space="preserve"> </w:t>
                  </w:r>
                </w:p>
              </w:txbxContent>
            </v:textbox>
            <w10:wrap type="none"/>
            <w10:anchorlock/>
          </v:shape>
        </w:pict>
      </w:r>
    </w:p>
    <w:sectPr w:rsidR="0036078C" w:rsidSect="0036078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834C21"/>
    <w:rsid w:val="001840B5"/>
    <w:rsid w:val="0036078C"/>
    <w:rsid w:val="00834C2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4C21"/>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834C21"/>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834C21"/>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834C21"/>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834C21"/>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834C21"/>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834C21"/>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834C21"/>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834C21"/>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834C21"/>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34C21"/>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834C21"/>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834C21"/>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834C21"/>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834C21"/>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834C21"/>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834C21"/>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834C21"/>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834C21"/>
    <w:rPr>
      <w:rFonts w:ascii="Cambria" w:eastAsia="Times New Roman" w:hAnsi="Cambria" w:cs="Times New Roman"/>
      <w:i/>
      <w:iCs/>
      <w:color w:val="404040"/>
      <w:sz w:val="20"/>
      <w:szCs w:val="20"/>
    </w:rPr>
  </w:style>
  <w:style w:type="paragraph" w:styleId="Beschriftung">
    <w:name w:val="caption"/>
    <w:basedOn w:val="Standard"/>
    <w:next w:val="Standard"/>
    <w:uiPriority w:val="35"/>
    <w:unhideWhenUsed/>
    <w:qFormat/>
    <w:rsid w:val="00834C21"/>
    <w:pPr>
      <w:spacing w:line="240" w:lineRule="auto"/>
    </w:pPr>
    <w:rPr>
      <w:bCs/>
      <w:color w:val="auto"/>
      <w:sz w:val="18"/>
      <w:szCs w:val="18"/>
    </w:rPr>
  </w:style>
  <w:style w:type="character" w:styleId="Hyperlink">
    <w:name w:val="Hyperlink"/>
    <w:basedOn w:val="Absatz-Standardschriftart"/>
    <w:uiPriority w:val="99"/>
    <w:unhideWhenUsed/>
    <w:rsid w:val="00834C21"/>
    <w:rPr>
      <w:color w:val="0000FF"/>
      <w:u w:val="single"/>
    </w:rPr>
  </w:style>
  <w:style w:type="paragraph" w:styleId="Sprechblasentext">
    <w:name w:val="Balloon Text"/>
    <w:basedOn w:val="Standard"/>
    <w:link w:val="SprechblasentextZchn"/>
    <w:uiPriority w:val="99"/>
    <w:semiHidden/>
    <w:unhideWhenUsed/>
    <w:rsid w:val="00834C2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4C21"/>
    <w:rPr>
      <w:rFonts w:ascii="Tahoma" w:eastAsia="Calibri" w:hAnsi="Tahoma" w:cs="Tahoma"/>
      <w:color w:val="1D1B1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de.wikipedia.org/wiki/H-_und_P-S%C3%A4tze" TargetMode="Externa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1815</Characters>
  <Application>Microsoft Office Word</Application>
  <DocSecurity>0</DocSecurity>
  <Lines>15</Lines>
  <Paragraphs>4</Paragraphs>
  <ScaleCrop>false</ScaleCrop>
  <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1</cp:revision>
  <dcterms:created xsi:type="dcterms:W3CDTF">2013-08-12T19:58:00Z</dcterms:created>
  <dcterms:modified xsi:type="dcterms:W3CDTF">2013-08-12T19:59:00Z</dcterms:modified>
</cp:coreProperties>
</file>