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E54" w:rsidRDefault="008B0E54" w:rsidP="008B0E54">
      <w:pPr>
        <w:pStyle w:val="berschrift1"/>
        <w:numPr>
          <w:ilvl w:val="0"/>
          <w:numId w:val="0"/>
        </w:numPr>
        <w:ind w:left="431" w:hanging="431"/>
      </w:pPr>
      <w:bookmarkStart w:id="0" w:name="_Toc364197289"/>
      <w:r>
        <w:rPr>
          <w:noProof/>
          <w:lang w:eastAsia="de-DE"/>
        </w:rPr>
        <mc:AlternateContent>
          <mc:Choice Requires="wps">
            <w:drawing>
              <wp:anchor distT="0" distB="0" distL="114300" distR="114300" simplePos="0" relativeHeight="251661312" behindDoc="0" locked="0" layoutInCell="1" allowOverlap="1" wp14:anchorId="044DE24F" wp14:editId="3AEFB0D7">
                <wp:simplePos x="0" y="0"/>
                <wp:positionH relativeFrom="column">
                  <wp:posOffset>10160</wp:posOffset>
                </wp:positionH>
                <wp:positionV relativeFrom="paragraph">
                  <wp:posOffset>585470</wp:posOffset>
                </wp:positionV>
                <wp:extent cx="5876925" cy="1261745"/>
                <wp:effectExtent l="14605" t="6985" r="13970" b="76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617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0E54" w:rsidRPr="00525D2C" w:rsidRDefault="008B0E54" w:rsidP="008B0E54">
                            <w:pPr>
                              <w:rPr>
                                <w:color w:val="000000" w:themeColor="text1"/>
                              </w:rPr>
                            </w:pPr>
                            <w:r>
                              <w:rPr>
                                <w:color w:val="000000" w:themeColor="text1"/>
                              </w:rPr>
                              <w:t>In diesem Versuch wird gezeigt, dass die Erdalkalimetalle die Flammen eines Bunsenbrenners unterschiedlich färben. Dies kann sowohl als Eigenschaft der Erdalkalimetalle beschrieben werden aber auch als Nachweisreaktion dienen. Zur Erklärung dieses Versuchs sollten die SuS bereits das Schalenmodell kennen. Falls nicht, kann es mithilfe dieses Versuchs eingeführt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DE24F" id="_x0000_t202" coordsize="21600,21600" o:spt="202" path="m,l,21600r21600,l21600,xe">
                <v:stroke joinstyle="miter"/>
                <v:path gradientshapeok="t" o:connecttype="rect"/>
              </v:shapetype>
              <v:shape id="Textfeld 2" o:spid="_x0000_s1026" type="#_x0000_t202" style="position:absolute;left:0;text-align:left;margin-left:.8pt;margin-top:46.1pt;width:462.75pt;height:9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77QIAACoGAAAOAAAAZHJzL2Uyb0RvYy54bWysVNuO2jAQfa/Uf7D8zoaEhLDRhhWwUFXa&#10;XqTdqs8mdohVx05tQ7Kt+u8d20Bp96FVtSBFHl/OzJmZMze3QyvQgWnDlSxxfDXGiMlKUS53Jf70&#10;uBnNMDKWSEqEkqzET8zg2/nrVzd9V7BENUpQphGASFP0XYkba7siikzVsJaYK9UxCYe10i2xYOpd&#10;RDXpAb0VUTIeT6NeadppVTFjYPcuHOK5x69rVtkPdW2YRaLEEJv1X+2/W/eN5jek2GnSNbw6hkH+&#10;I4qWcAlOz1B3xBK01/wZVMsrrYyq7VWl2kjVNa+Y5wBs4vEfbB4a0jHPBZJjunOazMvBVu8PHzXi&#10;tMQJRpK0UKJHNtiaCYoSl52+MwVceujgmh2WaoAqe6amu1fVF4OkWjVE7thCa9U3jFCILnYvo4un&#10;Acc4kG3/TlFwQ/ZWeaCh1q1LHSQDATpU6elcGQgFVbCZzfLpdZJhVMFZnEzjPM28D1Kcnnfa2DdM&#10;tcgtSqyh9B6eHO6NdeGQ4nTFeTNKcLrhQnjDtRtbCY0OBBpF2EBR7FuINezFY/cL/QL70FVh328B&#10;tu9YB+E9/YYuJOpd1Dm8/5trUlVM2szfeyH3jvUdMU2Il8IqsGi5BekJ3pZ4dkHOlXAtqReGJVyE&#10;NTAU0gXPvKhCSsEaLCz9PlTKN/z3xSYb5+lkNsrzbDJKJ+vxaDnbrEaLVTyd5uvlarmOfziCcVo0&#10;nFIm1x7TnPQXp//W38dJEJRzVuA5QBeV2gPHh4b2iHLXFZPsOokxGDACXD1cSRERO5hdldUYaWU/&#10;c9t44bkmdBhG77bn1phN3f/Yemd0X/MLx9EzbuHGAKmCTJ6y5hXiRBHkYYftcFTcVtEn0AqE4wUB&#10;AxYWjdLfMOphWJXYfN0TzTASbyXo7TpOUzfdvJFmeQKGvjzZXp4QWQFUiS1Q98uVDRNx32m+a8BT&#10;aH+pFqDRmnv1ODGHqICCM2AgeTLH4ekm3qXtb/0a8fOfAAAA//8DAFBLAwQUAAYACAAAACEAmg9q&#10;bN4AAAAIAQAADwAAAGRycy9kb3ducmV2LnhtbEyPwU7DMBBE70j8g7VI3KjdSLRNiFOhShygcCDA&#10;fRu7SUS8jmI3Cf16lhM9jmY08ybfzq4Tox1C60nDcqFAWKq8aanW8PnxdLcBESKSwc6T1fBjA2yL&#10;66scM+MnerdjGWvBJRQy1NDE2GdShqqxDsPC95bYO/rBYWQ51NIMOHG562Si1Eo6bIkXGuztrrHV&#10;d3lyGnYvm/Pk7hH349exL1+f92f1ttb69mZ+fAAR7Rz/w/CHz+hQMNPBn8gE0bFecVBDmiQg2E6T&#10;9RLEQUOSqhRkkcvLA8UvAAAA//8DAFBLAQItABQABgAIAAAAIQC2gziS/gAAAOEBAAATAAAAAAAA&#10;AAAAAAAAAAAAAABbQ29udGVudF9UeXBlc10ueG1sUEsBAi0AFAAGAAgAAAAhADj9If/WAAAAlAEA&#10;AAsAAAAAAAAAAAAAAAAALwEAAF9yZWxzLy5yZWxzUEsBAi0AFAAGAAgAAAAhACU+D/vtAgAAKgYA&#10;AA4AAAAAAAAAAAAAAAAALgIAAGRycy9lMm9Eb2MueG1sUEsBAi0AFAAGAAgAAAAhAJoPamzeAAAA&#10;CAEAAA8AAAAAAAAAAAAAAAAARwUAAGRycy9kb3ducmV2LnhtbFBLBQYAAAAABAAEAPMAAABSBgAA&#10;AAA=&#10;" fillcolor="white [3201]" strokecolor="#4bacc6 [3208]" strokeweight="1pt">
                <v:stroke dashstyle="dash"/>
                <v:shadow color="#868686"/>
                <v:textbox>
                  <w:txbxContent>
                    <w:p w:rsidR="008B0E54" w:rsidRPr="00525D2C" w:rsidRDefault="008B0E54" w:rsidP="008B0E54">
                      <w:pPr>
                        <w:rPr>
                          <w:color w:val="000000" w:themeColor="text1"/>
                        </w:rPr>
                      </w:pPr>
                      <w:r>
                        <w:rPr>
                          <w:color w:val="000000" w:themeColor="text1"/>
                        </w:rPr>
                        <w:t>In diesem Versuch wird gezeigt, dass die Erdalkalimetalle die Flammen eines Bunsenbrenners unterschiedlich färben. Dies kann sowohl als Eigenschaft der Erdalkalimetalle beschrieben werden aber auch als Nachweisreaktion dienen. Zur Erklärung dieses Versuchs sollten die SuS bereits das Schalenmodell kennen. Falls nicht, kann es mithilfe dieses Versuchs eingeführt werden.</w:t>
                      </w:r>
                    </w:p>
                  </w:txbxContent>
                </v:textbox>
                <w10:wrap type="square"/>
              </v:shape>
            </w:pict>
          </mc:Fallback>
        </mc:AlternateContent>
      </w:r>
      <w:r>
        <w:t>V3– Flammenfärbung</w:t>
      </w:r>
      <w:bookmarkEnd w:id="0"/>
    </w:p>
    <w:p w:rsidR="008B0E54" w:rsidRPr="00DF0A06" w:rsidRDefault="008B0E54" w:rsidP="008B0E54"/>
    <w:tbl>
      <w:tblPr>
        <w:tblW w:w="9322" w:type="dxa"/>
        <w:tblInd w:w="108"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B0E54" w:rsidRPr="009C5E28" w:rsidTr="00B92168">
        <w:tc>
          <w:tcPr>
            <w:tcW w:w="9322" w:type="dxa"/>
            <w:gridSpan w:val="9"/>
            <w:shd w:val="clear" w:color="auto" w:fill="4F81BD"/>
            <w:vAlign w:val="center"/>
          </w:tcPr>
          <w:p w:rsidR="008B0E54" w:rsidRPr="009C5E28" w:rsidRDefault="008B0E54" w:rsidP="00B92168">
            <w:pPr>
              <w:spacing w:after="0"/>
              <w:jc w:val="center"/>
              <w:rPr>
                <w:b/>
                <w:bCs/>
              </w:rPr>
            </w:pPr>
            <w:r w:rsidRPr="009C5E28">
              <w:rPr>
                <w:b/>
                <w:bCs/>
              </w:rPr>
              <w:t>Gefahrenstoffe</w:t>
            </w:r>
          </w:p>
        </w:tc>
      </w:tr>
      <w:tr w:rsidR="008B0E54"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8B0E54" w:rsidRPr="009C5E28" w:rsidRDefault="008B0E54" w:rsidP="00B92168">
            <w:pPr>
              <w:spacing w:after="0"/>
              <w:jc w:val="center"/>
              <w:rPr>
                <w:bCs/>
              </w:rPr>
            </w:pPr>
            <w:r>
              <w:rPr>
                <w:bCs/>
              </w:rPr>
              <w:t>Strontiumnitrat</w:t>
            </w:r>
          </w:p>
        </w:tc>
        <w:tc>
          <w:tcPr>
            <w:tcW w:w="3177" w:type="dxa"/>
            <w:gridSpan w:val="3"/>
            <w:tcBorders>
              <w:top w:val="single" w:sz="8" w:space="0" w:color="4F81BD"/>
              <w:bottom w:val="single" w:sz="8" w:space="0" w:color="4F81BD"/>
            </w:tcBorders>
            <w:shd w:val="clear" w:color="auto" w:fill="auto"/>
            <w:vAlign w:val="center"/>
          </w:tcPr>
          <w:p w:rsidR="008B0E54" w:rsidRPr="009C5E28" w:rsidRDefault="008B0E54" w:rsidP="00B92168">
            <w:pPr>
              <w:spacing w:after="0"/>
              <w:jc w:val="center"/>
            </w:pPr>
            <w:r>
              <w:rPr>
                <w:color w:val="auto"/>
                <w:sz w:val="20"/>
              </w:rPr>
              <w:t>H: 272-315-319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B0E54" w:rsidRPr="009C5E28" w:rsidRDefault="008B0E54" w:rsidP="00B92168">
            <w:pPr>
              <w:spacing w:after="0"/>
              <w:jc w:val="center"/>
            </w:pPr>
            <w:r>
              <w:rPr>
                <w:color w:val="auto"/>
                <w:sz w:val="20"/>
              </w:rPr>
              <w:t>P: 210-221-302+352-305+351+338-321-501</w:t>
            </w:r>
          </w:p>
        </w:tc>
      </w:tr>
      <w:tr w:rsidR="008B0E54"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8B0E54" w:rsidRDefault="008B0E54" w:rsidP="00B92168">
            <w:pPr>
              <w:spacing w:after="0"/>
              <w:jc w:val="center"/>
              <w:rPr>
                <w:bCs/>
              </w:rPr>
            </w:pPr>
            <w:r>
              <w:rPr>
                <w:bCs/>
              </w:rPr>
              <w:t>Calciumchlorid</w:t>
            </w:r>
          </w:p>
        </w:tc>
        <w:tc>
          <w:tcPr>
            <w:tcW w:w="3177" w:type="dxa"/>
            <w:gridSpan w:val="3"/>
            <w:tcBorders>
              <w:top w:val="single" w:sz="8" w:space="0" w:color="4F81BD"/>
              <w:bottom w:val="single" w:sz="8" w:space="0" w:color="4F81BD"/>
            </w:tcBorders>
            <w:shd w:val="clear" w:color="auto" w:fill="auto"/>
            <w:vAlign w:val="center"/>
          </w:tcPr>
          <w:p w:rsidR="008B0E54" w:rsidRPr="009C5E28" w:rsidRDefault="008B0E54" w:rsidP="00B92168">
            <w:pPr>
              <w:spacing w:after="0"/>
              <w:jc w:val="center"/>
              <w:rPr>
                <w:color w:val="auto"/>
                <w:sz w:val="20"/>
              </w:rPr>
            </w:pPr>
            <w:r>
              <w:rPr>
                <w:color w:val="auto"/>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B0E54" w:rsidRPr="009C5E28" w:rsidRDefault="008B0E54" w:rsidP="00B92168">
            <w:pPr>
              <w:spacing w:after="0"/>
              <w:jc w:val="center"/>
              <w:rPr>
                <w:color w:val="auto"/>
                <w:sz w:val="20"/>
              </w:rPr>
            </w:pPr>
            <w:r>
              <w:rPr>
                <w:color w:val="auto"/>
                <w:sz w:val="20"/>
              </w:rPr>
              <w:t>P: 305+351+388</w:t>
            </w:r>
          </w:p>
        </w:tc>
      </w:tr>
      <w:tr w:rsidR="008B0E54"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8B0E54" w:rsidRDefault="008B0E54" w:rsidP="00B92168">
            <w:pPr>
              <w:spacing w:after="0"/>
              <w:jc w:val="center"/>
              <w:rPr>
                <w:bCs/>
              </w:rPr>
            </w:pPr>
            <w:r>
              <w:rPr>
                <w:bCs/>
              </w:rPr>
              <w:t>Bariumchlorid</w:t>
            </w:r>
          </w:p>
        </w:tc>
        <w:tc>
          <w:tcPr>
            <w:tcW w:w="3177" w:type="dxa"/>
            <w:gridSpan w:val="3"/>
            <w:tcBorders>
              <w:top w:val="single" w:sz="8" w:space="0" w:color="4F81BD"/>
              <w:bottom w:val="single" w:sz="8" w:space="0" w:color="4F81BD"/>
            </w:tcBorders>
            <w:shd w:val="clear" w:color="auto" w:fill="auto"/>
            <w:vAlign w:val="center"/>
          </w:tcPr>
          <w:p w:rsidR="008B0E54" w:rsidRPr="009C5E28" w:rsidRDefault="008B0E54" w:rsidP="00B92168">
            <w:pPr>
              <w:spacing w:after="0"/>
              <w:jc w:val="center"/>
              <w:rPr>
                <w:color w:val="auto"/>
                <w:sz w:val="20"/>
              </w:rPr>
            </w:pPr>
            <w:r>
              <w:rPr>
                <w:color w:val="auto"/>
                <w:sz w:val="20"/>
              </w:rPr>
              <w:t>H: 332-301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B0E54" w:rsidRPr="009C5E28" w:rsidRDefault="008B0E54" w:rsidP="00B92168">
            <w:pPr>
              <w:spacing w:after="0"/>
              <w:jc w:val="center"/>
              <w:rPr>
                <w:color w:val="auto"/>
                <w:sz w:val="20"/>
              </w:rPr>
            </w:pPr>
            <w:r>
              <w:rPr>
                <w:color w:val="auto"/>
                <w:sz w:val="20"/>
              </w:rPr>
              <w:t>P: 301+310</w:t>
            </w:r>
          </w:p>
        </w:tc>
      </w:tr>
      <w:tr w:rsidR="008B0E54" w:rsidRPr="009C5E28" w:rsidTr="00B92168">
        <w:tc>
          <w:tcPr>
            <w:tcW w:w="3027" w:type="dxa"/>
            <w:gridSpan w:val="3"/>
            <w:tcBorders>
              <w:top w:val="single" w:sz="8" w:space="0" w:color="4F81BD"/>
              <w:left w:val="single" w:sz="8" w:space="0" w:color="4F81BD"/>
              <w:bottom w:val="single" w:sz="8" w:space="0" w:color="4F81BD"/>
            </w:tcBorders>
            <w:shd w:val="clear" w:color="auto" w:fill="auto"/>
            <w:vAlign w:val="center"/>
          </w:tcPr>
          <w:p w:rsidR="008B0E54" w:rsidRDefault="008B0E54" w:rsidP="00B92168">
            <w:pPr>
              <w:spacing w:after="0"/>
              <w:jc w:val="center"/>
              <w:rPr>
                <w:bCs/>
              </w:rPr>
            </w:pPr>
            <w:r>
              <w:rPr>
                <w:bCs/>
              </w:rPr>
              <w:t>Wasser</w:t>
            </w:r>
          </w:p>
        </w:tc>
        <w:tc>
          <w:tcPr>
            <w:tcW w:w="3177" w:type="dxa"/>
            <w:gridSpan w:val="3"/>
            <w:tcBorders>
              <w:top w:val="single" w:sz="8" w:space="0" w:color="4F81BD"/>
              <w:bottom w:val="single" w:sz="8" w:space="0" w:color="4F81BD"/>
            </w:tcBorders>
            <w:shd w:val="clear" w:color="auto" w:fill="auto"/>
            <w:vAlign w:val="center"/>
          </w:tcPr>
          <w:p w:rsidR="008B0E54" w:rsidRDefault="008B0E54" w:rsidP="00B92168">
            <w:pPr>
              <w:spacing w:after="0"/>
              <w:jc w:val="center"/>
              <w:rPr>
                <w:color w:val="auto"/>
                <w:sz w:val="20"/>
              </w:rPr>
            </w:pPr>
            <w:r>
              <w:rPr>
                <w:color w:val="auto"/>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B0E54" w:rsidRDefault="008B0E54" w:rsidP="00B92168">
            <w:pPr>
              <w:spacing w:after="0"/>
              <w:jc w:val="center"/>
              <w:rPr>
                <w:color w:val="auto"/>
                <w:sz w:val="20"/>
              </w:rPr>
            </w:pPr>
            <w:r>
              <w:rPr>
                <w:color w:val="auto"/>
                <w:sz w:val="20"/>
              </w:rPr>
              <w:t>P: -</w:t>
            </w:r>
          </w:p>
        </w:tc>
      </w:tr>
      <w:tr w:rsidR="008B0E54" w:rsidRPr="009C5E28" w:rsidTr="00B92168">
        <w:tc>
          <w:tcPr>
            <w:tcW w:w="1009" w:type="dxa"/>
            <w:shd w:val="clear" w:color="auto" w:fill="auto"/>
            <w:vAlign w:val="center"/>
          </w:tcPr>
          <w:p w:rsidR="008B0E54" w:rsidRPr="009C5E28" w:rsidRDefault="008B0E54" w:rsidP="00B92168">
            <w:pPr>
              <w:spacing w:after="0"/>
              <w:jc w:val="center"/>
              <w:rPr>
                <w:b/>
                <w:bCs/>
              </w:rPr>
            </w:pPr>
            <w:r>
              <w:rPr>
                <w:b/>
                <w:noProof/>
                <w:lang w:eastAsia="de-DE"/>
              </w:rPr>
              <w:drawing>
                <wp:inline distT="0" distB="0" distL="0" distR="0" wp14:anchorId="5B9409F3" wp14:editId="594EA643">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394D4343" wp14:editId="641A42E5">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5E853810" wp14:editId="37C494BB">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0B8A9863" wp14:editId="5F04C842">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558371F4" wp14:editId="2EB77FA6">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50A8CD42" wp14:editId="76D74187">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3AF9CF1B" wp14:editId="1C8B0A6A">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1D1B428D" wp14:editId="39D4DDFC">
                  <wp:extent cx="511175" cy="511175"/>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8B0E54" w:rsidRPr="009C5E28" w:rsidRDefault="008B0E54" w:rsidP="00B92168">
            <w:pPr>
              <w:spacing w:after="0"/>
              <w:jc w:val="center"/>
            </w:pPr>
            <w:r>
              <w:rPr>
                <w:noProof/>
                <w:lang w:eastAsia="de-DE"/>
              </w:rPr>
              <w:drawing>
                <wp:inline distT="0" distB="0" distL="0" distR="0" wp14:anchorId="3654E051" wp14:editId="712E601C">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8B0E54" w:rsidRDefault="008B0E54" w:rsidP="008B0E54"/>
    <w:p w:rsidR="008B0E54" w:rsidRPr="000E3900" w:rsidRDefault="008B0E54" w:rsidP="008B0E54">
      <w:pPr>
        <w:ind w:left="2127" w:hanging="2127"/>
      </w:pPr>
      <w:r>
        <w:t xml:space="preserve">Materialien: </w:t>
      </w:r>
      <w:r>
        <w:tab/>
        <w:t>Magnesiastab, 3 Uhrgläser, Bunsenbrenner</w:t>
      </w:r>
    </w:p>
    <w:p w:rsidR="008B0E54" w:rsidRPr="000E3900" w:rsidRDefault="008B0E54" w:rsidP="008B0E54">
      <w:pPr>
        <w:ind w:left="2127" w:hanging="2127"/>
      </w:pPr>
      <w:r>
        <w:t>Chemikalien:</w:t>
      </w:r>
      <w:r>
        <w:tab/>
        <w:t>Strontiumnitrat, Bariumchlorid, Calciumchlorid, Wasser</w:t>
      </w:r>
    </w:p>
    <w:p w:rsidR="008B0E54" w:rsidRPr="000E3900" w:rsidRDefault="008B0E54" w:rsidP="008B0E54">
      <w:pPr>
        <w:ind w:left="2127" w:hanging="2127"/>
      </w:pPr>
      <w:r>
        <w:t xml:space="preserve">Durchführung: </w:t>
      </w:r>
      <w:r>
        <w:tab/>
        <w:t xml:space="preserve">Die zu untersuchenden Salze werden auf jeweils ein Uhrglas gelegt und mit etwas Wasser versetzt. Der Magnesiastab wird in der Bunsenbrennerflamme zum Glühen gebracht und anschließend in die erste Probe gehalten. Der Magnesiastab wird dann erneut in die Flamme gehalten. Anschließend wird das vordere Stück des Stäbchens mithilfe eines Tuchs abgebrochen (VORSICHT: HEIß!), erneut in der Flamme zum Glühen gebracht und in eine andere Probe gehalten. Auf diese Probe werden alle Proben durch probiert. </w:t>
      </w:r>
    </w:p>
    <w:p w:rsidR="008B0E54" w:rsidRDefault="008B0E54" w:rsidP="008B0E54">
      <w:pPr>
        <w:ind w:left="2127" w:hanging="2127"/>
      </w:pPr>
      <w:r>
        <w:t>Beobachtung:</w:t>
      </w:r>
      <w:r>
        <w:tab/>
        <w:t xml:space="preserve">Barium färbt die Flamme grün, Calcium färbt sie orange und Strontium rot. </w:t>
      </w:r>
    </w:p>
    <w:p w:rsidR="008B0E54" w:rsidRDefault="008B0E54" w:rsidP="008B0E54">
      <w:pPr>
        <w:ind w:left="2127" w:hanging="2127"/>
      </w:pPr>
    </w:p>
    <w:p w:rsidR="008B0E54" w:rsidRDefault="008B0E54" w:rsidP="008B0E54">
      <w:pPr>
        <w:jc w:val="center"/>
      </w:pPr>
      <w:r>
        <w:rPr>
          <w:noProof/>
          <w:color w:val="000000" w:themeColor="text1"/>
          <w:lang w:eastAsia="de-DE"/>
        </w:rPr>
        <w:lastRenderedPageBreak/>
        <w:t xml:space="preserve">     </w:t>
      </w:r>
      <w:r>
        <w:rPr>
          <w:noProof/>
          <w:color w:val="000000" w:themeColor="text1"/>
          <w:lang w:eastAsia="de-DE"/>
        </w:rPr>
        <w:drawing>
          <wp:inline distT="0" distB="0" distL="0" distR="0" wp14:anchorId="1B2A0677" wp14:editId="3646B31C">
            <wp:extent cx="441818" cy="162000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Nina\Pictures\SVP\Klasse7_8\IMG_7907.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41818" cy="1620000"/>
                    </a:xfrm>
                    <a:prstGeom prst="rect">
                      <a:avLst/>
                    </a:prstGeom>
                    <a:noFill/>
                    <a:ln>
                      <a:noFill/>
                    </a:ln>
                  </pic:spPr>
                </pic:pic>
              </a:graphicData>
            </a:graphic>
          </wp:inline>
        </w:drawing>
      </w:r>
      <w:r>
        <w:rPr>
          <w:noProof/>
          <w:color w:val="000000" w:themeColor="text1"/>
          <w:lang w:eastAsia="de-DE"/>
        </w:rPr>
        <w:t xml:space="preserve">        </w:t>
      </w:r>
      <w:r>
        <w:rPr>
          <w:noProof/>
          <w:lang w:eastAsia="de-DE"/>
        </w:rPr>
        <w:drawing>
          <wp:inline distT="0" distB="0" distL="0" distR="0" wp14:anchorId="515215A2" wp14:editId="5514C73C">
            <wp:extent cx="441818"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Nina\Pictures\SVP\Klasse7_8\IMG_7919.JP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1818" cy="1620000"/>
                    </a:xfrm>
                    <a:prstGeom prst="rect">
                      <a:avLst/>
                    </a:prstGeom>
                    <a:noFill/>
                    <a:ln>
                      <a:noFill/>
                    </a:ln>
                  </pic:spPr>
                </pic:pic>
              </a:graphicData>
            </a:graphic>
          </wp:inline>
        </w:drawing>
      </w:r>
      <w:r>
        <w:rPr>
          <w:noProof/>
          <w:color w:val="000000" w:themeColor="text1"/>
          <w:lang w:eastAsia="de-DE"/>
        </w:rPr>
        <w:t xml:space="preserve">       </w:t>
      </w:r>
      <w:r>
        <w:rPr>
          <w:noProof/>
          <w:lang w:eastAsia="de-DE"/>
        </w:rPr>
        <w:drawing>
          <wp:inline distT="0" distB="0" distL="0" distR="0" wp14:anchorId="192C2B68" wp14:editId="4E89E9C1">
            <wp:extent cx="441818" cy="16200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Nina\Pictures\SVP\Klasse7_8\IMG_7919.JP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41818" cy="1620000"/>
                    </a:xfrm>
                    <a:prstGeom prst="rect">
                      <a:avLst/>
                    </a:prstGeom>
                    <a:noFill/>
                    <a:ln>
                      <a:noFill/>
                    </a:ln>
                  </pic:spPr>
                </pic:pic>
              </a:graphicData>
            </a:graphic>
          </wp:inline>
        </w:drawing>
      </w:r>
    </w:p>
    <w:p w:rsidR="008B0E54" w:rsidRPr="00BC63B8" w:rsidRDefault="008B0E54" w:rsidP="008B0E54">
      <w:pPr>
        <w:jc w:val="center"/>
        <w:rPr>
          <w:sz w:val="18"/>
          <w:szCs w:val="18"/>
        </w:rPr>
      </w:pPr>
      <w:r>
        <w:rPr>
          <w:sz w:val="18"/>
          <w:szCs w:val="18"/>
        </w:rPr>
        <w:t>Abb. 3 – Von links: Barium, Calcium, Strontium</w:t>
      </w:r>
    </w:p>
    <w:p w:rsidR="008B0E54" w:rsidRPr="00C575D1" w:rsidRDefault="008B0E54" w:rsidP="008B0E54">
      <w:pPr>
        <w:tabs>
          <w:tab w:val="left" w:pos="1985"/>
        </w:tabs>
        <w:ind w:left="1985" w:hanging="1985"/>
      </w:pPr>
      <w:r>
        <w:t xml:space="preserve">Deutung:   </w:t>
      </w:r>
      <w:r>
        <w:tab/>
        <w:t>Bei starkem Erhitzen emittieren die Salze Licht mit einer für das Metallatom charakteristischen Wellenlänge.</w:t>
      </w:r>
    </w:p>
    <w:p w:rsidR="008B0E54" w:rsidRDefault="008B0E54" w:rsidP="008B0E54">
      <w:pPr>
        <w:tabs>
          <w:tab w:val="left" w:pos="1985"/>
        </w:tabs>
        <w:ind w:left="2127" w:hanging="2127"/>
      </w:pPr>
      <w:r>
        <w:t>Entsorgung:</w:t>
      </w:r>
      <w:r>
        <w:tab/>
        <w:t>Gebrauchte Magnesiastäbchen in den anorganischen Feststoffabfall geben.</w:t>
      </w:r>
    </w:p>
    <w:p w:rsidR="008B0E54" w:rsidRDefault="008B0E54" w:rsidP="008B0E54">
      <w:pPr>
        <w:ind w:left="1985" w:hanging="1985"/>
      </w:pPr>
      <w:r>
        <w:t>Literatur:</w:t>
      </w:r>
      <w:r>
        <w:tab/>
        <w:t xml:space="preserve">K. </w:t>
      </w:r>
      <w:r>
        <w:rPr>
          <w:color w:val="000000" w:themeColor="text1"/>
        </w:rPr>
        <w:t>Häusler, H. Rampf,  R.Reichelt. Experimente für den Chemieunterricht – mit einer Einführung in die Labortechnik, Oldenbourg, 2., korrigierte und verbesserte Auflage 1995, S. 128.</w:t>
      </w:r>
      <w:r>
        <w:tab/>
      </w:r>
    </w:p>
    <w:p w:rsidR="008B0E54" w:rsidRDefault="008B0E54" w:rsidP="008B0E54">
      <w:pPr>
        <w:tabs>
          <w:tab w:val="left" w:pos="1701"/>
          <w:tab w:val="left" w:pos="1985"/>
        </w:tabs>
        <w:ind w:left="1980" w:hanging="1980"/>
      </w:pPr>
      <w:r>
        <w:rPr>
          <w:noProof/>
          <w:lang w:eastAsia="de-DE"/>
        </w:rPr>
        <mc:AlternateContent>
          <mc:Choice Requires="wps">
            <w:drawing>
              <wp:inline distT="0" distB="0" distL="0" distR="0">
                <wp:extent cx="5873115" cy="2907030"/>
                <wp:effectExtent l="13335" t="9525" r="9525"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0703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B0E54" w:rsidRDefault="008B0E54" w:rsidP="008B0E54">
                            <w:pPr>
                              <w:rPr>
                                <w:color w:val="000000" w:themeColor="text1"/>
                              </w:rPr>
                            </w:pPr>
                            <w:r w:rsidRPr="006105BD">
                              <w:rPr>
                                <w:b/>
                                <w:color w:val="000000" w:themeColor="text1"/>
                              </w:rPr>
                              <w:t>Anmerkung</w:t>
                            </w:r>
                            <w:r>
                              <w:rPr>
                                <w:b/>
                                <w:color w:val="000000" w:themeColor="text1"/>
                              </w:rPr>
                              <w:t xml:space="preserve">: </w:t>
                            </w:r>
                            <w:r>
                              <w:rPr>
                                <w:color w:val="000000" w:themeColor="text1"/>
                              </w:rPr>
                              <w:t>Statt eines Magnesiastäbchens, das abgebrochen wird, können natürlich auch mehrere verwendet werden. Wichtig ist nur, dass die Proben nicht vermischt werden.</w:t>
                            </w:r>
                          </w:p>
                          <w:p w:rsidR="008B0E54" w:rsidRDefault="008B0E54" w:rsidP="008B0E54">
                            <w:pPr>
                              <w:rPr>
                                <w:color w:val="000000" w:themeColor="text1"/>
                              </w:rPr>
                            </w:pPr>
                            <w:r>
                              <w:rPr>
                                <w:color w:val="000000" w:themeColor="text1"/>
                              </w:rPr>
                              <w:t>Die Flammenfärbung dient in der qualitativen Analytik als Vorprobe (!). Zur eindeutigen Analyse müssen weitere Analysen durchgeführt werden.</w:t>
                            </w:r>
                          </w:p>
                          <w:p w:rsidR="008B0E54" w:rsidRPr="007B625A" w:rsidRDefault="008B0E54" w:rsidP="008B0E54">
                            <w:pPr>
                              <w:rPr>
                                <w:color w:val="000000" w:themeColor="text1"/>
                              </w:rPr>
                            </w:pPr>
                            <w:r>
                              <w:rPr>
                                <w:b/>
                                <w:color w:val="000000" w:themeColor="text1"/>
                              </w:rPr>
                              <w:t xml:space="preserve">Alternative: </w:t>
                            </w:r>
                            <w:r>
                              <w:rPr>
                                <w:color w:val="000000" w:themeColor="text1"/>
                              </w:rPr>
                              <w:t>Statt Bariumchlorid sollten im Unterricht</w:t>
                            </w:r>
                            <w:bookmarkStart w:id="1" w:name="_GoBack"/>
                            <w:r>
                              <w:rPr>
                                <w:color w:val="000000" w:themeColor="text1"/>
                              </w:rPr>
                              <w:t xml:space="preserve"> im Schülerexperiment eher Bariumnitrat, Bariumiodid oder andere Bariumsalze verwendet werden, da Bariumchlorid giftig ist. Es gilt kein Einsatzverbot, jedoch eine Ersatzstoffprüfung. </w:t>
                            </w:r>
                          </w:p>
                          <w:p w:rsidR="008B0E54" w:rsidRPr="003579E4" w:rsidRDefault="008B0E54" w:rsidP="008B0E54">
                            <w:pPr>
                              <w:rPr>
                                <w:color w:val="000000" w:themeColor="text1"/>
                              </w:rPr>
                            </w:pPr>
                            <w:r>
                              <w:rPr>
                                <w:b/>
                                <w:color w:val="000000" w:themeColor="text1"/>
                              </w:rPr>
                              <w:t xml:space="preserve">Unterrichtsanschluss: </w:t>
                            </w:r>
                            <w:r>
                              <w:rPr>
                                <w:color w:val="000000" w:themeColor="text1"/>
                              </w:rPr>
                              <w:t>Im Anschluss an dieses Experiment könnte genauer auf die Entstehung der Flammenfärbung eingegangen werden und ein differenziertes Atommodell dazu erläutert werden.</w:t>
                            </w:r>
                            <w:bookmarkEnd w:id="1"/>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87gIAADEGAAAOAAAAZHJzL2Uyb0RvYy54bWysVG1v2yAQ/j5p/wHxPbWdN6dRnSpJk2lS&#10;9yK10z4TwDEaBg9I7Hbaf98BSWatHzZNTSSLg+Phnrt77ua2qyU6cmOFVgXOrlKMuKKaCbUv8JfH&#10;7WCGkXVEMSK14gV+4hbfLt6+uWmbOR/qSkvGDQIQZedtU+DKuWaeJJZWvCb2SjdcwWGpTU0cmGaf&#10;MENaQK9lMkzTadJqwxqjKbcWdu/iIV4E/LLk1H0qS8sdkgWG2Fz4mvDd+W+yuCHzvSFNJegpDPIf&#10;UdREKHj0AnVHHEEHI15A1YIabXXprqiuE12WgvLAAdhk6R9sHirS8MAFkmObS5rs68HSj8fPBgkG&#10;tcNIkRpK9Mg7V3LJUOaz0zZ2Dk4PDbi5bqU77+mZ2uZe028WKb2uiNrzpTG6rThhEF24mfSuRhzr&#10;QXbtB83gGXJwOgB1pak9ICQDATpU6elSGQgFUdiczPJRlk0wonA2vE7zdBRql5D5+XpjrHvHdY38&#10;osAGSh/gyfHeOiACrmeXEL6Wgm2FlMHw7cbX0qAjgUaRLlKUhxpijXtZ6n+xX2Afuirun8MIHesh&#10;wku2jy4VaiEnwxzu/+1pQilXbhj8Xul5z/qO2CrGy2AVWdTCgfSkqAs865HzJdwoFoThiJBxDdmT&#10;ygfPg6hiSsHqHCzDPlQqNPyP5XaS5uPRbJDnk9FgPNqkg9Vsux4s19l0mm9W69Um++kJZuN5JRjj&#10;ahMw7Vl/2fjf+vs0CaJyLgq8BOij0gfg+FCxFjHhu2I0uR5CozMBI8DXw5cUEbmH2UWdwcho91W4&#10;KgjPN6HHsGa/u7TGbOr/PoGQkQt6sHoPJy+4RY8OUgX3zlkLCvGiiPJw3a47SfEkvJ1mTyAZiCro&#10;AuYsLCptnjFqYWYV2H4/EMMxku8VyO46G4/9kAvGeJIPwTD9k13/hCgKUAV2kIGwXLs4GA+NEfsK&#10;XooqUHoJUi1FEJHXdIwKmHgD5lLgdJqhfvD17eD1e9IvfgEAAP//AwBQSwMEFAAGAAgAAAAhAKnn&#10;NvPcAAAABQEAAA8AAABkcnMvZG93bnJldi54bWxMj8FOwzAQRO9I/IO1SNyok1KgDXEqQOodmkql&#10;t228jaPE6yh228DXY3qBy0qjGc28zZej7cSJBt84VpBOEhDEldMN1wo25epuDsIHZI2dY1LwRR6W&#10;xfVVjpl2Z/6g0zrUIpawz1CBCaHPpPSVIYt+4nri6B3cYDFEOdRSD3iO5baT0yR5lBYbjgsGe3oz&#10;VLXro1XQdttX3KX1fbrafG5LQ9+6fS+Vur0ZX55BBBrDXxh+8SM6FJFp746svegUxEfC5UZvMZ0t&#10;QOwVzB6e5iCLXP6nL34AAAD//wMAUEsBAi0AFAAGAAgAAAAhALaDOJL+AAAA4QEAABMAAAAAAAAA&#10;AAAAAAAAAAAAAFtDb250ZW50X1R5cGVzXS54bWxQSwECLQAUAAYACAAAACEAOP0h/9YAAACUAQAA&#10;CwAAAAAAAAAAAAAAAAAvAQAAX3JlbHMvLnJlbHNQSwECLQAUAAYACAAAACEAtEtP/O4CAAAxBgAA&#10;DgAAAAAAAAAAAAAAAAAuAgAAZHJzL2Uyb0RvYy54bWxQSwECLQAUAAYACAAAACEAqec289wAAAAF&#10;AQAADwAAAAAAAAAAAAAAAABIBQAAZHJzL2Rvd25yZXYueG1sUEsFBgAAAAAEAAQA8wAAAFEGAAAA&#10;AA==&#10;" fillcolor="white [3201]" strokecolor="#c0504d [3205]" strokeweight="1pt">
                <v:stroke dashstyle="dash"/>
                <v:shadow color="#868686"/>
                <v:textbox>
                  <w:txbxContent>
                    <w:p w:rsidR="008B0E54" w:rsidRDefault="008B0E54" w:rsidP="008B0E54">
                      <w:pPr>
                        <w:rPr>
                          <w:color w:val="000000" w:themeColor="text1"/>
                        </w:rPr>
                      </w:pPr>
                      <w:r w:rsidRPr="006105BD">
                        <w:rPr>
                          <w:b/>
                          <w:color w:val="000000" w:themeColor="text1"/>
                        </w:rPr>
                        <w:t>Anmerkung</w:t>
                      </w:r>
                      <w:r>
                        <w:rPr>
                          <w:b/>
                          <w:color w:val="000000" w:themeColor="text1"/>
                        </w:rPr>
                        <w:t xml:space="preserve">: </w:t>
                      </w:r>
                      <w:r>
                        <w:rPr>
                          <w:color w:val="000000" w:themeColor="text1"/>
                        </w:rPr>
                        <w:t>Statt eines Magnesiastäbchens, das abgebrochen wird, können natürlich auch mehrere verwendet werden. Wichtig ist nur, dass die Proben nicht vermischt werden.</w:t>
                      </w:r>
                    </w:p>
                    <w:p w:rsidR="008B0E54" w:rsidRDefault="008B0E54" w:rsidP="008B0E54">
                      <w:pPr>
                        <w:rPr>
                          <w:color w:val="000000" w:themeColor="text1"/>
                        </w:rPr>
                      </w:pPr>
                      <w:r>
                        <w:rPr>
                          <w:color w:val="000000" w:themeColor="text1"/>
                        </w:rPr>
                        <w:t>Die Flammenfärbung dient in der qualitativen Analytik als Vorprobe (!). Zur eindeutigen Analyse müssen weitere Analysen durchgeführt werden.</w:t>
                      </w:r>
                    </w:p>
                    <w:p w:rsidR="008B0E54" w:rsidRPr="007B625A" w:rsidRDefault="008B0E54" w:rsidP="008B0E54">
                      <w:pPr>
                        <w:rPr>
                          <w:color w:val="000000" w:themeColor="text1"/>
                        </w:rPr>
                      </w:pPr>
                      <w:r>
                        <w:rPr>
                          <w:b/>
                          <w:color w:val="000000" w:themeColor="text1"/>
                        </w:rPr>
                        <w:t xml:space="preserve">Alternative: </w:t>
                      </w:r>
                      <w:r>
                        <w:rPr>
                          <w:color w:val="000000" w:themeColor="text1"/>
                        </w:rPr>
                        <w:t>Statt Bariumchlorid sollten im Unterricht</w:t>
                      </w:r>
                      <w:bookmarkStart w:id="2" w:name="_GoBack"/>
                      <w:r>
                        <w:rPr>
                          <w:color w:val="000000" w:themeColor="text1"/>
                        </w:rPr>
                        <w:t xml:space="preserve"> im Schülerexperiment eher Bariumnitrat, Bariumiodid oder andere Bariumsalze verwendet werden, da Bariumchlorid giftig ist. Es gilt kein Einsatzverbot, jedoch eine Ersatzstoffprüfung. </w:t>
                      </w:r>
                    </w:p>
                    <w:p w:rsidR="008B0E54" w:rsidRPr="003579E4" w:rsidRDefault="008B0E54" w:rsidP="008B0E54">
                      <w:pPr>
                        <w:rPr>
                          <w:color w:val="000000" w:themeColor="text1"/>
                        </w:rPr>
                      </w:pPr>
                      <w:r>
                        <w:rPr>
                          <w:b/>
                          <w:color w:val="000000" w:themeColor="text1"/>
                        </w:rPr>
                        <w:t xml:space="preserve">Unterrichtsanschluss: </w:t>
                      </w:r>
                      <w:r>
                        <w:rPr>
                          <w:color w:val="000000" w:themeColor="text1"/>
                        </w:rPr>
                        <w:t>Im Anschluss an dieses Experiment könnte genauer auf die Entstehung der Flammenfärbung eingegangen werden und ein differenziertes Atommodell dazu erläutert werden.</w:t>
                      </w:r>
                      <w:bookmarkEnd w:id="2"/>
                    </w:p>
                  </w:txbxContent>
                </v:textbox>
                <w10:anchorlock/>
              </v:shape>
            </w:pict>
          </mc:Fallback>
        </mc:AlternateContent>
      </w:r>
    </w:p>
    <w:p w:rsidR="008B0E54" w:rsidRPr="002B385C" w:rsidRDefault="008B0E54" w:rsidP="008B0E54">
      <w:pPr>
        <w:tabs>
          <w:tab w:val="left" w:pos="1701"/>
          <w:tab w:val="left" w:pos="1985"/>
        </w:tabs>
        <w:ind w:left="1980" w:hanging="1980"/>
        <w:rPr>
          <w:rFonts w:eastAsiaTheme="minorEastAsia"/>
        </w:rPr>
      </w:pPr>
    </w:p>
    <w:p w:rsidR="00BE6DD9" w:rsidRPr="008B0E54" w:rsidRDefault="00BE6DD9" w:rsidP="008B0E54"/>
    <w:sectPr w:rsidR="00BE6DD9" w:rsidRPr="008B0E54"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54" w:rsidRDefault="00955D54" w:rsidP="009524CC">
      <w:pPr>
        <w:spacing w:after="0"/>
      </w:pPr>
      <w:r>
        <w:separator/>
      </w:r>
    </w:p>
  </w:endnote>
  <w:endnote w:type="continuationSeparator" w:id="0">
    <w:p w:rsidR="00955D54" w:rsidRDefault="00955D54"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54" w:rsidRDefault="00955D54" w:rsidP="009524CC">
      <w:pPr>
        <w:spacing w:after="0"/>
      </w:pPr>
      <w:r>
        <w:separator/>
      </w:r>
    </w:p>
  </w:footnote>
  <w:footnote w:type="continuationSeparator" w:id="0">
    <w:p w:rsidR="00955D54" w:rsidRDefault="00955D54"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8B0E54" w:rsidRPr="008B0E54">
            <w:rPr>
              <w:b/>
              <w:bCs/>
              <w:noProof/>
              <w:sz w:val="20"/>
              <w:szCs w:val="20"/>
            </w:rPr>
            <w:t>V3– Flammenfärbung</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8B0E5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17288"/>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0E54"/>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5D54"/>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CDA8D2-6419-41FD-B421-DF809A39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4F18-3286-4796-AEC6-080003B5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2013-07-10T10:58:00Z</dcterms:created>
  <dcterms:modified xsi:type="dcterms:W3CDTF">2013-08-13T20:50:00Z</dcterms:modified>
</cp:coreProperties>
</file>