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07" w:rsidRDefault="00A24A07" w:rsidP="00A24A07">
      <w:pPr>
        <w:keepNext/>
        <w:keepLines/>
        <w:numPr>
          <w:ilvl w:val="1"/>
          <w:numId w:val="0"/>
        </w:numPr>
        <w:ind w:left="576" w:hanging="576"/>
        <w:jc w:val="both"/>
        <w:outlineLvl w:val="1"/>
        <w:rPr>
          <w:rFonts w:asciiTheme="majorHAnsi" w:eastAsiaTheme="majorEastAsia" w:hAnsiTheme="majorHAnsi" w:cstheme="majorBidi"/>
          <w:b/>
          <w:bCs/>
          <w:color w:val="1D1B11" w:themeColor="background2" w:themeShade="1A"/>
          <w:szCs w:val="26"/>
        </w:rPr>
      </w:pPr>
      <w:bookmarkStart w:id="0" w:name="_Toc364093752"/>
      <w:r w:rsidRPr="00A24A07">
        <w:rPr>
          <w:rFonts w:asciiTheme="majorHAnsi" w:eastAsiaTheme="majorEastAsia" w:hAnsiTheme="majorHAnsi" w:cstheme="majorBidi"/>
          <w:b/>
          <w:bCs/>
          <w:color w:val="1D1B11" w:themeColor="background2" w:themeShade="1A"/>
          <w:szCs w:val="26"/>
        </w:rPr>
        <w:pict>
          <v:shapetype id="_x0000_t202" coordsize="21600,21600" o:spt="202" path="m,l,21600r21600,l21600,xe">
            <v:stroke joinstyle="miter"/>
            <v:path gradientshapeok="t" o:connecttype="rect"/>
          </v:shapetype>
          <v:shape id="_x0000_s1042" type="#_x0000_t202" style="position:absolute;left:0;text-align:left;margin-left:-.05pt;margin-top:25.15pt;width:462.45pt;height:62.7pt;z-index:251660288;mso-width-relative:margin;mso-height-relative:margin" fillcolor="white [3201]" strokecolor="#4bacc6 [3208]" strokeweight="1pt">
            <v:stroke dashstyle="dash"/>
            <v:shadow color="#868686"/>
            <v:textbox style="mso-next-textbox:#_x0000_s1042">
              <w:txbxContent>
                <w:p w:rsidR="00A24A07" w:rsidRPr="00A24A07" w:rsidRDefault="00A24A07" w:rsidP="00A24A07">
                  <w:pPr>
                    <w:jc w:val="both"/>
                    <w:rPr>
                      <w:rFonts w:asciiTheme="majorHAnsi" w:hAnsiTheme="majorHAnsi"/>
                    </w:rPr>
                  </w:pPr>
                  <w:r w:rsidRPr="00A24A07">
                    <w:rPr>
                      <w:rFonts w:asciiTheme="majorHAnsi" w:hAnsiTheme="majorHAnsi"/>
                    </w:rPr>
                    <w:t>Dieser Versuch soll zeigen, wie eine Biogasanlage funktioniert und wie Methan hergestellt werden kann. Die SuS sollten vor diesem Versuch wissen, dass Biogas zu ca. 60 % aus Methan besteht.</w:t>
                  </w:r>
                </w:p>
              </w:txbxContent>
            </v:textbox>
            <w10:wrap type="square"/>
          </v:shape>
        </w:pict>
      </w:r>
      <w:r w:rsidRPr="00A24A07">
        <w:rPr>
          <w:rFonts w:asciiTheme="majorHAnsi" w:eastAsiaTheme="majorEastAsia" w:hAnsiTheme="majorHAnsi" w:cstheme="majorBidi"/>
          <w:b/>
          <w:bCs/>
          <w:color w:val="1D1B11" w:themeColor="background2" w:themeShade="1A"/>
          <w:szCs w:val="26"/>
        </w:rPr>
        <w:t>V 2 – Biogasanlage</w:t>
      </w:r>
      <w:bookmarkEnd w:id="0"/>
    </w:p>
    <w:p w:rsidR="00A24A07" w:rsidRPr="00A24A07" w:rsidRDefault="00A24A07" w:rsidP="00A24A07">
      <w:pPr>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24A07" w:rsidRPr="00A24A07" w:rsidTr="00101E36">
        <w:tc>
          <w:tcPr>
            <w:tcW w:w="9322" w:type="dxa"/>
            <w:gridSpan w:val="9"/>
            <w:shd w:val="clear" w:color="auto" w:fill="4F81BD"/>
            <w:vAlign w:val="center"/>
          </w:tcPr>
          <w:p w:rsidR="00A24A07" w:rsidRPr="00A24A07" w:rsidRDefault="00A24A07" w:rsidP="00A24A07">
            <w:pPr>
              <w:jc w:val="both"/>
              <w:rPr>
                <w:rFonts w:asciiTheme="majorHAnsi" w:hAnsiTheme="majorHAnsi"/>
                <w:b/>
                <w:bCs/>
              </w:rPr>
            </w:pPr>
            <w:r w:rsidRPr="00A24A07">
              <w:rPr>
                <w:rFonts w:asciiTheme="majorHAnsi" w:hAnsiTheme="majorHAnsi"/>
                <w:b/>
                <w:bCs/>
              </w:rPr>
              <w:t>Gefahrenstoffe</w:t>
            </w:r>
          </w:p>
        </w:tc>
      </w:tr>
      <w:tr w:rsidR="00A24A07" w:rsidRPr="00A24A07" w:rsidTr="00101E36">
        <w:trPr>
          <w:trHeight w:val="396"/>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b/>
                <w:bCs/>
              </w:rPr>
            </w:pPr>
            <w:r w:rsidRPr="00A24A07">
              <w:rPr>
                <w:rFonts w:asciiTheme="majorHAnsi" w:hAnsiTheme="majorHAnsi"/>
                <w:b/>
                <w:bCs/>
              </w:rPr>
              <w:t>Methan</w:t>
            </w:r>
          </w:p>
        </w:tc>
        <w:tc>
          <w:tcPr>
            <w:tcW w:w="3177" w:type="dxa"/>
            <w:gridSpan w:val="3"/>
            <w:tcBorders>
              <w:top w:val="single" w:sz="8" w:space="0" w:color="4F81BD"/>
              <w:bottom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P: 210, 377, 381, 403</w:t>
            </w:r>
          </w:p>
        </w:tc>
      </w:tr>
      <w:tr w:rsidR="00A24A07" w:rsidRPr="00A24A07"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b/>
                <w:bCs/>
              </w:rPr>
            </w:pPr>
            <w:r w:rsidRPr="00A24A07">
              <w:rPr>
                <w:rFonts w:asciiTheme="majorHAnsi" w:hAnsiTheme="majorHAnsi"/>
                <w:b/>
                <w:bCs/>
              </w:rPr>
              <w:t>Küchenabfälle</w:t>
            </w:r>
          </w:p>
        </w:tc>
        <w:tc>
          <w:tcPr>
            <w:tcW w:w="3177" w:type="dxa"/>
            <w:gridSpan w:val="3"/>
            <w:tcBorders>
              <w:top w:val="single" w:sz="8" w:space="0" w:color="4F81BD"/>
              <w:bottom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P: -</w:t>
            </w:r>
          </w:p>
        </w:tc>
      </w:tr>
      <w:tr w:rsidR="00A24A07" w:rsidRPr="00A24A07"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b/>
                <w:bCs/>
              </w:rPr>
            </w:pPr>
            <w:r w:rsidRPr="00A24A07">
              <w:rPr>
                <w:rFonts w:asciiTheme="majorHAnsi" w:hAnsiTheme="majorHAnsi"/>
                <w:b/>
                <w:bCs/>
              </w:rPr>
              <w:t>Brühwürfel</w:t>
            </w:r>
          </w:p>
        </w:tc>
        <w:tc>
          <w:tcPr>
            <w:tcW w:w="3177" w:type="dxa"/>
            <w:gridSpan w:val="3"/>
            <w:tcBorders>
              <w:top w:val="single" w:sz="8" w:space="0" w:color="4F81BD"/>
              <w:bottom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P: -</w:t>
            </w:r>
          </w:p>
        </w:tc>
      </w:tr>
      <w:tr w:rsidR="00A24A07" w:rsidRPr="00A24A07" w:rsidTr="00101E3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b/>
                <w:bCs/>
              </w:rPr>
            </w:pPr>
            <w:r w:rsidRPr="00A24A07">
              <w:rPr>
                <w:rFonts w:asciiTheme="majorHAnsi" w:hAnsiTheme="majorHAnsi"/>
                <w:b/>
                <w:bCs/>
              </w:rPr>
              <w:t>Zucker</w:t>
            </w:r>
          </w:p>
        </w:tc>
        <w:tc>
          <w:tcPr>
            <w:tcW w:w="3177" w:type="dxa"/>
            <w:gridSpan w:val="3"/>
            <w:tcBorders>
              <w:top w:val="single" w:sz="8" w:space="0" w:color="4F81BD"/>
              <w:bottom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4A07" w:rsidRPr="00A24A07" w:rsidRDefault="00A24A07" w:rsidP="00A24A07">
            <w:pPr>
              <w:rPr>
                <w:rFonts w:asciiTheme="majorHAnsi" w:hAnsiTheme="majorHAnsi"/>
              </w:rPr>
            </w:pPr>
            <w:r w:rsidRPr="00A24A07">
              <w:rPr>
                <w:rFonts w:asciiTheme="majorHAnsi" w:hAnsiTheme="majorHAnsi"/>
              </w:rPr>
              <w:t>P: -</w:t>
            </w:r>
          </w:p>
        </w:tc>
      </w:tr>
      <w:tr w:rsidR="00A24A07" w:rsidRPr="00A24A07" w:rsidTr="00101E36">
        <w:tc>
          <w:tcPr>
            <w:tcW w:w="1009" w:type="dxa"/>
            <w:tcBorders>
              <w:top w:val="single" w:sz="8" w:space="0" w:color="4F81BD"/>
              <w:left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b/>
                <w:bCs/>
              </w:rPr>
            </w:pPr>
            <w:r w:rsidRPr="00A24A07">
              <w:rPr>
                <w:rFonts w:asciiTheme="majorHAnsi" w:hAnsiTheme="majorHAnsi"/>
                <w:b/>
                <w:noProof/>
                <w:lang w:eastAsia="de-DE"/>
              </w:rPr>
              <w:drawing>
                <wp:inline distT="0" distB="0" distL="0" distR="0">
                  <wp:extent cx="538061" cy="540000"/>
                  <wp:effectExtent l="0" t="0" r="0" b="0"/>
                  <wp:docPr id="30"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8321" cy="540000"/>
                  <wp:effectExtent l="0" t="0" r="0" b="0"/>
                  <wp:docPr id="31"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40000" cy="551986"/>
                  <wp:effectExtent l="19050" t="0" r="0" b="0"/>
                  <wp:docPr id="64"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8320" cy="540000"/>
                  <wp:effectExtent l="0" t="0" r="0" b="0"/>
                  <wp:docPr id="65"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8321" cy="540000"/>
                  <wp:effectExtent l="0" t="0" r="0" b="0"/>
                  <wp:docPr id="66"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9491" cy="540000"/>
                  <wp:effectExtent l="0" t="0" r="0" b="0"/>
                  <wp:docPr id="67"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9491" cy="540000"/>
                  <wp:effectExtent l="0" t="0" r="0" b="0"/>
                  <wp:docPr id="68"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9999" cy="540000"/>
                  <wp:effectExtent l="0" t="0" r="0" b="0"/>
                  <wp:docPr id="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24A07" w:rsidRPr="00A24A07" w:rsidRDefault="00A24A07" w:rsidP="00A24A07">
            <w:pPr>
              <w:jc w:val="both"/>
              <w:rPr>
                <w:rFonts w:asciiTheme="majorHAnsi" w:hAnsiTheme="majorHAnsi"/>
              </w:rPr>
            </w:pPr>
            <w:r w:rsidRPr="00A24A07">
              <w:rPr>
                <w:rFonts w:asciiTheme="majorHAnsi" w:hAnsiTheme="majorHAnsi"/>
                <w:noProof/>
                <w:lang w:eastAsia="de-DE"/>
              </w:rPr>
              <w:drawing>
                <wp:inline distT="0" distB="0" distL="0" distR="0">
                  <wp:extent cx="539491" cy="540000"/>
                  <wp:effectExtent l="0" t="0" r="0" b="0"/>
                  <wp:docPr id="70"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A24A07" w:rsidRPr="00A24A07" w:rsidRDefault="00A24A07" w:rsidP="00A24A07">
      <w:pPr>
        <w:jc w:val="both"/>
        <w:rPr>
          <w:rFonts w:asciiTheme="majorHAnsi" w:hAnsiTheme="majorHAnsi"/>
        </w:rPr>
      </w:pPr>
    </w:p>
    <w:p w:rsidR="00A24A07" w:rsidRPr="00A24A07" w:rsidRDefault="00A24A07" w:rsidP="00A24A07">
      <w:pPr>
        <w:ind w:left="1410" w:hanging="1410"/>
        <w:jc w:val="both"/>
        <w:rPr>
          <w:rFonts w:asciiTheme="majorHAnsi" w:hAnsiTheme="majorHAnsi"/>
        </w:rPr>
      </w:pPr>
      <w:r w:rsidRPr="00A24A07">
        <w:rPr>
          <w:rFonts w:asciiTheme="majorHAnsi" w:hAnsiTheme="majorHAnsi"/>
        </w:rPr>
        <w:t xml:space="preserve">Materialien: </w:t>
      </w:r>
      <w:r w:rsidRPr="00A24A07">
        <w:rPr>
          <w:rFonts w:asciiTheme="majorHAnsi" w:hAnsiTheme="majorHAnsi"/>
        </w:rPr>
        <w:tab/>
        <w:t>Plastikflasche, Luftballon, Teelöffel, Gummiband</w:t>
      </w:r>
    </w:p>
    <w:p w:rsidR="00A24A07" w:rsidRPr="00A24A07" w:rsidRDefault="00A24A07" w:rsidP="00A24A07">
      <w:pPr>
        <w:jc w:val="both"/>
        <w:rPr>
          <w:rFonts w:asciiTheme="majorHAnsi" w:hAnsiTheme="majorHAnsi"/>
        </w:rPr>
      </w:pPr>
      <w:r w:rsidRPr="00A24A07">
        <w:rPr>
          <w:rFonts w:asciiTheme="majorHAnsi" w:hAnsiTheme="majorHAnsi"/>
        </w:rPr>
        <w:t>Chemikalien:</w:t>
      </w:r>
      <w:r w:rsidRPr="00A24A07">
        <w:rPr>
          <w:rFonts w:asciiTheme="majorHAnsi" w:hAnsiTheme="majorHAnsi"/>
        </w:rPr>
        <w:tab/>
        <w:t>Küchenabfälle, Brühwürfel, Zucker, Erde, warmes Wasser</w:t>
      </w:r>
    </w:p>
    <w:p w:rsidR="00A24A07" w:rsidRPr="00A24A07" w:rsidRDefault="00A24A07" w:rsidP="00A24A07">
      <w:pPr>
        <w:jc w:val="both"/>
        <w:rPr>
          <w:rFonts w:asciiTheme="majorHAnsi" w:hAnsiTheme="majorHAnsi"/>
        </w:rPr>
      </w:pPr>
    </w:p>
    <w:p w:rsidR="00A24A07" w:rsidRPr="00A24A07" w:rsidRDefault="00A24A07" w:rsidP="00A24A07">
      <w:pPr>
        <w:ind w:left="1410" w:hanging="1410"/>
        <w:jc w:val="both"/>
        <w:rPr>
          <w:rFonts w:asciiTheme="majorHAnsi" w:hAnsiTheme="majorHAnsi"/>
        </w:rPr>
      </w:pPr>
      <w:r w:rsidRPr="00A24A07">
        <w:rPr>
          <w:rFonts w:asciiTheme="majorHAnsi" w:hAnsiTheme="majorHAnsi"/>
        </w:rPr>
        <w:t>Durchführung:</w:t>
      </w:r>
      <w:r w:rsidRPr="00A24A07">
        <w:rPr>
          <w:rFonts w:asciiTheme="majorHAnsi" w:hAnsiTheme="majorHAnsi"/>
        </w:rPr>
        <w:tab/>
        <w:t>Die Küchenabfälle werden mit dem Brühwürfel und 10 Teelöffeln Erde in der Flasche vermischt. Die Flasche wird bis zur Hälfte mit warmem Wasser aufgefüllt und mit 1 Teelöffel Zucker bestreut. Zum Schluss wird die Öffnung des Flaschenhalses mit Hilfe des Luftballons luftdicht abgeschlossen.</w:t>
      </w:r>
    </w:p>
    <w:p w:rsidR="00A24A07" w:rsidRPr="00A24A07" w:rsidRDefault="00A24A07" w:rsidP="00A24A07">
      <w:pPr>
        <w:ind w:left="1418"/>
        <w:jc w:val="both"/>
        <w:rPr>
          <w:rFonts w:asciiTheme="majorHAnsi" w:hAnsiTheme="majorHAnsi"/>
        </w:rPr>
      </w:pPr>
      <w:r w:rsidRPr="00A24A07">
        <w:rPr>
          <w:rFonts w:asciiTheme="majorHAnsi" w:hAnsiTheme="majorHAnsi"/>
        </w:rPr>
        <w:t>Die Flasche wird an einem warmen, dunklen Platz 3 Tage aufbewahrt.</w:t>
      </w:r>
    </w:p>
    <w:p w:rsidR="00A24A07" w:rsidRPr="00A24A07" w:rsidRDefault="00A24A07" w:rsidP="00A24A07">
      <w:pPr>
        <w:jc w:val="both"/>
        <w:rPr>
          <w:rFonts w:asciiTheme="majorHAnsi" w:hAnsiTheme="majorHAnsi"/>
        </w:rPr>
      </w:pPr>
    </w:p>
    <w:p w:rsidR="00A24A07" w:rsidRPr="00A24A07" w:rsidRDefault="00A24A07" w:rsidP="00A24A07">
      <w:pPr>
        <w:ind w:left="1410" w:hanging="1410"/>
        <w:jc w:val="both"/>
        <w:rPr>
          <w:rFonts w:asciiTheme="majorHAnsi" w:hAnsiTheme="majorHAnsi"/>
        </w:rPr>
      </w:pPr>
      <w:r w:rsidRPr="00A24A07">
        <w:rPr>
          <w:rFonts w:asciiTheme="majorHAnsi" w:hAnsiTheme="majorHAnsi"/>
        </w:rPr>
        <w:t>Beobachtung:</w:t>
      </w:r>
      <w:r w:rsidRPr="00A24A07">
        <w:rPr>
          <w:rFonts w:asciiTheme="majorHAnsi" w:hAnsiTheme="majorHAnsi"/>
        </w:rPr>
        <w:tab/>
        <w:t>Nach wenigen Tagen bläht sich der Luftballon etwas auf. Das entstandene Gas lässt sich entzünden.</w:t>
      </w:r>
    </w:p>
    <w:p w:rsidR="00A24A07" w:rsidRPr="00A24A07" w:rsidRDefault="00A24A07" w:rsidP="00A24A07">
      <w:pPr>
        <w:jc w:val="both"/>
        <w:rPr>
          <w:rFonts w:asciiTheme="majorHAnsi" w:hAnsiTheme="majorHAnsi"/>
        </w:rPr>
      </w:pPr>
    </w:p>
    <w:p w:rsidR="00A24A07" w:rsidRDefault="00A24A07" w:rsidP="00A24A07">
      <w:pPr>
        <w:jc w:val="both"/>
        <w:rPr>
          <w:rFonts w:asciiTheme="majorHAnsi" w:hAnsiTheme="majorHAnsi"/>
          <w:color w:val="FF0000"/>
        </w:rPr>
      </w:pPr>
      <w:r w:rsidRPr="00A24A07">
        <w:rPr>
          <w:rFonts w:asciiTheme="majorHAnsi" w:hAnsiTheme="majorHAnsi"/>
          <w:noProof/>
          <w:color w:val="FF0000"/>
          <w:lang w:eastAsia="de-DE"/>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209675" cy="2152650"/>
            <wp:effectExtent l="19050" t="0" r="9525" b="0"/>
            <wp:wrapSquare wrapText="bothSides"/>
            <wp:docPr id="71" name="Bild 9" descr="C:\Users\TOSHIBA\Desktop\SVP_Chemie\9._10\V2\DSCF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9._10\V2\DSCF2677.JPG"/>
                    <pic:cNvPicPr>
                      <a:picLocks noChangeAspect="1" noChangeArrowheads="1"/>
                    </pic:cNvPicPr>
                  </pic:nvPicPr>
                  <pic:blipFill>
                    <a:blip r:embed="rId16" cstate="print"/>
                    <a:srcRect l="8769" r="16283"/>
                    <a:stretch>
                      <a:fillRect/>
                    </a:stretch>
                  </pic:blipFill>
                  <pic:spPr bwMode="auto">
                    <a:xfrm>
                      <a:off x="0" y="0"/>
                      <a:ext cx="1209675" cy="2152650"/>
                    </a:xfrm>
                    <a:prstGeom prst="rect">
                      <a:avLst/>
                    </a:prstGeom>
                    <a:noFill/>
                    <a:ln w="9525">
                      <a:noFill/>
                      <a:miter lim="800000"/>
                      <a:headEnd/>
                      <a:tailEnd/>
                    </a:ln>
                  </pic:spPr>
                </pic:pic>
              </a:graphicData>
            </a:graphic>
          </wp:anchor>
        </w:drawing>
      </w: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Default="00A24A07" w:rsidP="00A24A07">
      <w:pPr>
        <w:jc w:val="both"/>
        <w:rPr>
          <w:rFonts w:asciiTheme="majorHAnsi" w:hAnsiTheme="majorHAnsi"/>
          <w:color w:val="FF0000"/>
        </w:rPr>
      </w:pPr>
    </w:p>
    <w:p w:rsidR="00A24A07" w:rsidRPr="00A24A07" w:rsidRDefault="00A24A07" w:rsidP="00A24A07">
      <w:pPr>
        <w:jc w:val="both"/>
        <w:rPr>
          <w:rFonts w:asciiTheme="majorHAnsi" w:hAnsiTheme="majorHAnsi"/>
          <w:color w:val="FF0000"/>
        </w:rPr>
      </w:pPr>
    </w:p>
    <w:p w:rsidR="00A24A07" w:rsidRPr="00A24A07" w:rsidRDefault="00A24A07" w:rsidP="00A24A07">
      <w:pPr>
        <w:jc w:val="both"/>
        <w:rPr>
          <w:rFonts w:asciiTheme="majorHAnsi" w:hAnsiTheme="majorHAnsi"/>
          <w:bCs/>
        </w:rPr>
      </w:pPr>
      <w:proofErr w:type="spellStart"/>
      <w:r w:rsidRPr="00A24A07">
        <w:rPr>
          <w:rFonts w:asciiTheme="majorHAnsi" w:hAnsiTheme="majorHAnsi"/>
          <w:bCs/>
        </w:rPr>
        <w:t>Abb</w:t>
      </w:r>
      <w:proofErr w:type="spellEnd"/>
      <w:r w:rsidRPr="00A24A07">
        <w:rPr>
          <w:rFonts w:asciiTheme="majorHAnsi" w:hAnsiTheme="majorHAnsi"/>
          <w:bCs/>
        </w:rPr>
        <w:t xml:space="preserve"> 2: Die Biogasanlage kurz nach dem </w:t>
      </w:r>
      <w:proofErr w:type="spellStart"/>
      <w:r w:rsidRPr="00A24A07">
        <w:rPr>
          <w:rFonts w:asciiTheme="majorHAnsi" w:hAnsiTheme="majorHAnsi"/>
          <w:bCs/>
        </w:rPr>
        <w:t>Befüllen</w:t>
      </w:r>
      <w:proofErr w:type="spellEnd"/>
    </w:p>
    <w:p w:rsidR="00A24A07" w:rsidRPr="00A24A07" w:rsidRDefault="00A24A07" w:rsidP="00A24A07">
      <w:pPr>
        <w:ind w:left="1410" w:hanging="1410"/>
        <w:jc w:val="both"/>
        <w:rPr>
          <w:rFonts w:asciiTheme="majorHAnsi" w:hAnsiTheme="majorHAnsi"/>
        </w:rPr>
      </w:pPr>
      <w:r w:rsidRPr="00A24A07">
        <w:rPr>
          <w:rFonts w:asciiTheme="majorHAnsi" w:hAnsiTheme="majorHAnsi"/>
        </w:rPr>
        <w:lastRenderedPageBreak/>
        <w:t>Deutung:</w:t>
      </w:r>
      <w:r w:rsidRPr="00A24A07">
        <w:rPr>
          <w:rFonts w:asciiTheme="majorHAnsi" w:hAnsiTheme="majorHAnsi"/>
        </w:rPr>
        <w:tab/>
        <w:t>Bei dem entstandenen Gas handelt es sich um Biogas. Dies wurde durch die Brennbarkeit bewiesen.</w:t>
      </w:r>
    </w:p>
    <w:p w:rsidR="00A24A07" w:rsidRPr="00A24A07" w:rsidRDefault="00A24A07" w:rsidP="00A24A07">
      <w:pPr>
        <w:ind w:left="1410" w:hanging="1410"/>
        <w:jc w:val="both"/>
        <w:rPr>
          <w:rFonts w:asciiTheme="majorHAnsi" w:hAnsiTheme="majorHAnsi"/>
        </w:rPr>
      </w:pPr>
      <w:r w:rsidRPr="00A24A07">
        <w:rPr>
          <w:rFonts w:asciiTheme="majorHAnsi" w:hAnsiTheme="majorHAnsi"/>
        </w:rPr>
        <w:tab/>
        <w:t xml:space="preserve">Mikroorganismen aus der Erde zersetzten die Inhalte der Flasche. Dabei </w:t>
      </w:r>
      <w:proofErr w:type="gramStart"/>
      <w:r w:rsidRPr="00A24A07">
        <w:rPr>
          <w:rFonts w:asciiTheme="majorHAnsi" w:hAnsiTheme="majorHAnsi"/>
        </w:rPr>
        <w:t>entstehen</w:t>
      </w:r>
      <w:proofErr w:type="gramEnd"/>
      <w:r w:rsidRPr="00A24A07">
        <w:rPr>
          <w:rFonts w:asciiTheme="majorHAnsi" w:hAnsiTheme="majorHAnsi"/>
        </w:rPr>
        <w:t xml:space="preserve"> unteranderem Essigsäure, Wasserstoff und Kohlenstoffdioxid, die als Ausgangsprodukt der Methanbildung dienen:</w:t>
      </w:r>
    </w:p>
    <w:p w:rsidR="00A24A07" w:rsidRPr="00A24A07" w:rsidRDefault="00A24A07" w:rsidP="00A24A07">
      <w:pPr>
        <w:ind w:left="1410" w:hanging="1410"/>
        <w:jc w:val="both"/>
        <w:rPr>
          <w:rFonts w:asciiTheme="majorHAnsi" w:hAnsiTheme="majorHAnsi"/>
          <w:color w:val="1D1B11" w:themeColor="background2" w:themeShade="1A"/>
        </w:rPr>
      </w:pPr>
      <w:r w:rsidRPr="00A24A07">
        <w:rPr>
          <w:rFonts w:asciiTheme="majorHAnsi" w:hAnsiTheme="majorHAnsi"/>
        </w:rPr>
        <w:tab/>
      </w:r>
      <w:r w:rsidRPr="00A24A07">
        <w:rPr>
          <w:rFonts w:asciiTheme="majorHAnsi" w:hAnsiTheme="majorHAnsi"/>
        </w:rPr>
        <w:tab/>
      </w:r>
      <w:r w:rsidRPr="00A24A07">
        <w:rPr>
          <w:rFonts w:asciiTheme="majorHAnsi" w:hAnsiTheme="majorHAnsi"/>
          <w:color w:val="1D1B11" w:themeColor="background2" w:themeShade="1A"/>
        </w:rPr>
        <w:t>1. Essigsäure wird gespalten:</w:t>
      </w:r>
    </w:p>
    <w:p w:rsidR="00A24A07" w:rsidRPr="00A24A07" w:rsidRDefault="00A24A07" w:rsidP="00A24A07">
      <w:pPr>
        <w:ind w:left="1410"/>
        <w:jc w:val="both"/>
        <w:rPr>
          <w:rFonts w:asciiTheme="majorHAnsi" w:hAnsiTheme="majorHAnsi"/>
          <w:color w:val="1D1B11" w:themeColor="background2" w:themeShade="1A"/>
        </w:rPr>
      </w:pPr>
      <w:r w:rsidRPr="00A24A07">
        <w:rPr>
          <w:rFonts w:asciiTheme="majorHAnsi" w:hAnsiTheme="majorHAnsi"/>
          <w:noProof/>
          <w:color w:val="1D1B11" w:themeColor="background2" w:themeShade="1A"/>
          <w:lang w:eastAsia="de-DE"/>
        </w:rPr>
        <w:pict>
          <v:shapetype id="_x0000_t32" coordsize="21600,21600" o:spt="32" o:oned="t" path="m,l21600,21600e" filled="f">
            <v:path arrowok="t" fillok="f" o:connecttype="none"/>
            <o:lock v:ext="edit" shapetype="t"/>
          </v:shapetype>
          <v:shape id="_x0000_s1043" type="#_x0000_t32" style="position:absolute;left:0;text-align:left;margin-left:182.65pt;margin-top:6.25pt;width:36pt;height:.75pt;flip:y;z-index:251661312" o:connectortype="straight">
            <v:stroke endarrow="block"/>
          </v:shape>
        </w:pict>
      </w:r>
      <w:r w:rsidRPr="00A24A07">
        <w:rPr>
          <w:rFonts w:asciiTheme="majorHAnsi" w:hAnsiTheme="majorHAnsi"/>
          <w:color w:val="1D1B11" w:themeColor="background2" w:themeShade="1A"/>
        </w:rPr>
        <w:t>CH</w:t>
      </w:r>
      <w:r w:rsidRPr="00A24A07">
        <w:rPr>
          <w:rFonts w:asciiTheme="majorHAnsi" w:hAnsiTheme="majorHAnsi"/>
          <w:color w:val="1D1B11" w:themeColor="background2" w:themeShade="1A"/>
          <w:vertAlign w:val="subscript"/>
        </w:rPr>
        <w:t>3</w:t>
      </w:r>
      <w:r w:rsidRPr="00A24A07">
        <w:rPr>
          <w:rFonts w:asciiTheme="majorHAnsi" w:hAnsiTheme="majorHAnsi"/>
          <w:color w:val="1D1B11" w:themeColor="background2" w:themeShade="1A"/>
        </w:rPr>
        <w:t>COO</w:t>
      </w:r>
      <w:r w:rsidRPr="00A24A07">
        <w:rPr>
          <w:rFonts w:asciiTheme="majorHAnsi" w:hAnsiTheme="majorHAnsi"/>
          <w:color w:val="1D1B11" w:themeColor="background2" w:themeShade="1A"/>
          <w:vertAlign w:val="superscript"/>
        </w:rPr>
        <w:t>-</w:t>
      </w:r>
      <w:r w:rsidRPr="00A24A07">
        <w:rPr>
          <w:rFonts w:asciiTheme="majorHAnsi" w:hAnsiTheme="majorHAnsi"/>
          <w:color w:val="1D1B11" w:themeColor="background2" w:themeShade="1A"/>
          <w:vertAlign w:val="subscript"/>
        </w:rPr>
        <w:t>(</w:t>
      </w:r>
      <w:proofErr w:type="spellStart"/>
      <w:r w:rsidRPr="00A24A07">
        <w:rPr>
          <w:rFonts w:asciiTheme="majorHAnsi" w:hAnsiTheme="majorHAnsi"/>
          <w:color w:val="1D1B11" w:themeColor="background2" w:themeShade="1A"/>
          <w:vertAlign w:val="subscript"/>
        </w:rPr>
        <w:t>aq</w:t>
      </w:r>
      <w:proofErr w:type="spellEnd"/>
      <w:r w:rsidRPr="00A24A07">
        <w:rPr>
          <w:rFonts w:asciiTheme="majorHAnsi" w:hAnsiTheme="majorHAnsi"/>
          <w:color w:val="1D1B11" w:themeColor="background2" w:themeShade="1A"/>
          <w:vertAlign w:val="subscript"/>
        </w:rPr>
        <w:t>)</w:t>
      </w:r>
      <w:r w:rsidRPr="00A24A07">
        <w:rPr>
          <w:rFonts w:asciiTheme="majorHAnsi" w:hAnsiTheme="majorHAnsi"/>
          <w:color w:val="1D1B11" w:themeColor="background2" w:themeShade="1A"/>
        </w:rPr>
        <w:t xml:space="preserve"> + H</w:t>
      </w:r>
      <w:r w:rsidRPr="00A24A07">
        <w:rPr>
          <w:rFonts w:asciiTheme="majorHAnsi" w:hAnsiTheme="majorHAnsi"/>
          <w:color w:val="1D1B11" w:themeColor="background2" w:themeShade="1A"/>
          <w:vertAlign w:val="superscript"/>
        </w:rPr>
        <w:t>+</w:t>
      </w:r>
      <w:r w:rsidRPr="00A24A07">
        <w:rPr>
          <w:rFonts w:asciiTheme="majorHAnsi" w:hAnsiTheme="majorHAnsi"/>
          <w:color w:val="1D1B11" w:themeColor="background2" w:themeShade="1A"/>
          <w:vertAlign w:val="subscript"/>
        </w:rPr>
        <w:t>(g)</w:t>
      </w:r>
      <w:r w:rsidRPr="00A24A07">
        <w:rPr>
          <w:rFonts w:asciiTheme="majorHAnsi" w:hAnsiTheme="majorHAnsi"/>
          <w:color w:val="1D1B11" w:themeColor="background2" w:themeShade="1A"/>
          <w:vertAlign w:val="superscript"/>
        </w:rPr>
        <w:tab/>
      </w:r>
      <w:r w:rsidRPr="00A24A07">
        <w:rPr>
          <w:rFonts w:asciiTheme="majorHAnsi" w:hAnsiTheme="majorHAnsi"/>
          <w:color w:val="1D1B11" w:themeColor="background2" w:themeShade="1A"/>
        </w:rPr>
        <w:tab/>
      </w:r>
      <w:r w:rsidRPr="00A24A07">
        <w:rPr>
          <w:rFonts w:asciiTheme="majorHAnsi" w:hAnsiTheme="majorHAnsi"/>
          <w:color w:val="1D1B11" w:themeColor="background2" w:themeShade="1A"/>
        </w:rPr>
        <w:tab/>
        <w:t>CH</w:t>
      </w:r>
      <w:r w:rsidRPr="00A24A07">
        <w:rPr>
          <w:rFonts w:asciiTheme="majorHAnsi" w:hAnsiTheme="majorHAnsi"/>
          <w:color w:val="1D1B11" w:themeColor="background2" w:themeShade="1A"/>
          <w:vertAlign w:val="subscript"/>
        </w:rPr>
        <w:t>4(g)</w:t>
      </w:r>
      <w:r w:rsidRPr="00A24A07">
        <w:rPr>
          <w:rFonts w:asciiTheme="majorHAnsi" w:hAnsiTheme="majorHAnsi"/>
          <w:color w:val="1D1B11" w:themeColor="background2" w:themeShade="1A"/>
        </w:rPr>
        <w:t xml:space="preserve"> + CO</w:t>
      </w:r>
      <w:r w:rsidRPr="00A24A07">
        <w:rPr>
          <w:rFonts w:asciiTheme="majorHAnsi" w:hAnsiTheme="majorHAnsi"/>
          <w:color w:val="1D1B11" w:themeColor="background2" w:themeShade="1A"/>
          <w:vertAlign w:val="subscript"/>
        </w:rPr>
        <w:t>2(g)</w:t>
      </w:r>
      <w:r w:rsidRPr="00A24A07">
        <w:rPr>
          <w:rFonts w:asciiTheme="majorHAnsi" w:hAnsiTheme="majorHAnsi"/>
          <w:color w:val="1D1B11" w:themeColor="background2" w:themeShade="1A"/>
        </w:rPr>
        <w:t xml:space="preserve"> </w:t>
      </w:r>
    </w:p>
    <w:p w:rsidR="00A24A07" w:rsidRPr="00A24A07" w:rsidRDefault="00A24A07" w:rsidP="00A24A07">
      <w:pPr>
        <w:ind w:left="1410"/>
        <w:jc w:val="both"/>
        <w:rPr>
          <w:rFonts w:asciiTheme="majorHAnsi" w:hAnsiTheme="majorHAnsi"/>
        </w:rPr>
      </w:pPr>
      <w:r w:rsidRPr="00A24A07">
        <w:rPr>
          <w:rFonts w:asciiTheme="majorHAnsi" w:hAnsiTheme="majorHAnsi"/>
        </w:rPr>
        <w:t>2. Wasserstoff wird verwertet:</w:t>
      </w:r>
    </w:p>
    <w:p w:rsidR="00A24A07" w:rsidRPr="00A24A07" w:rsidRDefault="00A24A07" w:rsidP="00A24A07">
      <w:pPr>
        <w:ind w:left="1410"/>
        <w:jc w:val="both"/>
        <w:rPr>
          <w:rFonts w:asciiTheme="majorHAnsi" w:hAnsiTheme="majorHAnsi"/>
        </w:rPr>
      </w:pPr>
      <w:r w:rsidRPr="00A24A07">
        <w:rPr>
          <w:rFonts w:asciiTheme="majorHAnsi" w:hAnsiTheme="majorHAnsi"/>
          <w:noProof/>
          <w:lang w:eastAsia="de-DE"/>
        </w:rPr>
        <w:pict>
          <v:shape id="_x0000_s1044" type="#_x0000_t32" style="position:absolute;left:0;text-align:left;margin-left:181.9pt;margin-top:5.85pt;width:36.75pt;height:.75pt;flip:y;z-index:251662336" o:connectortype="straight">
            <v:stroke endarrow="block"/>
          </v:shape>
        </w:pict>
      </w:r>
      <w:r w:rsidRPr="00A24A07">
        <w:rPr>
          <w:rFonts w:asciiTheme="majorHAnsi" w:hAnsiTheme="majorHAnsi"/>
        </w:rPr>
        <w:t>CO</w:t>
      </w:r>
      <w:r w:rsidRPr="00A24A07">
        <w:rPr>
          <w:rFonts w:asciiTheme="majorHAnsi" w:hAnsiTheme="majorHAnsi"/>
          <w:vertAlign w:val="subscript"/>
        </w:rPr>
        <w:t>2(g)</w:t>
      </w:r>
      <w:r w:rsidRPr="00A24A07">
        <w:rPr>
          <w:rFonts w:asciiTheme="majorHAnsi" w:hAnsiTheme="majorHAnsi"/>
        </w:rPr>
        <w:t xml:space="preserve"> + 4 H</w:t>
      </w:r>
      <w:r w:rsidRPr="00A24A07">
        <w:rPr>
          <w:rFonts w:asciiTheme="majorHAnsi" w:hAnsiTheme="majorHAnsi"/>
          <w:vertAlign w:val="subscript"/>
        </w:rPr>
        <w:t>2(g)</w:t>
      </w:r>
      <w:r w:rsidRPr="00A24A07">
        <w:rPr>
          <w:rFonts w:asciiTheme="majorHAnsi" w:hAnsiTheme="majorHAnsi"/>
        </w:rPr>
        <w:tab/>
      </w:r>
      <w:r w:rsidRPr="00A24A07">
        <w:rPr>
          <w:rFonts w:asciiTheme="majorHAnsi" w:hAnsiTheme="majorHAnsi"/>
        </w:rPr>
        <w:tab/>
        <w:t xml:space="preserve"> </w:t>
      </w:r>
      <w:r w:rsidRPr="00A24A07">
        <w:rPr>
          <w:rFonts w:asciiTheme="majorHAnsi" w:hAnsiTheme="majorHAnsi"/>
        </w:rPr>
        <w:tab/>
      </w:r>
      <w:r w:rsidRPr="00A24A07">
        <w:rPr>
          <w:rFonts w:asciiTheme="majorHAnsi" w:hAnsiTheme="majorHAnsi"/>
        </w:rPr>
        <w:tab/>
        <w:t>CH</w:t>
      </w:r>
      <w:r w:rsidRPr="00A24A07">
        <w:rPr>
          <w:rFonts w:asciiTheme="majorHAnsi" w:hAnsiTheme="majorHAnsi"/>
          <w:vertAlign w:val="subscript"/>
        </w:rPr>
        <w:t>4(g)</w:t>
      </w:r>
      <w:r w:rsidRPr="00A24A07">
        <w:rPr>
          <w:rFonts w:asciiTheme="majorHAnsi" w:hAnsiTheme="majorHAnsi"/>
        </w:rPr>
        <w:t xml:space="preserve"> + 2 H</w:t>
      </w:r>
      <w:r w:rsidRPr="00A24A07">
        <w:rPr>
          <w:rFonts w:asciiTheme="majorHAnsi" w:hAnsiTheme="majorHAnsi"/>
          <w:vertAlign w:val="subscript"/>
        </w:rPr>
        <w:t>2</w:t>
      </w:r>
      <w:r w:rsidRPr="00A24A07">
        <w:rPr>
          <w:rFonts w:asciiTheme="majorHAnsi" w:hAnsiTheme="majorHAnsi"/>
        </w:rPr>
        <w:t>O</w:t>
      </w:r>
      <w:r w:rsidRPr="00A24A07">
        <w:rPr>
          <w:rFonts w:asciiTheme="majorHAnsi" w:hAnsiTheme="majorHAnsi"/>
          <w:vertAlign w:val="subscript"/>
        </w:rPr>
        <w:t>(l)</w:t>
      </w:r>
      <w:r w:rsidRPr="00A24A07">
        <w:rPr>
          <w:rFonts w:asciiTheme="majorHAnsi" w:hAnsiTheme="majorHAnsi"/>
        </w:rPr>
        <w:t xml:space="preserve"> </w:t>
      </w:r>
    </w:p>
    <w:p w:rsidR="00A24A07" w:rsidRPr="00A24A07" w:rsidRDefault="00A24A07" w:rsidP="00A24A07">
      <w:pPr>
        <w:ind w:left="1410" w:hanging="1410"/>
        <w:jc w:val="both"/>
        <w:rPr>
          <w:rFonts w:asciiTheme="majorHAnsi" w:hAnsiTheme="majorHAnsi"/>
        </w:rPr>
      </w:pPr>
      <w:r w:rsidRPr="00A24A07">
        <w:rPr>
          <w:rFonts w:asciiTheme="majorHAnsi" w:hAnsiTheme="majorHAnsi"/>
        </w:rPr>
        <w:tab/>
      </w:r>
      <w:r w:rsidRPr="00A24A07">
        <w:rPr>
          <w:rFonts w:asciiTheme="majorHAnsi" w:hAnsiTheme="majorHAnsi"/>
        </w:rPr>
        <w:tab/>
      </w:r>
    </w:p>
    <w:p w:rsidR="00A24A07" w:rsidRPr="00A24A07" w:rsidRDefault="00A24A07" w:rsidP="00A24A07">
      <w:pPr>
        <w:ind w:left="1410" w:hanging="1410"/>
        <w:jc w:val="both"/>
        <w:rPr>
          <w:rFonts w:asciiTheme="majorHAnsi" w:hAnsiTheme="majorHAnsi"/>
        </w:rPr>
      </w:pPr>
      <w:r w:rsidRPr="00A24A07">
        <w:rPr>
          <w:rFonts w:asciiTheme="majorHAnsi" w:hAnsiTheme="majorHAnsi"/>
        </w:rPr>
        <w:tab/>
        <w:t>Die Flasche musste im Dunkeln, warm und unter Sauerstoffabschluss stehen, weil dies die Bedingungen sind, in denen die Mikroorganismen arbeiten können.</w:t>
      </w:r>
    </w:p>
    <w:p w:rsidR="00A24A07" w:rsidRPr="00A24A07" w:rsidRDefault="00A24A07" w:rsidP="00A24A07">
      <w:pPr>
        <w:jc w:val="both"/>
        <w:rPr>
          <w:rFonts w:asciiTheme="majorHAnsi" w:hAnsiTheme="majorHAnsi"/>
        </w:rPr>
      </w:pPr>
    </w:p>
    <w:p w:rsidR="00A24A07" w:rsidRPr="00A24A07" w:rsidRDefault="00A24A07" w:rsidP="00A24A07">
      <w:pPr>
        <w:jc w:val="both"/>
        <w:rPr>
          <w:rFonts w:asciiTheme="majorHAnsi" w:hAnsiTheme="majorHAnsi"/>
        </w:rPr>
      </w:pPr>
      <w:r w:rsidRPr="00A24A07">
        <w:rPr>
          <w:rFonts w:asciiTheme="majorHAnsi" w:hAnsiTheme="majorHAnsi"/>
        </w:rPr>
        <w:t>Entsorgung:</w:t>
      </w:r>
      <w:r w:rsidRPr="00A24A07">
        <w:rPr>
          <w:rFonts w:asciiTheme="majorHAnsi" w:hAnsiTheme="majorHAnsi"/>
        </w:rPr>
        <w:tab/>
        <w:t>Der Inhalt der Flasche kann auf den Kompost gegeben werden.</w:t>
      </w:r>
    </w:p>
    <w:p w:rsidR="00A24A07" w:rsidRPr="00A24A07" w:rsidRDefault="00A24A07" w:rsidP="00A24A07">
      <w:pPr>
        <w:jc w:val="both"/>
        <w:rPr>
          <w:rFonts w:asciiTheme="majorHAnsi" w:hAnsiTheme="majorHAnsi"/>
          <w:color w:val="FF0000"/>
        </w:rPr>
      </w:pPr>
    </w:p>
    <w:p w:rsidR="00A24A07" w:rsidRPr="00A24A07" w:rsidRDefault="00A24A07" w:rsidP="00A24A07">
      <w:pPr>
        <w:ind w:left="1410" w:hanging="1410"/>
        <w:jc w:val="both"/>
        <w:rPr>
          <w:rFonts w:asciiTheme="majorHAnsi" w:hAnsiTheme="majorHAnsi"/>
        </w:rPr>
      </w:pPr>
      <w:r w:rsidRPr="00A24A07">
        <w:rPr>
          <w:rFonts w:asciiTheme="majorHAnsi" w:hAnsiTheme="majorHAnsi"/>
        </w:rPr>
        <w:t xml:space="preserve">Literatur: </w:t>
      </w:r>
      <w:r w:rsidRPr="00A24A07">
        <w:rPr>
          <w:rFonts w:asciiTheme="majorHAnsi" w:hAnsiTheme="majorHAnsi"/>
        </w:rPr>
        <w:tab/>
      </w:r>
      <w:r w:rsidRPr="00A24A07">
        <w:rPr>
          <w:rFonts w:asciiTheme="majorHAnsi" w:hAnsiTheme="majorHAnsi"/>
        </w:rPr>
        <w:tab/>
        <w:t xml:space="preserve">N. </w:t>
      </w:r>
      <w:proofErr w:type="spellStart"/>
      <w:r w:rsidRPr="00A24A07">
        <w:rPr>
          <w:rFonts w:asciiTheme="majorHAnsi" w:hAnsiTheme="majorHAnsi"/>
        </w:rPr>
        <w:t>Woischnik</w:t>
      </w:r>
      <w:proofErr w:type="spellEnd"/>
      <w:r w:rsidRPr="00A24A07">
        <w:rPr>
          <w:rFonts w:asciiTheme="majorHAnsi" w:hAnsiTheme="majorHAnsi"/>
        </w:rPr>
        <w:t>: http://www.zeitbild.de/wp-content/uploads/2010/12/ZB_Wis sen_ABs_Biomasse_Holzgas.pdf (zuletzt besucht: 04.08.2013)</w:t>
      </w:r>
    </w:p>
    <w:p w:rsidR="00A24A07" w:rsidRPr="00A24A07" w:rsidRDefault="00A24A07" w:rsidP="00A24A07">
      <w:pPr>
        <w:jc w:val="both"/>
        <w:rPr>
          <w:rFonts w:asciiTheme="majorHAnsi" w:hAnsiTheme="majorHAnsi"/>
          <w:color w:val="FF0000"/>
        </w:rPr>
      </w:pPr>
    </w:p>
    <w:p w:rsidR="00A24A07" w:rsidRPr="00A24A07" w:rsidRDefault="00A24A07" w:rsidP="00A24A07">
      <w:pPr>
        <w:jc w:val="both"/>
        <w:rPr>
          <w:rFonts w:asciiTheme="majorHAnsi" w:hAnsiTheme="majorHAnsi"/>
          <w:color w:val="FF0000"/>
        </w:rPr>
      </w:pPr>
      <w:r w:rsidRPr="00A24A07">
        <w:rPr>
          <w:rFonts w:asciiTheme="majorHAnsi" w:hAnsiTheme="majorHAnsi"/>
          <w:color w:val="FF0000"/>
        </w:rPr>
      </w:r>
      <w:r w:rsidRPr="00A24A07">
        <w:rPr>
          <w:rFonts w:asciiTheme="majorHAnsi" w:hAnsiTheme="majorHAnsi"/>
          <w:color w:val="FF0000"/>
        </w:rPr>
        <w:pict>
          <v:shape id="_x0000_s1041" type="#_x0000_t202" style="width:462.45pt;height:238.65pt;mso-position-horizontal-relative:char;mso-position-vertical-relative:line;mso-width-relative:margin;mso-height-relative:margin" fillcolor="white [3201]" strokecolor="#c0504d [3205]" strokeweight="1pt">
            <v:stroke dashstyle="dash"/>
            <v:shadow color="#868686"/>
            <v:textbox style="mso-next-textbox:#_x0000_s1041">
              <w:txbxContent>
                <w:p w:rsidR="00A24A07" w:rsidRPr="00A24A07" w:rsidRDefault="00A24A07" w:rsidP="00A24A07">
                  <w:pPr>
                    <w:jc w:val="both"/>
                    <w:rPr>
                      <w:rFonts w:asciiTheme="majorHAnsi" w:hAnsiTheme="majorHAnsi"/>
                    </w:rPr>
                  </w:pPr>
                  <w:r w:rsidRPr="00A24A07">
                    <w:rPr>
                      <w:rFonts w:asciiTheme="majorHAnsi" w:hAnsiTheme="majorHAnsi"/>
                    </w:rPr>
                    <w:t>Durch diesen Versuch kann der Alltagsbezug des Themas „Methan“ besonders gut in den Ch</w:t>
                  </w:r>
                  <w:r w:rsidRPr="00A24A07">
                    <w:rPr>
                      <w:rFonts w:asciiTheme="majorHAnsi" w:hAnsiTheme="majorHAnsi"/>
                    </w:rPr>
                    <w:t>e</w:t>
                  </w:r>
                  <w:r w:rsidRPr="00A24A07">
                    <w:rPr>
                      <w:rFonts w:asciiTheme="majorHAnsi" w:hAnsiTheme="majorHAnsi"/>
                    </w:rPr>
                    <w:t>mieunterricht eingebracht werden.</w:t>
                  </w:r>
                </w:p>
                <w:p w:rsidR="00A24A07" w:rsidRPr="00A24A07" w:rsidRDefault="00A24A07" w:rsidP="00A24A07">
                  <w:pPr>
                    <w:jc w:val="both"/>
                    <w:rPr>
                      <w:rFonts w:asciiTheme="majorHAnsi" w:hAnsiTheme="majorHAnsi"/>
                    </w:rPr>
                  </w:pPr>
                  <w:r w:rsidRPr="00A24A07">
                    <w:rPr>
                      <w:rFonts w:asciiTheme="majorHAnsi" w:hAnsiTheme="majorHAnsi"/>
                    </w:rPr>
                    <w:t>Momentan werden in vielen Dörfern Biogasanlagen gebaut. Jeder SuS hat sicher schon eine Biogasanlage gesehen, weiß aber nicht wie sie funktioniert. Durch solch einen Versuch kann also das Interesse der SuS geweckt werden.</w:t>
                  </w:r>
                </w:p>
                <w:p w:rsidR="00A24A07" w:rsidRPr="00A24A07" w:rsidRDefault="00A24A07" w:rsidP="00A24A07">
                  <w:pPr>
                    <w:jc w:val="both"/>
                    <w:rPr>
                      <w:rFonts w:asciiTheme="majorHAnsi" w:hAnsiTheme="majorHAnsi"/>
                    </w:rPr>
                  </w:pPr>
                  <w:r w:rsidRPr="00A24A07">
                    <w:rPr>
                      <w:rFonts w:asciiTheme="majorHAnsi" w:hAnsiTheme="majorHAnsi"/>
                    </w:rPr>
                    <w:t>Da keine Chemikalien, sondern nur ungefährliche Materialien verwendet werden, kann dieses Experiment gut als Hausaufgabe gegeben werden, zumal es über einen längeren Zeitraum (3- Tage) in Ruhe aufbewahrt werden muss.</w:t>
                  </w:r>
                </w:p>
                <w:p w:rsidR="00A24A07" w:rsidRPr="00A24A07" w:rsidRDefault="00A24A07" w:rsidP="00A24A07">
                  <w:pPr>
                    <w:jc w:val="both"/>
                    <w:rPr>
                      <w:rFonts w:asciiTheme="majorHAnsi" w:hAnsiTheme="majorHAnsi"/>
                    </w:rPr>
                  </w:pPr>
                  <w:r w:rsidRPr="00A24A07">
                    <w:rPr>
                      <w:rFonts w:asciiTheme="majorHAnsi" w:hAnsiTheme="majorHAnsi"/>
                    </w:rPr>
                    <w:t>Bei der Durchführung dieses Experiments, entstand nur sehr wenig Gas. Dies könnte daran liegen, dass noch sehr frische Küchenabfälle verwendet wurden. Ein besseres Ergebnis wird sicherlich erzielt, wenn richtige Komposterde und Pferdeäpfel in die Flasche gefüllt werden, da so noch mehr Mikroorganismen hinzugefügt werden.</w:t>
                  </w:r>
                </w:p>
              </w:txbxContent>
            </v:textbox>
            <w10:wrap type="none"/>
            <w10:anchorlock/>
          </v:shape>
        </w:pict>
      </w:r>
    </w:p>
    <w:p w:rsidR="0043384F" w:rsidRPr="00A24A07" w:rsidRDefault="00F154DD" w:rsidP="00A24A07"/>
    <w:sectPr w:rsidR="0043384F" w:rsidRPr="00A24A07" w:rsidSect="001A228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DD" w:rsidRDefault="00F154DD" w:rsidP="009B5974">
      <w:pPr>
        <w:spacing w:line="240" w:lineRule="auto"/>
      </w:pPr>
      <w:r>
        <w:separator/>
      </w:r>
    </w:p>
  </w:endnote>
  <w:endnote w:type="continuationSeparator" w:id="0">
    <w:p w:rsidR="00F154DD" w:rsidRDefault="00F154DD" w:rsidP="009B5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4" w:rsidRDefault="009B597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4" w:rsidRDefault="009B597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4" w:rsidRDefault="009B597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DD" w:rsidRDefault="00F154DD" w:rsidP="009B5974">
      <w:pPr>
        <w:spacing w:line="240" w:lineRule="auto"/>
      </w:pPr>
      <w:r>
        <w:separator/>
      </w:r>
    </w:p>
  </w:footnote>
  <w:footnote w:type="continuationSeparator" w:id="0">
    <w:p w:rsidR="00F154DD" w:rsidRDefault="00F154DD" w:rsidP="009B59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4" w:rsidRDefault="009B597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9B5974" w:rsidRPr="009B5974" w:rsidRDefault="009B5974" w:rsidP="009B5974">
        <w:pPr>
          <w:pStyle w:val="Kopfzeile"/>
          <w:rPr>
            <w:rFonts w:asciiTheme="majorHAnsi" w:hAnsiTheme="majorHAnsi"/>
          </w:rPr>
        </w:pPr>
        <w:r w:rsidRPr="009B5974">
          <w:rPr>
            <w:rFonts w:asciiTheme="majorHAnsi" w:hAnsiTheme="majorHAnsi"/>
          </w:rPr>
          <w:t>V 2 - Biogasanlage</w:t>
        </w:r>
        <w:r w:rsidRPr="009B5974">
          <w:rPr>
            <w:rFonts w:asciiTheme="majorHAnsi" w:hAnsiTheme="majorHAnsi"/>
          </w:rPr>
          <w:tab/>
        </w:r>
        <w:r w:rsidRPr="009B5974">
          <w:rPr>
            <w:rFonts w:asciiTheme="majorHAnsi" w:hAnsiTheme="majorHAnsi"/>
          </w:rPr>
          <w:tab/>
          <w:t xml:space="preserve"> </w:t>
        </w:r>
        <w:r w:rsidR="004A30A4" w:rsidRPr="009B5974">
          <w:rPr>
            <w:rFonts w:asciiTheme="majorHAnsi" w:hAnsiTheme="majorHAnsi"/>
          </w:rPr>
          <w:fldChar w:fldCharType="begin"/>
        </w:r>
        <w:r w:rsidRPr="009B5974">
          <w:rPr>
            <w:rFonts w:asciiTheme="majorHAnsi" w:hAnsiTheme="majorHAnsi"/>
          </w:rPr>
          <w:instrText xml:space="preserve"> PAGE   \* MERGEFORMAT </w:instrText>
        </w:r>
        <w:r w:rsidR="004A30A4" w:rsidRPr="009B5974">
          <w:rPr>
            <w:rFonts w:asciiTheme="majorHAnsi" w:hAnsiTheme="majorHAnsi"/>
          </w:rPr>
          <w:fldChar w:fldCharType="separate"/>
        </w:r>
        <w:r w:rsidR="00A24A07">
          <w:rPr>
            <w:rFonts w:asciiTheme="majorHAnsi" w:hAnsiTheme="majorHAnsi"/>
            <w:noProof/>
          </w:rPr>
          <w:t>1</w:t>
        </w:r>
        <w:r w:rsidR="004A30A4" w:rsidRPr="009B5974">
          <w:rPr>
            <w:rFonts w:asciiTheme="majorHAnsi" w:hAnsiTheme="majorHAnsi"/>
          </w:rPr>
          <w:fldChar w:fldCharType="end"/>
        </w:r>
      </w:p>
    </w:sdtContent>
  </w:sdt>
  <w:p w:rsidR="009B5974" w:rsidRPr="009B5974" w:rsidRDefault="004A30A4">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5122" type="#_x0000_t32" style="position:absolute;margin-left:-3.35pt;margin-top:3.05pt;width:462pt;height:.05pt;flip:x;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4" w:rsidRDefault="009B597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2C4"/>
    <w:multiLevelType w:val="hybridMultilevel"/>
    <w:tmpl w:val="4DB0B2AC"/>
    <w:lvl w:ilvl="0" w:tplc="64E03D20">
      <w:start w:val="1"/>
      <w:numFmt w:val="decimal"/>
      <w:lvlText w:val="(%1)"/>
      <w:lvlJc w:val="left"/>
      <w:pPr>
        <w:ind w:left="10242" w:hanging="360"/>
      </w:pPr>
      <w:rPr>
        <w:rFonts w:hint="default"/>
      </w:rPr>
    </w:lvl>
    <w:lvl w:ilvl="1" w:tplc="04070019" w:tentative="1">
      <w:start w:val="1"/>
      <w:numFmt w:val="lowerLetter"/>
      <w:lvlText w:val="%2."/>
      <w:lvlJc w:val="left"/>
      <w:pPr>
        <w:ind w:left="10962" w:hanging="360"/>
      </w:pPr>
    </w:lvl>
    <w:lvl w:ilvl="2" w:tplc="0407001B" w:tentative="1">
      <w:start w:val="1"/>
      <w:numFmt w:val="lowerRoman"/>
      <w:lvlText w:val="%3."/>
      <w:lvlJc w:val="right"/>
      <w:pPr>
        <w:ind w:left="11682" w:hanging="180"/>
      </w:pPr>
    </w:lvl>
    <w:lvl w:ilvl="3" w:tplc="0407000F" w:tentative="1">
      <w:start w:val="1"/>
      <w:numFmt w:val="decimal"/>
      <w:lvlText w:val="%4."/>
      <w:lvlJc w:val="left"/>
      <w:pPr>
        <w:ind w:left="12402" w:hanging="360"/>
      </w:pPr>
    </w:lvl>
    <w:lvl w:ilvl="4" w:tplc="04070019" w:tentative="1">
      <w:start w:val="1"/>
      <w:numFmt w:val="lowerLetter"/>
      <w:lvlText w:val="%5."/>
      <w:lvlJc w:val="left"/>
      <w:pPr>
        <w:ind w:left="13122" w:hanging="360"/>
      </w:pPr>
    </w:lvl>
    <w:lvl w:ilvl="5" w:tplc="0407001B" w:tentative="1">
      <w:start w:val="1"/>
      <w:numFmt w:val="lowerRoman"/>
      <w:lvlText w:val="%6."/>
      <w:lvlJc w:val="right"/>
      <w:pPr>
        <w:ind w:left="13842" w:hanging="180"/>
      </w:pPr>
    </w:lvl>
    <w:lvl w:ilvl="6" w:tplc="0407000F" w:tentative="1">
      <w:start w:val="1"/>
      <w:numFmt w:val="decimal"/>
      <w:lvlText w:val="%7."/>
      <w:lvlJc w:val="left"/>
      <w:pPr>
        <w:ind w:left="14562" w:hanging="360"/>
      </w:pPr>
    </w:lvl>
    <w:lvl w:ilvl="7" w:tplc="04070019" w:tentative="1">
      <w:start w:val="1"/>
      <w:numFmt w:val="lowerLetter"/>
      <w:lvlText w:val="%8."/>
      <w:lvlJc w:val="left"/>
      <w:pPr>
        <w:ind w:left="15282" w:hanging="360"/>
      </w:pPr>
    </w:lvl>
    <w:lvl w:ilvl="8" w:tplc="0407001B" w:tentative="1">
      <w:start w:val="1"/>
      <w:numFmt w:val="lowerRoman"/>
      <w:lvlText w:val="%9."/>
      <w:lvlJc w:val="right"/>
      <w:pPr>
        <w:ind w:left="16002" w:hanging="180"/>
      </w:pPr>
    </w:lvl>
  </w:abstractNum>
  <w:abstractNum w:abstractNumId="1">
    <w:nsid w:val="10705244"/>
    <w:multiLevelType w:val="hybridMultilevel"/>
    <w:tmpl w:val="6810CB42"/>
    <w:lvl w:ilvl="0" w:tplc="5726AD4E">
      <w:start w:val="1"/>
      <w:numFmt w:val="decimal"/>
      <w:lvlText w:val="%1."/>
      <w:lvlJc w:val="left"/>
      <w:pPr>
        <w:ind w:left="219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F25957"/>
    <w:multiLevelType w:val="hybridMultilevel"/>
    <w:tmpl w:val="0354EA08"/>
    <w:lvl w:ilvl="0" w:tplc="0407000F">
      <w:start w:val="1"/>
      <w:numFmt w:val="decimal"/>
      <w:lvlText w:val="%1."/>
      <w:lvlJc w:val="left"/>
      <w:pPr>
        <w:ind w:left="2062" w:hanging="360"/>
      </w:pPr>
    </w:lvl>
    <w:lvl w:ilvl="1" w:tplc="04070019" w:tentative="1">
      <w:start w:val="1"/>
      <w:numFmt w:val="lowerLetter"/>
      <w:lvlText w:val="%2."/>
      <w:lvlJc w:val="left"/>
      <w:pPr>
        <w:ind w:left="3570" w:hanging="360"/>
      </w:pPr>
    </w:lvl>
    <w:lvl w:ilvl="2" w:tplc="0407001B" w:tentative="1">
      <w:start w:val="1"/>
      <w:numFmt w:val="lowerRoman"/>
      <w:lvlText w:val="%3."/>
      <w:lvlJc w:val="right"/>
      <w:pPr>
        <w:ind w:left="4290" w:hanging="180"/>
      </w:pPr>
    </w:lvl>
    <w:lvl w:ilvl="3" w:tplc="0407000F">
      <w:start w:val="1"/>
      <w:numFmt w:val="decimal"/>
      <w:lvlText w:val="%4."/>
      <w:lvlJc w:val="left"/>
      <w:pPr>
        <w:ind w:left="5010" w:hanging="360"/>
      </w:pPr>
    </w:lvl>
    <w:lvl w:ilvl="4" w:tplc="04070019" w:tentative="1">
      <w:start w:val="1"/>
      <w:numFmt w:val="lowerLetter"/>
      <w:lvlText w:val="%5."/>
      <w:lvlJc w:val="left"/>
      <w:pPr>
        <w:ind w:left="5730" w:hanging="360"/>
      </w:pPr>
    </w:lvl>
    <w:lvl w:ilvl="5" w:tplc="0407001B" w:tentative="1">
      <w:start w:val="1"/>
      <w:numFmt w:val="lowerRoman"/>
      <w:lvlText w:val="%6."/>
      <w:lvlJc w:val="right"/>
      <w:pPr>
        <w:ind w:left="6450" w:hanging="180"/>
      </w:pPr>
    </w:lvl>
    <w:lvl w:ilvl="6" w:tplc="0407000F" w:tentative="1">
      <w:start w:val="1"/>
      <w:numFmt w:val="decimal"/>
      <w:lvlText w:val="%7."/>
      <w:lvlJc w:val="left"/>
      <w:pPr>
        <w:ind w:left="7170" w:hanging="360"/>
      </w:pPr>
    </w:lvl>
    <w:lvl w:ilvl="7" w:tplc="04070019" w:tentative="1">
      <w:start w:val="1"/>
      <w:numFmt w:val="lowerLetter"/>
      <w:lvlText w:val="%8."/>
      <w:lvlJc w:val="left"/>
      <w:pPr>
        <w:ind w:left="7890" w:hanging="360"/>
      </w:pPr>
    </w:lvl>
    <w:lvl w:ilvl="8" w:tplc="0407001B" w:tentative="1">
      <w:start w:val="1"/>
      <w:numFmt w:val="lowerRoman"/>
      <w:lvlText w:val="%9."/>
      <w:lvlJc w:val="right"/>
      <w:pPr>
        <w:ind w:left="8610" w:hanging="180"/>
      </w:pPr>
    </w:lvl>
  </w:abstractNum>
  <w:abstractNum w:abstractNumId="3">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5"/>
      <o:rules v:ext="edit">
        <o:r id="V:Rule2" type="connector" idref="#_x0000_s5122"/>
      </o:rules>
    </o:shapelayout>
  </w:hdrShapeDefaults>
  <w:footnotePr>
    <w:footnote w:id="-1"/>
    <w:footnote w:id="0"/>
  </w:footnotePr>
  <w:endnotePr>
    <w:endnote w:id="-1"/>
    <w:endnote w:id="0"/>
  </w:endnotePr>
  <w:compat/>
  <w:rsids>
    <w:rsidRoot w:val="00F90E92"/>
    <w:rsid w:val="001452EA"/>
    <w:rsid w:val="001461C9"/>
    <w:rsid w:val="001A2281"/>
    <w:rsid w:val="00275CF9"/>
    <w:rsid w:val="002A0EF1"/>
    <w:rsid w:val="00301380"/>
    <w:rsid w:val="003A70F9"/>
    <w:rsid w:val="004A30A4"/>
    <w:rsid w:val="004C6133"/>
    <w:rsid w:val="00536F2D"/>
    <w:rsid w:val="005A32BD"/>
    <w:rsid w:val="006C32AC"/>
    <w:rsid w:val="00985AC7"/>
    <w:rsid w:val="009B5974"/>
    <w:rsid w:val="009C761D"/>
    <w:rsid w:val="009D46F5"/>
    <w:rsid w:val="00A24A07"/>
    <w:rsid w:val="00B84802"/>
    <w:rsid w:val="00EC388B"/>
    <w:rsid w:val="00F154DD"/>
    <w:rsid w:val="00F853BB"/>
    <w:rsid w:val="00F90E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44"/>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paragraph" w:styleId="Sprechblasentext">
    <w:name w:val="Balloon Text"/>
    <w:basedOn w:val="Standard"/>
    <w:link w:val="SprechblasentextZchn"/>
    <w:uiPriority w:val="99"/>
    <w:semiHidden/>
    <w:unhideWhenUsed/>
    <w:rsid w:val="00F90E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E92"/>
    <w:rPr>
      <w:rFonts w:ascii="Tahoma" w:hAnsi="Tahoma" w:cs="Tahoma"/>
      <w:sz w:val="16"/>
      <w:szCs w:val="16"/>
    </w:rPr>
  </w:style>
  <w:style w:type="character" w:styleId="Hyperlink">
    <w:name w:val="Hyperlink"/>
    <w:basedOn w:val="Absatz-Standardschriftart"/>
    <w:uiPriority w:val="99"/>
    <w:unhideWhenUsed/>
    <w:rsid w:val="00275CF9"/>
    <w:rPr>
      <w:color w:val="0000FF" w:themeColor="hyperlink"/>
      <w:u w:val="single"/>
    </w:rPr>
  </w:style>
  <w:style w:type="paragraph" w:styleId="Kopfzeile">
    <w:name w:val="header"/>
    <w:basedOn w:val="Standard"/>
    <w:link w:val="KopfzeileZchn"/>
    <w:uiPriority w:val="99"/>
    <w:semiHidden/>
    <w:unhideWhenUsed/>
    <w:rsid w:val="009B597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9B5974"/>
  </w:style>
  <w:style w:type="paragraph" w:styleId="Fuzeile">
    <w:name w:val="footer"/>
    <w:basedOn w:val="Standard"/>
    <w:link w:val="FuzeileZchn"/>
    <w:uiPriority w:val="99"/>
    <w:semiHidden/>
    <w:unhideWhenUsed/>
    <w:rsid w:val="009B597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9B59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1452</Characters>
  <Application>Microsoft Office Word</Application>
  <DocSecurity>0</DocSecurity>
  <Lines>12</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2013-08-02T11:35:00Z</dcterms:created>
  <dcterms:modified xsi:type="dcterms:W3CDTF">2013-08-13T15:36:00Z</dcterms:modified>
</cp:coreProperties>
</file>