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539" w:rsidRPr="00D52539" w:rsidRDefault="00D52539" w:rsidP="00D52539">
      <w:pPr>
        <w:keepNext/>
        <w:keepLines/>
        <w:numPr>
          <w:ilvl w:val="1"/>
          <w:numId w:val="0"/>
        </w:numPr>
        <w:spacing w:before="200" w:after="200"/>
        <w:ind w:left="576" w:hanging="576"/>
        <w:jc w:val="both"/>
        <w:outlineLvl w:val="1"/>
        <w:rPr>
          <w:rFonts w:asciiTheme="majorHAnsi" w:eastAsiaTheme="majorEastAsia" w:hAnsiTheme="majorHAnsi" w:cstheme="majorBidi"/>
          <w:b/>
          <w:bCs/>
          <w:color w:val="1D1B11" w:themeColor="background2" w:themeShade="1A"/>
          <w:szCs w:val="26"/>
        </w:rPr>
      </w:pPr>
      <w:r w:rsidRPr="00D52539">
        <w:rPr>
          <w:rFonts w:asciiTheme="majorHAnsi" w:eastAsiaTheme="majorEastAsia" w:hAnsiTheme="majorHAnsi" w:cstheme="majorBidi"/>
          <w:b/>
          <w:bCs/>
          <w:color w:val="1D1B11" w:themeColor="background2" w:themeShade="1A"/>
          <w:szCs w:val="26"/>
        </w:rPr>
        <w:pict>
          <v:shapetype id="_x0000_t202" coordsize="21600,21600" o:spt="202" path="m,l,21600r21600,l21600,xe">
            <v:stroke joinstyle="miter"/>
            <v:path gradientshapeok="t" o:connecttype="rect"/>
          </v:shapetype>
          <v:shape id="_x0000_s1040" type="#_x0000_t202" style="position:absolute;left:0;text-align:left;margin-left:-.05pt;margin-top:43.3pt;width:462.45pt;height:43.5pt;z-index:251660288;mso-width-relative:margin;mso-height-relative:margin" fillcolor="white [3201]" strokecolor="#4bacc6 [3208]" strokeweight="1pt">
            <v:stroke dashstyle="dash"/>
            <v:shadow color="#868686"/>
            <v:textbox style="mso-next-textbox:#_x0000_s1040">
              <w:txbxContent>
                <w:p w:rsidR="00D52539" w:rsidRPr="00D52539" w:rsidRDefault="00D52539" w:rsidP="00D52539">
                  <w:pPr>
                    <w:jc w:val="both"/>
                    <w:rPr>
                      <w:rFonts w:asciiTheme="majorHAnsi" w:hAnsiTheme="majorHAnsi"/>
                    </w:rPr>
                  </w:pPr>
                  <w:r w:rsidRPr="00D52539">
                    <w:rPr>
                      <w:rFonts w:asciiTheme="majorHAnsi" w:hAnsiTheme="majorHAnsi"/>
                    </w:rPr>
                    <w:t>Dieser Versuch zeigt die Brennbarkeit von Methangas in Verbindung mit Luftsauerstoff. Die SuS benötigen kein Vorwissen, um das Ergebnis des Versuches zu verstehen.</w:t>
                  </w:r>
                </w:p>
              </w:txbxContent>
            </v:textbox>
            <w10:wrap type="square"/>
          </v:shape>
        </w:pict>
      </w:r>
      <w:bookmarkStart w:id="0" w:name="_Toc364093755"/>
      <w:r w:rsidRPr="00D52539">
        <w:rPr>
          <w:rFonts w:asciiTheme="majorHAnsi" w:eastAsiaTheme="majorEastAsia" w:hAnsiTheme="majorHAnsi" w:cstheme="majorBidi"/>
          <w:b/>
          <w:bCs/>
          <w:color w:val="1D1B11" w:themeColor="background2" w:themeShade="1A"/>
          <w:szCs w:val="26"/>
        </w:rPr>
        <w:t>V 4 – Brennbarkeit von Methan</w:t>
      </w:r>
      <w:bookmarkEnd w:id="0"/>
    </w:p>
    <w:p w:rsidR="00D52539" w:rsidRPr="00D52539" w:rsidRDefault="00D52539" w:rsidP="00D52539">
      <w:pPr>
        <w:jc w:val="both"/>
        <w:rPr>
          <w:rFonts w:ascii="Cambria" w:hAnsi="Cambria"/>
          <w:color w:val="1D1B11" w:themeColor="background2" w:themeShade="1A"/>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52539" w:rsidRPr="00D52539" w:rsidTr="00101E36">
        <w:tc>
          <w:tcPr>
            <w:tcW w:w="9322" w:type="dxa"/>
            <w:gridSpan w:val="9"/>
            <w:shd w:val="clear" w:color="auto" w:fill="4F81BD"/>
            <w:vAlign w:val="center"/>
          </w:tcPr>
          <w:p w:rsidR="00D52539" w:rsidRPr="00D52539" w:rsidRDefault="00D52539" w:rsidP="00D52539">
            <w:pPr>
              <w:jc w:val="both"/>
              <w:rPr>
                <w:rFonts w:ascii="Cambria" w:hAnsi="Cambria"/>
                <w:b/>
                <w:bCs/>
                <w:color w:val="1D1B11" w:themeColor="background2" w:themeShade="1A"/>
              </w:rPr>
            </w:pPr>
            <w:r w:rsidRPr="00D52539">
              <w:rPr>
                <w:rFonts w:ascii="Cambria" w:hAnsi="Cambria"/>
                <w:b/>
                <w:bCs/>
                <w:color w:val="1D1B11" w:themeColor="background2" w:themeShade="1A"/>
              </w:rPr>
              <w:t>Gefahrenstoffe</w:t>
            </w:r>
          </w:p>
        </w:tc>
      </w:tr>
      <w:tr w:rsidR="00D52539" w:rsidRPr="00D52539" w:rsidTr="00101E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b/>
                <w:bCs/>
                <w:color w:val="1D1B11" w:themeColor="background2" w:themeShade="1A"/>
              </w:rPr>
            </w:pPr>
            <w:r w:rsidRPr="00D52539">
              <w:rPr>
                <w:rFonts w:ascii="Cambria" w:hAnsi="Cambria"/>
                <w:color w:val="1D1B11" w:themeColor="background2" w:themeShade="1A"/>
              </w:rPr>
              <w:t>Methan</w:t>
            </w:r>
          </w:p>
        </w:tc>
        <w:tc>
          <w:tcPr>
            <w:tcW w:w="3177" w:type="dxa"/>
            <w:gridSpan w:val="3"/>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t>H: 220,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t>P: 210, 377, 381, 403</w:t>
            </w:r>
          </w:p>
        </w:tc>
      </w:tr>
      <w:tr w:rsidR="00D52539" w:rsidRPr="00D52539" w:rsidTr="00101E3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t>Luft</w:t>
            </w:r>
          </w:p>
        </w:tc>
        <w:tc>
          <w:tcPr>
            <w:tcW w:w="3177" w:type="dxa"/>
            <w:gridSpan w:val="3"/>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t>P: -</w:t>
            </w:r>
          </w:p>
        </w:tc>
      </w:tr>
      <w:tr w:rsidR="00D52539" w:rsidRPr="00D52539" w:rsidTr="00101E36">
        <w:tc>
          <w:tcPr>
            <w:tcW w:w="1009" w:type="dxa"/>
            <w:tcBorders>
              <w:top w:val="single" w:sz="8" w:space="0" w:color="4F81BD"/>
              <w:left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b/>
                <w:bCs/>
                <w:color w:val="1D1B11" w:themeColor="background2" w:themeShade="1A"/>
              </w:rPr>
            </w:pPr>
            <w:r w:rsidRPr="00D52539">
              <w:rPr>
                <w:rFonts w:ascii="Cambria" w:hAnsi="Cambria"/>
                <w:b/>
                <w:noProof/>
                <w:color w:val="1D1B11" w:themeColor="background2" w:themeShade="1A"/>
                <w:lang w:eastAsia="de-DE"/>
              </w:rPr>
              <w:drawing>
                <wp:inline distT="0" distB="0" distL="0" distR="0">
                  <wp:extent cx="538061" cy="540000"/>
                  <wp:effectExtent l="0" t="0" r="0" b="0"/>
                  <wp:docPr id="21"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7"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38321" cy="540000"/>
                  <wp:effectExtent l="0" t="0" r="0" b="0"/>
                  <wp:docPr id="22"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40000" cy="551986"/>
                  <wp:effectExtent l="19050" t="0" r="0" b="0"/>
                  <wp:docPr id="23"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9" cstate="print"/>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38320" cy="540000"/>
                  <wp:effectExtent l="0" t="0" r="0" b="0"/>
                  <wp:docPr id="24"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38321" cy="540000"/>
                  <wp:effectExtent l="0" t="0" r="0" b="0"/>
                  <wp:docPr id="27"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1" cstate="print"/>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39491" cy="540000"/>
                  <wp:effectExtent l="0" t="0" r="0" b="0"/>
                  <wp:docPr id="28"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39491" cy="540000"/>
                  <wp:effectExtent l="0" t="0" r="0" b="0"/>
                  <wp:docPr id="29"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39999" cy="540000"/>
                  <wp:effectExtent l="0" t="0" r="0" b="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52539" w:rsidRPr="00D52539" w:rsidRDefault="00D52539" w:rsidP="00D52539">
            <w:pPr>
              <w:jc w:val="both"/>
              <w:rPr>
                <w:rFonts w:ascii="Cambria" w:hAnsi="Cambria"/>
                <w:color w:val="1D1B11" w:themeColor="background2" w:themeShade="1A"/>
              </w:rPr>
            </w:pPr>
            <w:r w:rsidRPr="00D52539">
              <w:rPr>
                <w:rFonts w:ascii="Cambria" w:hAnsi="Cambria"/>
                <w:noProof/>
                <w:color w:val="1D1B11" w:themeColor="background2" w:themeShade="1A"/>
                <w:lang w:eastAsia="de-DE"/>
              </w:rPr>
              <w:drawing>
                <wp:inline distT="0" distB="0" distL="0" distR="0">
                  <wp:extent cx="539491" cy="540000"/>
                  <wp:effectExtent l="0" t="0" r="0" b="0"/>
                  <wp:docPr id="31"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D52539" w:rsidRPr="00D52539" w:rsidRDefault="00D52539" w:rsidP="00D52539">
      <w:pPr>
        <w:jc w:val="both"/>
        <w:rPr>
          <w:rFonts w:ascii="Cambria" w:hAnsi="Cambria"/>
          <w:color w:val="1D1B11" w:themeColor="background2" w:themeShade="1A"/>
        </w:rPr>
      </w:pPr>
    </w:p>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t xml:space="preserve">Materialien: </w:t>
      </w:r>
      <w:r w:rsidRPr="00D52539">
        <w:rPr>
          <w:rFonts w:ascii="Cambria" w:hAnsi="Cambria"/>
          <w:color w:val="1D1B11" w:themeColor="background2" w:themeShade="1A"/>
        </w:rPr>
        <w:tab/>
        <w:t>2 Luftballons, Wunderkerze an Verlängerung</w:t>
      </w:r>
    </w:p>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t>Chemikalien:</w:t>
      </w:r>
      <w:r w:rsidRPr="00D52539">
        <w:rPr>
          <w:rFonts w:ascii="Cambria" w:hAnsi="Cambria"/>
          <w:color w:val="1D1B11" w:themeColor="background2" w:themeShade="1A"/>
        </w:rPr>
        <w:tab/>
        <w:t>Methan, Luft</w:t>
      </w:r>
    </w:p>
    <w:p w:rsidR="00D52539" w:rsidRPr="00D52539" w:rsidRDefault="00D52539" w:rsidP="00D52539">
      <w:pPr>
        <w:tabs>
          <w:tab w:val="left" w:pos="708"/>
          <w:tab w:val="left" w:pos="1416"/>
          <w:tab w:val="left" w:pos="3270"/>
        </w:tabs>
        <w:ind w:left="1410" w:hanging="1410"/>
        <w:jc w:val="both"/>
        <w:rPr>
          <w:rFonts w:ascii="Cambria" w:hAnsi="Cambria"/>
          <w:color w:val="1D1B11" w:themeColor="background2" w:themeShade="1A"/>
        </w:rPr>
      </w:pPr>
      <w:r w:rsidRPr="00D52539">
        <w:rPr>
          <w:rFonts w:ascii="Cambria" w:hAnsi="Cambria"/>
          <w:color w:val="1D1B11" w:themeColor="background2" w:themeShade="1A"/>
        </w:rPr>
        <w:t>Durchführung:</w:t>
      </w:r>
      <w:r w:rsidRPr="00D52539">
        <w:rPr>
          <w:rFonts w:ascii="Cambria" w:hAnsi="Cambria"/>
          <w:color w:val="1D1B11" w:themeColor="background2" w:themeShade="1A"/>
        </w:rPr>
        <w:tab/>
        <w:t>Ein Ballon wird mit Luft und der andere mit Erdgas aus dem Gashahn gefüllt. Nachdem die Luftballons im Freien angebracht wurden (z.B. Feuerleiter), werden sie nacheinander mit Hilfe der Wunderkerze angezündet.</w:t>
      </w:r>
    </w:p>
    <w:p w:rsidR="00D52539" w:rsidRPr="00D52539" w:rsidRDefault="00D52539" w:rsidP="00D52539">
      <w:pPr>
        <w:jc w:val="both"/>
        <w:rPr>
          <w:rFonts w:ascii="Cambria" w:hAnsi="Cambria"/>
          <w:color w:val="1D1B11" w:themeColor="background2" w:themeShade="1A"/>
        </w:rPr>
      </w:pPr>
    </w:p>
    <w:p w:rsidR="00D52539" w:rsidRPr="00D52539" w:rsidRDefault="00D52539" w:rsidP="00D52539">
      <w:pPr>
        <w:ind w:left="1410" w:hanging="1410"/>
        <w:jc w:val="both"/>
        <w:rPr>
          <w:rFonts w:ascii="Cambria" w:hAnsi="Cambria"/>
          <w:color w:val="1D1B11" w:themeColor="background2" w:themeShade="1A"/>
        </w:rPr>
      </w:pPr>
      <w:r w:rsidRPr="00D52539">
        <w:rPr>
          <w:rFonts w:ascii="Cambria" w:hAnsi="Cambria"/>
          <w:color w:val="1D1B11" w:themeColor="background2" w:themeShade="1A"/>
        </w:rPr>
        <w:t>Beobachtung:</w:t>
      </w:r>
      <w:r w:rsidRPr="00D52539">
        <w:rPr>
          <w:rFonts w:ascii="Cambria" w:hAnsi="Cambria"/>
          <w:color w:val="1D1B11" w:themeColor="background2" w:themeShade="1A"/>
        </w:rPr>
        <w:tab/>
        <w:t>Der mit Atemluft gefüllte Luftballon platzt. Der mit Methan gefüllte Ballon platzt und das entweichende Methan entzündet sich.</w:t>
      </w:r>
    </w:p>
    <w:p w:rsidR="00D52539" w:rsidRPr="00D52539" w:rsidRDefault="00D52539" w:rsidP="00D52539">
      <w:pPr>
        <w:jc w:val="both"/>
        <w:rPr>
          <w:rFonts w:ascii="Cambria" w:hAnsi="Cambria"/>
          <w:color w:val="1D1B11" w:themeColor="background2" w:themeShade="1A"/>
        </w:rPr>
      </w:pPr>
    </w:p>
    <w:p w:rsidR="00D52539" w:rsidRPr="00D52539" w:rsidRDefault="00D52539" w:rsidP="00D52539">
      <w:pPr>
        <w:jc w:val="both"/>
        <w:rPr>
          <w:rFonts w:ascii="Cambria" w:hAnsi="Cambria"/>
          <w:bCs/>
          <w:color w:val="1D1B11" w:themeColor="background2" w:themeShade="1A"/>
        </w:rPr>
      </w:pPr>
      <w:r w:rsidRPr="00D52539">
        <w:rPr>
          <w:rFonts w:ascii="Cambria" w:hAnsi="Cambria"/>
          <w:bCs/>
          <w:color w:val="1D1B11" w:themeColor="background2" w:themeShade="1A"/>
        </w:rPr>
        <w:t>(a)</w:t>
      </w:r>
      <w:r w:rsidRPr="00D52539">
        <w:rPr>
          <w:rFonts w:ascii="Cambria" w:hAnsi="Cambria"/>
          <w:bCs/>
          <w:color w:val="1D1B11" w:themeColor="background2" w:themeShade="1A"/>
        </w:rPr>
        <w:tab/>
      </w:r>
      <w:r w:rsidRPr="00D52539">
        <w:rPr>
          <w:rFonts w:ascii="Cambria" w:hAnsi="Cambria"/>
          <w:bCs/>
          <w:color w:val="1D1B11" w:themeColor="background2" w:themeShade="1A"/>
        </w:rPr>
        <w:tab/>
      </w:r>
      <w:r w:rsidRPr="00D52539">
        <w:rPr>
          <w:rFonts w:ascii="Cambria" w:hAnsi="Cambria"/>
          <w:bCs/>
          <w:color w:val="1D1B11" w:themeColor="background2" w:themeShade="1A"/>
        </w:rPr>
        <w:tab/>
      </w:r>
      <w:r w:rsidRPr="00D52539">
        <w:rPr>
          <w:rFonts w:ascii="Cambria" w:hAnsi="Cambria"/>
          <w:bCs/>
          <w:color w:val="1D1B11" w:themeColor="background2" w:themeShade="1A"/>
        </w:rPr>
        <w:tab/>
      </w:r>
      <w:r w:rsidRPr="00D52539">
        <w:rPr>
          <w:rFonts w:ascii="Cambria" w:hAnsi="Cambria"/>
          <w:bCs/>
          <w:color w:val="1D1B11" w:themeColor="background2" w:themeShade="1A"/>
        </w:rPr>
        <w:tab/>
        <w:t>(b)</w:t>
      </w:r>
    </w:p>
    <w:p w:rsidR="00D52539" w:rsidRPr="00D52539" w:rsidRDefault="00D52539" w:rsidP="00D52539">
      <w:pPr>
        <w:jc w:val="both"/>
        <w:rPr>
          <w:rFonts w:ascii="Cambria" w:hAnsi="Cambria"/>
          <w:bCs/>
          <w:color w:val="1D1B11" w:themeColor="background2" w:themeShade="1A"/>
        </w:rPr>
      </w:pPr>
      <w:r w:rsidRPr="00D52539">
        <w:rPr>
          <w:rFonts w:ascii="Cambria" w:hAnsi="Cambria"/>
          <w:bCs/>
          <w:noProof/>
          <w:color w:val="1D1B11" w:themeColor="background2" w:themeShade="1A"/>
          <w:lang w:eastAsia="de-DE"/>
        </w:rPr>
        <w:drawing>
          <wp:inline distT="0" distB="0" distL="0" distR="0">
            <wp:extent cx="1905000" cy="2515175"/>
            <wp:effectExtent l="19050" t="0" r="0" b="0"/>
            <wp:docPr id="16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16875" t="5294" r="53015" b="24031"/>
                    <a:stretch>
                      <a:fillRect/>
                    </a:stretch>
                  </pic:blipFill>
                  <pic:spPr bwMode="auto">
                    <a:xfrm>
                      <a:off x="0" y="0"/>
                      <a:ext cx="1907342" cy="2518267"/>
                    </a:xfrm>
                    <a:prstGeom prst="rect">
                      <a:avLst/>
                    </a:prstGeom>
                    <a:noFill/>
                    <a:ln w="9525">
                      <a:noFill/>
                      <a:miter lim="800000"/>
                      <a:headEnd/>
                      <a:tailEnd/>
                    </a:ln>
                  </pic:spPr>
                </pic:pic>
              </a:graphicData>
            </a:graphic>
          </wp:inline>
        </w:drawing>
      </w:r>
      <w:r w:rsidRPr="00D52539">
        <w:rPr>
          <w:rFonts w:ascii="Cambria" w:hAnsi="Cambria"/>
          <w:bCs/>
          <w:color w:val="1D1B11" w:themeColor="background2" w:themeShade="1A"/>
        </w:rPr>
        <w:tab/>
      </w:r>
      <w:r w:rsidRPr="00D52539">
        <w:rPr>
          <w:rFonts w:ascii="Cambria" w:hAnsi="Cambria"/>
          <w:bCs/>
          <w:noProof/>
          <w:color w:val="1D1B11" w:themeColor="background2" w:themeShade="1A"/>
          <w:lang w:eastAsia="de-DE"/>
        </w:rPr>
        <w:drawing>
          <wp:inline distT="0" distB="0" distL="0" distR="0">
            <wp:extent cx="3408145" cy="2514600"/>
            <wp:effectExtent l="19050" t="0" r="1805" b="0"/>
            <wp:docPr id="16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25124" t="6471" r="28056" b="32059"/>
                    <a:stretch>
                      <a:fillRect/>
                    </a:stretch>
                  </pic:blipFill>
                  <pic:spPr bwMode="auto">
                    <a:xfrm>
                      <a:off x="0" y="0"/>
                      <a:ext cx="3408145" cy="2514600"/>
                    </a:xfrm>
                    <a:prstGeom prst="rect">
                      <a:avLst/>
                    </a:prstGeom>
                    <a:noFill/>
                    <a:ln w="9525">
                      <a:noFill/>
                      <a:miter lim="800000"/>
                      <a:headEnd/>
                      <a:tailEnd/>
                    </a:ln>
                  </pic:spPr>
                </pic:pic>
              </a:graphicData>
            </a:graphic>
          </wp:inline>
        </w:drawing>
      </w:r>
    </w:p>
    <w:p w:rsidR="00D52539" w:rsidRPr="00D52539" w:rsidRDefault="00D52539" w:rsidP="00D52539">
      <w:pPr>
        <w:jc w:val="both"/>
        <w:rPr>
          <w:rFonts w:ascii="Cambria" w:hAnsi="Cambria"/>
          <w:bCs/>
          <w:color w:val="1D1B11" w:themeColor="background2" w:themeShade="1A"/>
        </w:rPr>
      </w:pPr>
      <w:proofErr w:type="spellStart"/>
      <w:r w:rsidRPr="00D52539">
        <w:rPr>
          <w:rFonts w:ascii="Cambria" w:hAnsi="Cambria"/>
          <w:bCs/>
          <w:color w:val="1D1B11" w:themeColor="background2" w:themeShade="1A"/>
        </w:rPr>
        <w:t>Abb</w:t>
      </w:r>
      <w:proofErr w:type="spellEnd"/>
      <w:r w:rsidRPr="00D52539">
        <w:rPr>
          <w:rFonts w:ascii="Cambria" w:hAnsi="Cambria"/>
          <w:bCs/>
          <w:color w:val="1D1B11" w:themeColor="background2" w:themeShade="1A"/>
        </w:rPr>
        <w:t xml:space="preserve"> 4: Zündung des Luftballons mit Atemluft (a) und mit Methan (b)</w:t>
      </w:r>
    </w:p>
    <w:p w:rsidR="00D52539" w:rsidRPr="00D52539" w:rsidRDefault="00D52539" w:rsidP="00D52539">
      <w:pPr>
        <w:ind w:left="1418" w:hanging="1418"/>
        <w:jc w:val="both"/>
        <w:rPr>
          <w:rFonts w:ascii="Cambria" w:hAnsi="Cambria"/>
          <w:color w:val="1D1B11" w:themeColor="background2" w:themeShade="1A"/>
        </w:rPr>
      </w:pPr>
      <w:r w:rsidRPr="00D52539">
        <w:rPr>
          <w:rFonts w:ascii="Cambria" w:hAnsi="Cambria"/>
          <w:color w:val="1D1B11" w:themeColor="background2" w:themeShade="1A"/>
        </w:rPr>
        <w:t>Deutung:</w:t>
      </w:r>
      <w:r w:rsidRPr="00D52539">
        <w:rPr>
          <w:rFonts w:ascii="Cambria" w:hAnsi="Cambria"/>
          <w:color w:val="1D1B11" w:themeColor="background2" w:themeShade="1A"/>
        </w:rPr>
        <w:tab/>
        <w:t>Methan verbrennt mit Hilfe von Luftsauerstoff bei einmaligem Entzünden.</w:t>
      </w:r>
    </w:p>
    <w:p w:rsidR="00D52539" w:rsidRPr="00D52539" w:rsidRDefault="00D52539" w:rsidP="00D52539">
      <w:pPr>
        <w:ind w:left="1418" w:hanging="1418"/>
        <w:jc w:val="both"/>
        <w:rPr>
          <w:rFonts w:ascii="Cambria" w:hAnsi="Cambria"/>
          <w:color w:val="1D1B11" w:themeColor="background2" w:themeShade="1A"/>
          <w:vertAlign w:val="subscript"/>
        </w:rPr>
      </w:pPr>
      <w:r w:rsidRPr="00D52539">
        <w:rPr>
          <w:rFonts w:ascii="Cambria" w:hAnsi="Cambria"/>
          <w:noProof/>
          <w:color w:val="1D1B11" w:themeColor="background2" w:themeShade="1A"/>
          <w:lang w:eastAsia="de-DE"/>
        </w:rPr>
        <w:pict>
          <v:shapetype id="_x0000_t32" coordsize="21600,21600" o:spt="32" o:oned="t" path="m,l21600,21600e" filled="f">
            <v:path arrowok="t" fillok="f" o:connecttype="none"/>
            <o:lock v:ext="edit" shapetype="t"/>
          </v:shapetype>
          <v:shape id="_x0000_s1041" type="#_x0000_t32" style="position:absolute;left:0;text-align:left;margin-left:140.65pt;margin-top:8.05pt;width:30.75pt;height:0;z-index:251661312" o:connectortype="straight">
            <v:stroke endarrow="block"/>
          </v:shape>
        </w:pict>
      </w:r>
      <w:r w:rsidRPr="00D52539">
        <w:rPr>
          <w:rFonts w:ascii="Cambria" w:hAnsi="Cambria"/>
          <w:color w:val="1D1B11" w:themeColor="background2" w:themeShade="1A"/>
        </w:rPr>
        <w:tab/>
        <w:t>CH</w:t>
      </w:r>
      <w:r w:rsidRPr="00D52539">
        <w:rPr>
          <w:rFonts w:ascii="Cambria" w:hAnsi="Cambria"/>
          <w:color w:val="1D1B11" w:themeColor="background2" w:themeShade="1A"/>
          <w:vertAlign w:val="subscript"/>
        </w:rPr>
        <w:t>4(g)</w:t>
      </w:r>
      <w:r w:rsidRPr="00D52539">
        <w:rPr>
          <w:rFonts w:ascii="Cambria" w:hAnsi="Cambria"/>
          <w:color w:val="1D1B11" w:themeColor="background2" w:themeShade="1A"/>
        </w:rPr>
        <w:t xml:space="preserve"> + O</w:t>
      </w:r>
      <w:r w:rsidRPr="00D52539">
        <w:rPr>
          <w:rFonts w:ascii="Cambria" w:hAnsi="Cambria"/>
          <w:color w:val="1D1B11" w:themeColor="background2" w:themeShade="1A"/>
          <w:vertAlign w:val="subscript"/>
        </w:rPr>
        <w:t>2(g)</w:t>
      </w:r>
      <w:r w:rsidRPr="00D52539">
        <w:rPr>
          <w:rFonts w:ascii="Cambria" w:hAnsi="Cambria"/>
          <w:color w:val="1D1B11" w:themeColor="background2" w:themeShade="1A"/>
        </w:rPr>
        <w:tab/>
      </w:r>
      <w:r w:rsidRPr="00D52539">
        <w:rPr>
          <w:rFonts w:ascii="Cambria" w:hAnsi="Cambria"/>
          <w:color w:val="1D1B11" w:themeColor="background2" w:themeShade="1A"/>
        </w:rPr>
        <w:tab/>
        <w:t>CO</w:t>
      </w:r>
      <w:r w:rsidRPr="00D52539">
        <w:rPr>
          <w:rFonts w:ascii="Cambria" w:hAnsi="Cambria"/>
          <w:color w:val="1D1B11" w:themeColor="background2" w:themeShade="1A"/>
          <w:vertAlign w:val="subscript"/>
        </w:rPr>
        <w:t>2(g)</w:t>
      </w:r>
      <w:r w:rsidRPr="00D52539">
        <w:rPr>
          <w:rFonts w:ascii="Cambria" w:hAnsi="Cambria"/>
          <w:color w:val="1D1B11" w:themeColor="background2" w:themeShade="1A"/>
        </w:rPr>
        <w:t xml:space="preserve"> + 2 H</w:t>
      </w:r>
      <w:r w:rsidRPr="00D52539">
        <w:rPr>
          <w:rFonts w:ascii="Cambria" w:hAnsi="Cambria"/>
          <w:color w:val="1D1B11" w:themeColor="background2" w:themeShade="1A"/>
          <w:vertAlign w:val="subscript"/>
        </w:rPr>
        <w:t>2</w:t>
      </w:r>
      <w:r w:rsidRPr="00D52539">
        <w:rPr>
          <w:rFonts w:ascii="Cambria" w:hAnsi="Cambria"/>
          <w:color w:val="1D1B11" w:themeColor="background2" w:themeShade="1A"/>
        </w:rPr>
        <w:t>O</w:t>
      </w:r>
      <w:r w:rsidRPr="00D52539">
        <w:rPr>
          <w:rFonts w:ascii="Cambria" w:hAnsi="Cambria"/>
          <w:color w:val="1D1B11" w:themeColor="background2" w:themeShade="1A"/>
          <w:vertAlign w:val="subscript"/>
        </w:rPr>
        <w:t>(g)</w:t>
      </w:r>
    </w:p>
    <w:p w:rsidR="00D52539" w:rsidRPr="00D52539" w:rsidRDefault="00D52539" w:rsidP="00D52539">
      <w:pPr>
        <w:ind w:left="1410" w:hanging="1410"/>
        <w:jc w:val="both"/>
        <w:rPr>
          <w:rFonts w:ascii="Cambria" w:hAnsi="Cambria"/>
          <w:color w:val="1D1B11" w:themeColor="background2" w:themeShade="1A"/>
        </w:rPr>
      </w:pPr>
      <w:r w:rsidRPr="00D52539">
        <w:rPr>
          <w:rFonts w:ascii="Cambria" w:hAnsi="Cambria"/>
          <w:color w:val="1D1B11" w:themeColor="background2" w:themeShade="1A"/>
        </w:rPr>
        <w:lastRenderedPageBreak/>
        <w:t>Entsorgung:</w:t>
      </w:r>
      <w:r w:rsidRPr="00D52539">
        <w:rPr>
          <w:rFonts w:ascii="Cambria" w:hAnsi="Cambria"/>
          <w:color w:val="1D1B11" w:themeColor="background2" w:themeShade="1A"/>
        </w:rPr>
        <w:tab/>
        <w:t>Die Luftballonreste können über den Restmüll entsorgt werden. Die Gase verbrennen vollständig.</w:t>
      </w:r>
    </w:p>
    <w:p w:rsidR="00D52539" w:rsidRPr="00D52539" w:rsidRDefault="00D52539" w:rsidP="00D52539">
      <w:pPr>
        <w:jc w:val="both"/>
        <w:rPr>
          <w:rFonts w:ascii="Cambria" w:hAnsi="Cambria"/>
          <w:color w:val="1D1B11" w:themeColor="background2" w:themeShade="1A"/>
        </w:rPr>
      </w:pPr>
    </w:p>
    <w:p w:rsidR="00D52539" w:rsidRPr="00D52539" w:rsidRDefault="00D52539" w:rsidP="00D52539">
      <w:pPr>
        <w:ind w:left="1418" w:hanging="1418"/>
        <w:jc w:val="both"/>
        <w:rPr>
          <w:rFonts w:ascii="Cambria" w:hAnsi="Cambria"/>
          <w:color w:val="1D1B11" w:themeColor="background2" w:themeShade="1A"/>
        </w:rPr>
      </w:pPr>
      <w:r w:rsidRPr="00D52539">
        <w:rPr>
          <w:rFonts w:ascii="Cambria" w:hAnsi="Cambria"/>
          <w:color w:val="1D1B11" w:themeColor="background2" w:themeShade="1A"/>
        </w:rPr>
        <w:t>Literatur:</w:t>
      </w:r>
      <w:r w:rsidRPr="00D52539">
        <w:rPr>
          <w:rFonts w:ascii="Cambria" w:hAnsi="Cambria"/>
          <w:color w:val="1D1B11" w:themeColor="background2" w:themeShade="1A"/>
        </w:rPr>
        <w:tab/>
        <w:t>keine Literatur verwendet</w:t>
      </w:r>
    </w:p>
    <w:p w:rsidR="00D52539" w:rsidRPr="00D52539" w:rsidRDefault="00D52539" w:rsidP="00D52539">
      <w:pPr>
        <w:jc w:val="both"/>
        <w:rPr>
          <w:rFonts w:ascii="Cambria" w:hAnsi="Cambria"/>
          <w:color w:val="1D1B11" w:themeColor="background2" w:themeShade="1A"/>
        </w:rPr>
      </w:pPr>
    </w:p>
    <w:p w:rsidR="00D52539" w:rsidRPr="00D52539" w:rsidRDefault="00D52539" w:rsidP="00D52539">
      <w:pPr>
        <w:jc w:val="both"/>
        <w:rPr>
          <w:rFonts w:ascii="Cambria" w:hAnsi="Cambria"/>
          <w:color w:val="1D1B11" w:themeColor="background2" w:themeShade="1A"/>
        </w:rPr>
      </w:pPr>
      <w:r w:rsidRPr="00D52539">
        <w:rPr>
          <w:rFonts w:ascii="Cambria" w:hAnsi="Cambria"/>
          <w:color w:val="1D1B11" w:themeColor="background2" w:themeShade="1A"/>
        </w:rPr>
      </w:r>
      <w:r w:rsidRPr="00D52539">
        <w:rPr>
          <w:rFonts w:ascii="Cambria" w:hAnsi="Cambria"/>
          <w:color w:val="1D1B11" w:themeColor="background2" w:themeShade="1A"/>
        </w:rPr>
        <w:pict>
          <v:shape id="_x0000_s1039" type="#_x0000_t202" style="width:462.45pt;height:165pt;mso-position-horizontal-relative:char;mso-position-vertical-relative:line;mso-width-relative:margin;mso-height-relative:margin" fillcolor="white [3201]" strokecolor="#c0504d [3205]" strokeweight="1pt">
            <v:stroke dashstyle="dash"/>
            <v:shadow color="#868686"/>
            <v:textbox style="mso-next-textbox:#_x0000_s1039">
              <w:txbxContent>
                <w:p w:rsidR="00D52539" w:rsidRPr="00D52539" w:rsidRDefault="00D52539" w:rsidP="00D52539">
                  <w:pPr>
                    <w:jc w:val="both"/>
                    <w:rPr>
                      <w:rFonts w:asciiTheme="majorHAnsi" w:hAnsiTheme="majorHAnsi"/>
                    </w:rPr>
                  </w:pPr>
                  <w:r w:rsidRPr="00D52539">
                    <w:rPr>
                      <w:rFonts w:asciiTheme="majorHAnsi" w:hAnsiTheme="majorHAnsi"/>
                    </w:rPr>
                    <w:t>Dieser Versuch ist besonders am Anfang der Unterrichtsreihe „Alkane“ geeignet. Durch seinen Showeffekt und die „große“ Explosion wird das Interesse der SuS für das eigentlich sehr the</w:t>
                  </w:r>
                  <w:r w:rsidRPr="00D52539">
                    <w:rPr>
                      <w:rFonts w:asciiTheme="majorHAnsi" w:hAnsiTheme="majorHAnsi"/>
                    </w:rPr>
                    <w:t>o</w:t>
                  </w:r>
                  <w:r w:rsidRPr="00D52539">
                    <w:rPr>
                      <w:rFonts w:asciiTheme="majorHAnsi" w:hAnsiTheme="majorHAnsi"/>
                    </w:rPr>
                    <w:t>retische Thema geweckt.</w:t>
                  </w:r>
                </w:p>
                <w:p w:rsidR="00D52539" w:rsidRPr="00D52539" w:rsidRDefault="00D52539" w:rsidP="00D52539">
                  <w:pPr>
                    <w:jc w:val="both"/>
                    <w:rPr>
                      <w:rFonts w:asciiTheme="majorHAnsi" w:hAnsiTheme="majorHAnsi"/>
                    </w:rPr>
                  </w:pPr>
                  <w:r w:rsidRPr="00D52539">
                    <w:rPr>
                      <w:rFonts w:asciiTheme="majorHAnsi" w:hAnsiTheme="majorHAnsi"/>
                    </w:rPr>
                    <w:t xml:space="preserve">Die SuS können hierbei beobachten, wie gefährlich es sein kann mit diesen farblosen Gasen zu arbeiten. </w:t>
                  </w:r>
                </w:p>
                <w:p w:rsidR="00D52539" w:rsidRPr="00D52539" w:rsidRDefault="00D52539" w:rsidP="00D52539">
                  <w:pPr>
                    <w:jc w:val="both"/>
                    <w:rPr>
                      <w:rFonts w:asciiTheme="majorHAnsi" w:hAnsiTheme="majorHAnsi"/>
                    </w:rPr>
                  </w:pPr>
                  <w:r w:rsidRPr="00D52539">
                    <w:rPr>
                      <w:rFonts w:asciiTheme="majorHAnsi" w:hAnsiTheme="majorHAnsi"/>
                    </w:rPr>
                    <w:t>Das verwendete Gas kommt aus der Gasleitung, an die normalerweise auch der Bunsenbrenner angeschlossen wird. So werden die SuS zusätzlich darauf sensibilisiert vorsichtig im Umgang mit dem Bunsenbrenner zu sein.</w:t>
                  </w:r>
                </w:p>
              </w:txbxContent>
            </v:textbox>
            <w10:wrap type="none"/>
            <w10:anchorlock/>
          </v:shape>
        </w:pict>
      </w:r>
    </w:p>
    <w:p w:rsidR="00D52539" w:rsidRPr="00D52539" w:rsidRDefault="00D52539" w:rsidP="00D52539">
      <w:pPr>
        <w:jc w:val="both"/>
        <w:rPr>
          <w:rFonts w:ascii="Cambria" w:hAnsi="Cambria"/>
          <w:color w:val="1D1B11" w:themeColor="background2" w:themeShade="1A"/>
        </w:rPr>
      </w:pPr>
    </w:p>
    <w:p w:rsidR="0043384F" w:rsidRPr="00D52539" w:rsidRDefault="00E63969" w:rsidP="00D52539"/>
    <w:sectPr w:rsidR="0043384F" w:rsidRPr="00D52539" w:rsidSect="001A2281">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969" w:rsidRDefault="00E63969" w:rsidP="00517100">
      <w:pPr>
        <w:spacing w:line="240" w:lineRule="auto"/>
      </w:pPr>
      <w:r>
        <w:separator/>
      </w:r>
    </w:p>
  </w:endnote>
  <w:endnote w:type="continuationSeparator" w:id="0">
    <w:p w:rsidR="00E63969" w:rsidRDefault="00E63969" w:rsidP="0051710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00" w:rsidRDefault="0051710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00" w:rsidRDefault="0051710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00" w:rsidRDefault="0051710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969" w:rsidRDefault="00E63969" w:rsidP="00517100">
      <w:pPr>
        <w:spacing w:line="240" w:lineRule="auto"/>
      </w:pPr>
      <w:r>
        <w:separator/>
      </w:r>
    </w:p>
  </w:footnote>
  <w:footnote w:type="continuationSeparator" w:id="0">
    <w:p w:rsidR="00E63969" w:rsidRDefault="00E63969" w:rsidP="0051710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00" w:rsidRDefault="005171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84343485"/>
      <w:docPartObj>
        <w:docPartGallery w:val="Page Numbers (Top of Page)"/>
        <w:docPartUnique/>
      </w:docPartObj>
    </w:sdtPr>
    <w:sdtContent>
      <w:p w:rsidR="00517100" w:rsidRPr="00517100" w:rsidRDefault="00517100" w:rsidP="00517100">
        <w:pPr>
          <w:pStyle w:val="Kopfzeile"/>
          <w:rPr>
            <w:rFonts w:asciiTheme="majorHAnsi" w:hAnsiTheme="majorHAnsi"/>
          </w:rPr>
        </w:pPr>
        <w:r w:rsidRPr="00517100">
          <w:rPr>
            <w:rFonts w:asciiTheme="majorHAnsi" w:hAnsiTheme="majorHAnsi"/>
          </w:rPr>
          <w:t>V 4 – Brennbarkeit von Methan</w:t>
        </w:r>
        <w:r w:rsidRPr="00517100">
          <w:rPr>
            <w:rFonts w:asciiTheme="majorHAnsi" w:hAnsiTheme="majorHAnsi"/>
          </w:rPr>
          <w:tab/>
        </w:r>
        <w:r w:rsidRPr="00517100">
          <w:rPr>
            <w:rFonts w:asciiTheme="majorHAnsi" w:hAnsiTheme="majorHAnsi"/>
          </w:rPr>
          <w:tab/>
          <w:t xml:space="preserve"> </w:t>
        </w:r>
        <w:r w:rsidR="00E777D3" w:rsidRPr="00517100">
          <w:rPr>
            <w:rFonts w:asciiTheme="majorHAnsi" w:hAnsiTheme="majorHAnsi"/>
          </w:rPr>
          <w:fldChar w:fldCharType="begin"/>
        </w:r>
        <w:r w:rsidRPr="00517100">
          <w:rPr>
            <w:rFonts w:asciiTheme="majorHAnsi" w:hAnsiTheme="majorHAnsi"/>
          </w:rPr>
          <w:instrText xml:space="preserve"> PAGE   \* MERGEFORMAT </w:instrText>
        </w:r>
        <w:r w:rsidR="00E777D3" w:rsidRPr="00517100">
          <w:rPr>
            <w:rFonts w:asciiTheme="majorHAnsi" w:hAnsiTheme="majorHAnsi"/>
          </w:rPr>
          <w:fldChar w:fldCharType="separate"/>
        </w:r>
        <w:r w:rsidR="00D52539">
          <w:rPr>
            <w:rFonts w:asciiTheme="majorHAnsi" w:hAnsiTheme="majorHAnsi"/>
            <w:noProof/>
          </w:rPr>
          <w:t>1</w:t>
        </w:r>
        <w:r w:rsidR="00E777D3" w:rsidRPr="00517100">
          <w:rPr>
            <w:rFonts w:asciiTheme="majorHAnsi" w:hAnsiTheme="majorHAnsi"/>
          </w:rPr>
          <w:fldChar w:fldCharType="end"/>
        </w:r>
      </w:p>
    </w:sdtContent>
  </w:sdt>
  <w:p w:rsidR="00517100" w:rsidRPr="00517100" w:rsidRDefault="00E777D3">
    <w:pPr>
      <w:pStyle w:val="Kopfzeile"/>
      <w:rPr>
        <w:rFonts w:asciiTheme="majorHAnsi" w:hAnsiTheme="majorHAnsi"/>
      </w:rPr>
    </w:pPr>
    <w:r>
      <w:rPr>
        <w:rFonts w:asciiTheme="majorHAnsi" w:hAnsiTheme="majorHAnsi"/>
      </w:rPr>
      <w:pict>
        <v:shapetype id="_x0000_t32" coordsize="21600,21600" o:spt="32" o:oned="t" path="m,l21600,21600e" filled="f">
          <v:path arrowok="t" fillok="f" o:connecttype="none"/>
          <o:lock v:ext="edit" shapetype="t"/>
        </v:shapetype>
        <v:shape id="_x0000_s5122" type="#_x0000_t32" style="position:absolute;margin-left:-3.35pt;margin-top:3.05pt;width:462pt;height:.05pt;flip:x;z-index:251660288" o:connectortype="straigh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00" w:rsidRDefault="00517100">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32C4"/>
    <w:multiLevelType w:val="hybridMultilevel"/>
    <w:tmpl w:val="4DB0B2AC"/>
    <w:lvl w:ilvl="0" w:tplc="64E03D20">
      <w:start w:val="1"/>
      <w:numFmt w:val="decimal"/>
      <w:lvlText w:val="(%1)"/>
      <w:lvlJc w:val="left"/>
      <w:pPr>
        <w:ind w:left="10242" w:hanging="360"/>
      </w:pPr>
      <w:rPr>
        <w:rFonts w:hint="default"/>
      </w:rPr>
    </w:lvl>
    <w:lvl w:ilvl="1" w:tplc="04070019" w:tentative="1">
      <w:start w:val="1"/>
      <w:numFmt w:val="lowerLetter"/>
      <w:lvlText w:val="%2."/>
      <w:lvlJc w:val="left"/>
      <w:pPr>
        <w:ind w:left="10962" w:hanging="360"/>
      </w:pPr>
    </w:lvl>
    <w:lvl w:ilvl="2" w:tplc="0407001B" w:tentative="1">
      <w:start w:val="1"/>
      <w:numFmt w:val="lowerRoman"/>
      <w:lvlText w:val="%3."/>
      <w:lvlJc w:val="right"/>
      <w:pPr>
        <w:ind w:left="11682" w:hanging="180"/>
      </w:pPr>
    </w:lvl>
    <w:lvl w:ilvl="3" w:tplc="0407000F" w:tentative="1">
      <w:start w:val="1"/>
      <w:numFmt w:val="decimal"/>
      <w:lvlText w:val="%4."/>
      <w:lvlJc w:val="left"/>
      <w:pPr>
        <w:ind w:left="12402" w:hanging="360"/>
      </w:pPr>
    </w:lvl>
    <w:lvl w:ilvl="4" w:tplc="04070019" w:tentative="1">
      <w:start w:val="1"/>
      <w:numFmt w:val="lowerLetter"/>
      <w:lvlText w:val="%5."/>
      <w:lvlJc w:val="left"/>
      <w:pPr>
        <w:ind w:left="13122" w:hanging="360"/>
      </w:pPr>
    </w:lvl>
    <w:lvl w:ilvl="5" w:tplc="0407001B" w:tentative="1">
      <w:start w:val="1"/>
      <w:numFmt w:val="lowerRoman"/>
      <w:lvlText w:val="%6."/>
      <w:lvlJc w:val="right"/>
      <w:pPr>
        <w:ind w:left="13842" w:hanging="180"/>
      </w:pPr>
    </w:lvl>
    <w:lvl w:ilvl="6" w:tplc="0407000F" w:tentative="1">
      <w:start w:val="1"/>
      <w:numFmt w:val="decimal"/>
      <w:lvlText w:val="%7."/>
      <w:lvlJc w:val="left"/>
      <w:pPr>
        <w:ind w:left="14562" w:hanging="360"/>
      </w:pPr>
    </w:lvl>
    <w:lvl w:ilvl="7" w:tplc="04070019" w:tentative="1">
      <w:start w:val="1"/>
      <w:numFmt w:val="lowerLetter"/>
      <w:lvlText w:val="%8."/>
      <w:lvlJc w:val="left"/>
      <w:pPr>
        <w:ind w:left="15282" w:hanging="360"/>
      </w:pPr>
    </w:lvl>
    <w:lvl w:ilvl="8" w:tplc="0407001B" w:tentative="1">
      <w:start w:val="1"/>
      <w:numFmt w:val="lowerRoman"/>
      <w:lvlText w:val="%9."/>
      <w:lvlJc w:val="right"/>
      <w:pPr>
        <w:ind w:left="16002" w:hanging="180"/>
      </w:pPr>
    </w:lvl>
  </w:abstractNum>
  <w:abstractNum w:abstractNumId="1">
    <w:nsid w:val="10705244"/>
    <w:multiLevelType w:val="hybridMultilevel"/>
    <w:tmpl w:val="6810CB42"/>
    <w:lvl w:ilvl="0" w:tplc="5726AD4E">
      <w:start w:val="1"/>
      <w:numFmt w:val="decimal"/>
      <w:lvlText w:val="%1."/>
      <w:lvlJc w:val="left"/>
      <w:pPr>
        <w:ind w:left="219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1412E77"/>
    <w:multiLevelType w:val="hybridMultilevel"/>
    <w:tmpl w:val="1902B000"/>
    <w:lvl w:ilvl="0" w:tplc="402C4DAC">
      <w:start w:val="1"/>
      <w:numFmt w:val="lowerLetter"/>
      <w:lvlText w:val="(%1)"/>
      <w:lvlJc w:val="left"/>
      <w:pPr>
        <w:ind w:left="1770" w:hanging="14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0A08E5"/>
    <w:multiLevelType w:val="hybridMultilevel"/>
    <w:tmpl w:val="6444DBAA"/>
    <w:lvl w:ilvl="0" w:tplc="DD603DB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7D37104"/>
    <w:multiLevelType w:val="hybridMultilevel"/>
    <w:tmpl w:val="79D44AEA"/>
    <w:lvl w:ilvl="0" w:tplc="462219E2">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29F25957"/>
    <w:multiLevelType w:val="hybridMultilevel"/>
    <w:tmpl w:val="0354EA08"/>
    <w:lvl w:ilvl="0" w:tplc="0407000F">
      <w:start w:val="1"/>
      <w:numFmt w:val="decimal"/>
      <w:lvlText w:val="%1."/>
      <w:lvlJc w:val="left"/>
      <w:pPr>
        <w:ind w:left="2062" w:hanging="360"/>
      </w:pPr>
    </w:lvl>
    <w:lvl w:ilvl="1" w:tplc="04070019" w:tentative="1">
      <w:start w:val="1"/>
      <w:numFmt w:val="lowerLetter"/>
      <w:lvlText w:val="%2."/>
      <w:lvlJc w:val="left"/>
      <w:pPr>
        <w:ind w:left="3570" w:hanging="360"/>
      </w:pPr>
    </w:lvl>
    <w:lvl w:ilvl="2" w:tplc="0407001B" w:tentative="1">
      <w:start w:val="1"/>
      <w:numFmt w:val="lowerRoman"/>
      <w:lvlText w:val="%3."/>
      <w:lvlJc w:val="right"/>
      <w:pPr>
        <w:ind w:left="4290" w:hanging="180"/>
      </w:pPr>
    </w:lvl>
    <w:lvl w:ilvl="3" w:tplc="0407000F">
      <w:start w:val="1"/>
      <w:numFmt w:val="decimal"/>
      <w:lvlText w:val="%4."/>
      <w:lvlJc w:val="left"/>
      <w:pPr>
        <w:ind w:left="5010" w:hanging="360"/>
      </w:pPr>
    </w:lvl>
    <w:lvl w:ilvl="4" w:tplc="04070019" w:tentative="1">
      <w:start w:val="1"/>
      <w:numFmt w:val="lowerLetter"/>
      <w:lvlText w:val="%5."/>
      <w:lvlJc w:val="left"/>
      <w:pPr>
        <w:ind w:left="5730" w:hanging="360"/>
      </w:pPr>
    </w:lvl>
    <w:lvl w:ilvl="5" w:tplc="0407001B" w:tentative="1">
      <w:start w:val="1"/>
      <w:numFmt w:val="lowerRoman"/>
      <w:lvlText w:val="%6."/>
      <w:lvlJc w:val="right"/>
      <w:pPr>
        <w:ind w:left="6450" w:hanging="180"/>
      </w:pPr>
    </w:lvl>
    <w:lvl w:ilvl="6" w:tplc="0407000F" w:tentative="1">
      <w:start w:val="1"/>
      <w:numFmt w:val="decimal"/>
      <w:lvlText w:val="%7."/>
      <w:lvlJc w:val="left"/>
      <w:pPr>
        <w:ind w:left="7170" w:hanging="360"/>
      </w:pPr>
    </w:lvl>
    <w:lvl w:ilvl="7" w:tplc="04070019" w:tentative="1">
      <w:start w:val="1"/>
      <w:numFmt w:val="lowerLetter"/>
      <w:lvlText w:val="%8."/>
      <w:lvlJc w:val="left"/>
      <w:pPr>
        <w:ind w:left="7890" w:hanging="360"/>
      </w:pPr>
    </w:lvl>
    <w:lvl w:ilvl="8" w:tplc="0407001B" w:tentative="1">
      <w:start w:val="1"/>
      <w:numFmt w:val="lowerRoman"/>
      <w:lvlText w:val="%9."/>
      <w:lvlJc w:val="right"/>
      <w:pPr>
        <w:ind w:left="8610" w:hanging="180"/>
      </w:pPr>
    </w:lvl>
  </w:abstractNum>
  <w:abstractNum w:abstractNumId="6">
    <w:nsid w:val="3AA86F07"/>
    <w:multiLevelType w:val="hybridMultilevel"/>
    <w:tmpl w:val="475AB102"/>
    <w:lvl w:ilvl="0" w:tplc="DA601790">
      <w:start w:val="1"/>
      <w:numFmt w:val="decimal"/>
      <w:lvlText w:val="%1."/>
      <w:lvlJc w:val="left"/>
      <w:pPr>
        <w:ind w:left="2055" w:hanging="360"/>
      </w:pPr>
      <w:rPr>
        <w:rFonts w:hint="default"/>
      </w:rPr>
    </w:lvl>
    <w:lvl w:ilvl="1" w:tplc="04070019" w:tentative="1">
      <w:start w:val="1"/>
      <w:numFmt w:val="lowerLetter"/>
      <w:lvlText w:val="%2."/>
      <w:lvlJc w:val="left"/>
      <w:pPr>
        <w:ind w:left="2775" w:hanging="360"/>
      </w:pPr>
    </w:lvl>
    <w:lvl w:ilvl="2" w:tplc="0407001B" w:tentative="1">
      <w:start w:val="1"/>
      <w:numFmt w:val="lowerRoman"/>
      <w:lvlText w:val="%3."/>
      <w:lvlJc w:val="right"/>
      <w:pPr>
        <w:ind w:left="3495" w:hanging="180"/>
      </w:pPr>
    </w:lvl>
    <w:lvl w:ilvl="3" w:tplc="0407000F" w:tentative="1">
      <w:start w:val="1"/>
      <w:numFmt w:val="decimal"/>
      <w:lvlText w:val="%4."/>
      <w:lvlJc w:val="left"/>
      <w:pPr>
        <w:ind w:left="4215" w:hanging="360"/>
      </w:pPr>
    </w:lvl>
    <w:lvl w:ilvl="4" w:tplc="04070019" w:tentative="1">
      <w:start w:val="1"/>
      <w:numFmt w:val="lowerLetter"/>
      <w:lvlText w:val="%5."/>
      <w:lvlJc w:val="left"/>
      <w:pPr>
        <w:ind w:left="4935" w:hanging="360"/>
      </w:pPr>
    </w:lvl>
    <w:lvl w:ilvl="5" w:tplc="0407001B" w:tentative="1">
      <w:start w:val="1"/>
      <w:numFmt w:val="lowerRoman"/>
      <w:lvlText w:val="%6."/>
      <w:lvlJc w:val="right"/>
      <w:pPr>
        <w:ind w:left="5655" w:hanging="180"/>
      </w:pPr>
    </w:lvl>
    <w:lvl w:ilvl="6" w:tplc="0407000F" w:tentative="1">
      <w:start w:val="1"/>
      <w:numFmt w:val="decimal"/>
      <w:lvlText w:val="%7."/>
      <w:lvlJc w:val="left"/>
      <w:pPr>
        <w:ind w:left="6375" w:hanging="360"/>
      </w:pPr>
    </w:lvl>
    <w:lvl w:ilvl="7" w:tplc="04070019" w:tentative="1">
      <w:start w:val="1"/>
      <w:numFmt w:val="lowerLetter"/>
      <w:lvlText w:val="%8."/>
      <w:lvlJc w:val="left"/>
      <w:pPr>
        <w:ind w:left="7095" w:hanging="360"/>
      </w:pPr>
    </w:lvl>
    <w:lvl w:ilvl="8" w:tplc="0407001B" w:tentative="1">
      <w:start w:val="1"/>
      <w:numFmt w:val="lowerRoman"/>
      <w:lvlText w:val="%9."/>
      <w:lvlJc w:val="right"/>
      <w:pPr>
        <w:ind w:left="7815" w:hanging="180"/>
      </w:pPr>
    </w:lvl>
  </w:abstractNum>
  <w:abstractNum w:abstractNumId="7">
    <w:nsid w:val="657F096F"/>
    <w:multiLevelType w:val="hybridMultilevel"/>
    <w:tmpl w:val="84DC6C1A"/>
    <w:lvl w:ilvl="0" w:tplc="384C111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6"/>
  </w:num>
  <w:num w:numId="2">
    <w:abstractNumId w:val="5"/>
  </w:num>
  <w:num w:numId="3">
    <w:abstractNumId w:val="1"/>
  </w:num>
  <w:num w:numId="4">
    <w:abstractNumId w:val="0"/>
  </w:num>
  <w:num w:numId="5">
    <w:abstractNumId w:val="4"/>
  </w:num>
  <w:num w:numId="6">
    <w:abstractNumId w:val="7"/>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o:shapelayout v:ext="edit">
      <o:idmap v:ext="edit" data="5"/>
      <o:rules v:ext="edit">
        <o:r id="V:Rule2" type="connector" idref="#_x0000_s5122"/>
      </o:rules>
    </o:shapelayout>
  </w:hdrShapeDefaults>
  <w:footnotePr>
    <w:footnote w:id="-1"/>
    <w:footnote w:id="0"/>
  </w:footnotePr>
  <w:endnotePr>
    <w:endnote w:id="-1"/>
    <w:endnote w:id="0"/>
  </w:endnotePr>
  <w:compat/>
  <w:rsids>
    <w:rsidRoot w:val="00E77AD0"/>
    <w:rsid w:val="001461C9"/>
    <w:rsid w:val="0018046C"/>
    <w:rsid w:val="001A2281"/>
    <w:rsid w:val="00314962"/>
    <w:rsid w:val="00395086"/>
    <w:rsid w:val="003F68CB"/>
    <w:rsid w:val="00517100"/>
    <w:rsid w:val="005A0D67"/>
    <w:rsid w:val="005A32BD"/>
    <w:rsid w:val="006958FF"/>
    <w:rsid w:val="006C32AC"/>
    <w:rsid w:val="00752448"/>
    <w:rsid w:val="008E62B3"/>
    <w:rsid w:val="00967011"/>
    <w:rsid w:val="009C761D"/>
    <w:rsid w:val="00CA109F"/>
    <w:rsid w:val="00D10309"/>
    <w:rsid w:val="00D34522"/>
    <w:rsid w:val="00D52539"/>
    <w:rsid w:val="00D85C9A"/>
    <w:rsid w:val="00E63969"/>
    <w:rsid w:val="00E777D3"/>
    <w:rsid w:val="00E77AD0"/>
    <w:rsid w:val="00ED13F5"/>
    <w:rsid w:val="00F853BB"/>
    <w:rsid w:val="00FD533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2281"/>
  </w:style>
  <w:style w:type="paragraph" w:styleId="berschrift1">
    <w:name w:val="heading 1"/>
    <w:basedOn w:val="Standard"/>
    <w:next w:val="Standard"/>
    <w:link w:val="berschrift1Zchn"/>
    <w:uiPriority w:val="9"/>
    <w:rsid w:val="00F853BB"/>
    <w:pPr>
      <w:keepNext/>
      <w:outlineLvl w:val="0"/>
    </w:pPr>
    <w:rPr>
      <w:rFonts w:ascii="Arial" w:eastAsiaTheme="majorEastAsia" w:hAnsi="Arial" w:cstheme="majorBidi"/>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853BB"/>
    <w:rPr>
      <w:rFonts w:ascii="Arial" w:eastAsiaTheme="majorEastAsia" w:hAnsi="Arial" w:cstheme="majorBidi"/>
      <w:b/>
      <w:bCs/>
      <w:kern w:val="32"/>
      <w:sz w:val="22"/>
      <w:szCs w:val="32"/>
      <w:lang w:eastAsia="en-US"/>
    </w:rPr>
  </w:style>
  <w:style w:type="paragraph" w:styleId="Sprechblasentext">
    <w:name w:val="Balloon Text"/>
    <w:basedOn w:val="Standard"/>
    <w:link w:val="SprechblasentextZchn"/>
    <w:uiPriority w:val="99"/>
    <w:semiHidden/>
    <w:unhideWhenUsed/>
    <w:rsid w:val="00E77AD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7AD0"/>
    <w:rPr>
      <w:rFonts w:ascii="Tahoma" w:hAnsi="Tahoma" w:cs="Tahoma"/>
      <w:sz w:val="16"/>
      <w:szCs w:val="16"/>
    </w:rPr>
  </w:style>
  <w:style w:type="paragraph" w:styleId="Listenabsatz">
    <w:name w:val="List Paragraph"/>
    <w:basedOn w:val="Standard"/>
    <w:uiPriority w:val="34"/>
    <w:qFormat/>
    <w:rsid w:val="00752448"/>
    <w:pPr>
      <w:ind w:left="720"/>
      <w:contextualSpacing/>
    </w:pPr>
  </w:style>
  <w:style w:type="paragraph" w:styleId="Kopfzeile">
    <w:name w:val="header"/>
    <w:basedOn w:val="Standard"/>
    <w:link w:val="KopfzeileZchn"/>
    <w:uiPriority w:val="99"/>
    <w:semiHidden/>
    <w:unhideWhenUsed/>
    <w:rsid w:val="00517100"/>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517100"/>
  </w:style>
  <w:style w:type="paragraph" w:styleId="Fuzeile">
    <w:name w:val="footer"/>
    <w:basedOn w:val="Standard"/>
    <w:link w:val="FuzeileZchn"/>
    <w:uiPriority w:val="99"/>
    <w:semiHidden/>
    <w:unhideWhenUsed/>
    <w:rsid w:val="00517100"/>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51710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130</Words>
  <Characters>822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10</cp:revision>
  <dcterms:created xsi:type="dcterms:W3CDTF">2013-08-02T11:54:00Z</dcterms:created>
  <dcterms:modified xsi:type="dcterms:W3CDTF">2013-08-13T15:37:00Z</dcterms:modified>
</cp:coreProperties>
</file>