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1B" w:rsidRPr="0081171B" w:rsidRDefault="0081171B" w:rsidP="0081171B">
      <w:pPr>
        <w:keepNext/>
        <w:keepLines/>
        <w:numPr>
          <w:ilvl w:val="1"/>
          <w:numId w:val="0"/>
        </w:numPr>
        <w:spacing w:before="200" w:after="200"/>
        <w:ind w:left="576" w:hanging="576"/>
        <w:jc w:val="both"/>
        <w:outlineLvl w:val="1"/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</w:pPr>
      <w:r w:rsidRPr="0081171B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.05pt;margin-top:44.65pt;width:462.45pt;height:65.7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52">
              <w:txbxContent>
                <w:p w:rsidR="0081171B" w:rsidRPr="0081171B" w:rsidRDefault="0081171B" w:rsidP="0081171B">
                  <w:pPr>
                    <w:jc w:val="both"/>
                    <w:rPr>
                      <w:rFonts w:asciiTheme="majorHAnsi" w:hAnsiTheme="majorHAnsi"/>
                    </w:rPr>
                  </w:pPr>
                  <w:r w:rsidRPr="0081171B">
                    <w:rPr>
                      <w:rFonts w:asciiTheme="majorHAnsi" w:hAnsiTheme="majorHAnsi"/>
                    </w:rPr>
                    <w:t>Dieser Versuch beweist, dass Kohlenstoffdioxid und Wasser Verbrennungsprodukte von M</w:t>
                  </w:r>
                  <w:r w:rsidRPr="0081171B">
                    <w:rPr>
                      <w:rFonts w:asciiTheme="majorHAnsi" w:hAnsiTheme="majorHAnsi"/>
                    </w:rPr>
                    <w:t>e</w:t>
                  </w:r>
                  <w:r w:rsidRPr="0081171B">
                    <w:rPr>
                      <w:rFonts w:asciiTheme="majorHAnsi" w:hAnsiTheme="majorHAnsi"/>
                    </w:rPr>
                    <w:t xml:space="preserve">than sind. Für eine richtige Deutung des Versuches sollte den SuS die Nachweisreaktionen von </w:t>
                  </w:r>
                  <w:r w:rsidRPr="0081171B">
                    <w:rPr>
                      <w:rFonts w:asciiTheme="majorHAnsi" w:hAnsiTheme="majorHAnsi"/>
                      <w:bCs/>
                    </w:rPr>
                    <w:t>CO</w:t>
                  </w:r>
                  <w:r w:rsidRPr="0081171B">
                    <w:rPr>
                      <w:rFonts w:asciiTheme="majorHAnsi" w:hAnsiTheme="majorHAnsi"/>
                      <w:bCs/>
                      <w:vertAlign w:val="subscript"/>
                    </w:rPr>
                    <w:t>2</w:t>
                  </w:r>
                  <w:r w:rsidRPr="0081171B">
                    <w:rPr>
                      <w:rFonts w:asciiTheme="majorHAnsi" w:hAnsiTheme="majorHAnsi"/>
                      <w:bCs/>
                    </w:rPr>
                    <w:t xml:space="preserve"> (über Kalkwasser) und H</w:t>
                  </w:r>
                  <w:r w:rsidRPr="0081171B">
                    <w:rPr>
                      <w:rFonts w:asciiTheme="majorHAnsi" w:hAnsiTheme="majorHAnsi"/>
                      <w:bCs/>
                      <w:vertAlign w:val="subscript"/>
                    </w:rPr>
                    <w:t>2</w:t>
                  </w:r>
                  <w:r w:rsidRPr="0081171B">
                    <w:rPr>
                      <w:rFonts w:asciiTheme="majorHAnsi" w:hAnsiTheme="majorHAnsi"/>
                      <w:bCs/>
                    </w:rPr>
                    <w:t>O (über weißes Kupfersulfat) bekannt sein.</w:t>
                  </w:r>
                </w:p>
              </w:txbxContent>
            </v:textbox>
            <w10:wrap type="square"/>
          </v:shape>
        </w:pict>
      </w:r>
      <w:bookmarkStart w:id="0" w:name="_Toc364093757"/>
      <w:r w:rsidRPr="0081171B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t>V 6 – Qualitativer Nachweis von CO</w:t>
      </w:r>
      <w:r w:rsidRPr="0081171B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  <w:vertAlign w:val="subscript"/>
        </w:rPr>
        <w:t>2</w:t>
      </w:r>
      <w:r w:rsidRPr="0081171B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t xml:space="preserve"> und H</w:t>
      </w:r>
      <w:r w:rsidRPr="0081171B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  <w:vertAlign w:val="subscript"/>
        </w:rPr>
        <w:t>2</w:t>
      </w:r>
      <w:r w:rsidRPr="0081171B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t>O während der Methanverbrennung</w:t>
      </w:r>
      <w:bookmarkEnd w:id="0"/>
    </w:p>
    <w:p w:rsidR="0081171B" w:rsidRPr="0081171B" w:rsidRDefault="0081171B" w:rsidP="0081171B">
      <w:pPr>
        <w:jc w:val="both"/>
        <w:rPr>
          <w:rFonts w:asciiTheme="majorHAnsi" w:hAnsiTheme="majorHAnsi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1171B" w:rsidRPr="0081171B" w:rsidTr="00101E36">
        <w:tc>
          <w:tcPr>
            <w:tcW w:w="9322" w:type="dxa"/>
            <w:gridSpan w:val="9"/>
            <w:shd w:val="clear" w:color="auto" w:fill="4F81BD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81171B">
              <w:rPr>
                <w:rFonts w:asciiTheme="majorHAnsi" w:hAnsiTheme="majorHAnsi"/>
                <w:b/>
                <w:bCs/>
              </w:rPr>
              <w:t>Gefahrenstoffe</w:t>
            </w:r>
          </w:p>
        </w:tc>
      </w:tr>
      <w:tr w:rsidR="0081171B" w:rsidRPr="0081171B" w:rsidTr="00101E3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81171B">
              <w:rPr>
                <w:rFonts w:asciiTheme="majorHAnsi" w:hAnsiTheme="majorHAnsi"/>
              </w:rPr>
              <w:t>Methan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</w:rPr>
              <w:t>H: 220,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</w:rPr>
              <w:t>P: 210, 377, 381, 403</w:t>
            </w:r>
          </w:p>
        </w:tc>
      </w:tr>
      <w:tr w:rsidR="0081171B" w:rsidRPr="0081171B" w:rsidTr="00101E3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</w:rPr>
              <w:t>Kuper(II)-</w:t>
            </w:r>
            <w:proofErr w:type="spellStart"/>
            <w:r w:rsidRPr="0081171B">
              <w:rPr>
                <w:rFonts w:asciiTheme="majorHAnsi" w:hAnsiTheme="majorHAnsi"/>
              </w:rPr>
              <w:t>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</w:rPr>
              <w:t>H: 302,315,319,410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</w:rPr>
              <w:t>P: 273,305+351+338,302+352</w:t>
            </w:r>
          </w:p>
        </w:tc>
      </w:tr>
      <w:tr w:rsidR="0081171B" w:rsidRPr="0081171B" w:rsidTr="00101E3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1171B">
              <w:rPr>
                <w:rFonts w:asciiTheme="majorHAnsi" w:hAnsiTheme="majorHAnsi"/>
              </w:rPr>
              <w:t>Ca</w:t>
            </w:r>
            <w:proofErr w:type="spellEnd"/>
            <w:r w:rsidRPr="0081171B">
              <w:rPr>
                <w:rFonts w:asciiTheme="majorHAnsi" w:hAnsiTheme="majorHAnsi"/>
              </w:rPr>
              <w:t>(OH)</w:t>
            </w:r>
            <w:r w:rsidRPr="0081171B">
              <w:rPr>
                <w:rFonts w:asciiTheme="majorHAnsi" w:hAnsiTheme="majorHAnsi"/>
                <w:vertAlign w:val="subscript"/>
              </w:rPr>
              <w:t>2(</w:t>
            </w:r>
            <w:proofErr w:type="spellStart"/>
            <w:r w:rsidRPr="0081171B">
              <w:rPr>
                <w:rFonts w:asciiTheme="majorHAnsi" w:hAnsiTheme="majorHAnsi"/>
                <w:vertAlign w:val="subscript"/>
              </w:rPr>
              <w:t>aq</w:t>
            </w:r>
            <w:proofErr w:type="spellEnd"/>
            <w:r w:rsidRPr="0081171B">
              <w:rPr>
                <w:rFonts w:asciiTheme="majorHAnsi" w:hAnsiTheme="majorHAnsi"/>
                <w:vertAlign w:val="subscript"/>
              </w:rPr>
              <w:t>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bCs/>
              </w:rPr>
              <w:t>H: 315, 318,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bCs/>
              </w:rPr>
              <w:t>P: 260, 302+352, 304+340, 305+351+338, 313</w:t>
            </w:r>
          </w:p>
        </w:tc>
      </w:tr>
      <w:tr w:rsidR="0081171B" w:rsidRPr="0081171B" w:rsidTr="00101E3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81171B">
              <w:rPr>
                <w:rFonts w:asciiTheme="majorHAnsi" w:hAnsiTheme="majorHAnsi"/>
                <w:b/>
                <w:noProof/>
                <w:lang w:eastAsia="de-DE"/>
              </w:rPr>
              <w:drawing>
                <wp:inline distT="0" distB="0" distL="0" distR="0">
                  <wp:extent cx="538061" cy="540000"/>
                  <wp:effectExtent l="0" t="0" r="0" b="0"/>
                  <wp:docPr id="22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24" name="Bild 7" descr="C:\Users\TOSHIBA\Desktop\SVP_Chemie\Protokoll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SHIBA\Desktop\SVP_Chemie\Protokoll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40000" cy="551986"/>
                  <wp:effectExtent l="19050" t="0" r="0" b="0"/>
                  <wp:docPr id="27" name="Bild 8" descr="C:\Users\TOSHIBA\Desktop\SVP_Chemie\Protokol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esktop\SVP_Chemie\Protokol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51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8320" cy="540000"/>
                  <wp:effectExtent l="0" t="0" r="0" b="0"/>
                  <wp:docPr id="28" name="Bild 9" descr="C:\Users\TOSHIBA\Desktop\SVP_Chemie\Protokolle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OSHIBA\Desktop\SVP_Chemie\Protokolle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29" name="Bild 10" descr="C:\Users\TOSHIBA\Desktop\SVP_Chemie\Protokolle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SHIBA\Desktop\SVP_Chemie\Protokolle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30" name="Bild 11" descr="C:\Users\TOSHIBA\Desktop\SVP_Chemie\Protokol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OSHIBA\Desktop\SVP_Chemie\Protokol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31" name="Bild 12" descr="C:\Users\TOSHIBA\Desktop\SVP_Chemie\Protokolle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BA\Desktop\SVP_Chemie\Protokolle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999" cy="540000"/>
                  <wp:effectExtent l="0" t="0" r="0" b="0"/>
                  <wp:docPr id="28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9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1171B" w:rsidRPr="0081171B" w:rsidRDefault="0081171B" w:rsidP="0081171B">
            <w:pPr>
              <w:jc w:val="both"/>
              <w:rPr>
                <w:rFonts w:asciiTheme="majorHAnsi" w:hAnsiTheme="majorHAnsi"/>
              </w:rPr>
            </w:pPr>
            <w:r w:rsidRPr="0081171B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289" name="Bild 13" descr="C:\Users\TOSHIBA\Desktop\SVP_Chemie\Protokoll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SHIBA\Desktop\SVP_Chemie\Protokoll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71B" w:rsidRPr="0081171B" w:rsidRDefault="0081171B" w:rsidP="0081171B">
      <w:pPr>
        <w:jc w:val="both"/>
        <w:rPr>
          <w:rFonts w:asciiTheme="majorHAnsi" w:hAnsiTheme="majorHAnsi"/>
        </w:rPr>
      </w:pPr>
    </w:p>
    <w:p w:rsidR="0081171B" w:rsidRPr="0081171B" w:rsidRDefault="0081171B" w:rsidP="0081171B">
      <w:pPr>
        <w:ind w:left="1410" w:hanging="1410"/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 xml:space="preserve">Materialien: </w:t>
      </w:r>
      <w:r w:rsidRPr="0081171B">
        <w:rPr>
          <w:rFonts w:asciiTheme="majorHAnsi" w:hAnsiTheme="majorHAnsi"/>
        </w:rPr>
        <w:tab/>
        <w:t>Bunsenbrenner, U-Rohr, Becherglas mit Eiswasser, Trichter, Waschflasche, Verbindungsschläuche</w:t>
      </w:r>
    </w:p>
    <w:p w:rsidR="0081171B" w:rsidRPr="0081171B" w:rsidRDefault="0081171B" w:rsidP="0081171B">
      <w:pPr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>Chemikalien:</w:t>
      </w:r>
      <w:r w:rsidRPr="0081171B">
        <w:rPr>
          <w:rFonts w:asciiTheme="majorHAnsi" w:hAnsiTheme="majorHAnsi"/>
        </w:rPr>
        <w:tab/>
        <w:t>Methan, weißes Kupfer(II)-</w:t>
      </w:r>
      <w:proofErr w:type="spellStart"/>
      <w:r w:rsidRPr="0081171B">
        <w:rPr>
          <w:rFonts w:asciiTheme="majorHAnsi" w:hAnsiTheme="majorHAnsi"/>
        </w:rPr>
        <w:t>sulfat</w:t>
      </w:r>
      <w:proofErr w:type="spellEnd"/>
      <w:r w:rsidRPr="0081171B">
        <w:rPr>
          <w:rFonts w:asciiTheme="majorHAnsi" w:hAnsiTheme="majorHAnsi"/>
        </w:rPr>
        <w:t>, Kalkwasser</w:t>
      </w:r>
    </w:p>
    <w:p w:rsidR="0081171B" w:rsidRPr="0081171B" w:rsidRDefault="0081171B" w:rsidP="0081171B">
      <w:pPr>
        <w:jc w:val="both"/>
        <w:rPr>
          <w:rFonts w:asciiTheme="majorHAnsi" w:hAnsiTheme="majorHAnsi"/>
        </w:rPr>
      </w:pPr>
    </w:p>
    <w:p w:rsidR="0081171B" w:rsidRPr="0081171B" w:rsidRDefault="0081171B" w:rsidP="0081171B">
      <w:pPr>
        <w:ind w:left="1410" w:hanging="1410"/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>Durchführung:</w:t>
      </w:r>
      <w:r w:rsidRPr="0081171B">
        <w:rPr>
          <w:rFonts w:asciiTheme="majorHAnsi" w:hAnsiTheme="majorHAnsi"/>
        </w:rPr>
        <w:tab/>
        <w:t>Die Apparatur wird wie in der unteren Abbildung aufgebaut. In das U-Rohr wird etwas Kupfer(II)-</w:t>
      </w:r>
      <w:proofErr w:type="spellStart"/>
      <w:r w:rsidRPr="0081171B">
        <w:rPr>
          <w:rFonts w:asciiTheme="majorHAnsi" w:hAnsiTheme="majorHAnsi"/>
        </w:rPr>
        <w:t>sulfat</w:t>
      </w:r>
      <w:proofErr w:type="spellEnd"/>
      <w:r w:rsidRPr="0081171B">
        <w:rPr>
          <w:rFonts w:asciiTheme="majorHAnsi" w:hAnsiTheme="majorHAnsi"/>
        </w:rPr>
        <w:t xml:space="preserve"> gegeben, bevor es in das Becherglas mit Eiswasser gegeben wird. Die Waschflasche wird mit Kalkwasser gefüllt.</w:t>
      </w:r>
    </w:p>
    <w:p w:rsidR="0081171B" w:rsidRPr="0081171B" w:rsidRDefault="0081171B" w:rsidP="0081171B">
      <w:pPr>
        <w:ind w:left="1418"/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>Der Waschflasche wird mit Hilfe eines Schlauches an das Vakuum angeschlossen.</w:t>
      </w:r>
    </w:p>
    <w:p w:rsidR="0081171B" w:rsidRPr="0081171B" w:rsidRDefault="0081171B" w:rsidP="0081171B">
      <w:pPr>
        <w:ind w:left="1418"/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>Nach dem korrekten Aufbau wird der Bunsenbrenner entzündet und der Trichter über die Flamme gehalten.</w:t>
      </w:r>
    </w:p>
    <w:p w:rsidR="0081171B" w:rsidRPr="0081171B" w:rsidRDefault="0081171B" w:rsidP="0081171B">
      <w:pPr>
        <w:jc w:val="both"/>
        <w:rPr>
          <w:rFonts w:asciiTheme="majorHAnsi" w:hAnsiTheme="majorHAnsi"/>
        </w:rPr>
      </w:pPr>
    </w:p>
    <w:p w:rsidR="0081171B" w:rsidRPr="0081171B" w:rsidRDefault="0081171B" w:rsidP="0081171B">
      <w:pPr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>Beobachtung:</w:t>
      </w:r>
      <w:r w:rsidRPr="0081171B">
        <w:rPr>
          <w:rFonts w:asciiTheme="majorHAnsi" w:hAnsiTheme="majorHAnsi"/>
        </w:rPr>
        <w:tab/>
        <w:t>Das weiße Kupfer(II)-</w:t>
      </w:r>
      <w:proofErr w:type="spellStart"/>
      <w:r w:rsidRPr="0081171B">
        <w:rPr>
          <w:rFonts w:asciiTheme="majorHAnsi" w:hAnsiTheme="majorHAnsi"/>
        </w:rPr>
        <w:t>sulfat</w:t>
      </w:r>
      <w:proofErr w:type="spellEnd"/>
      <w:r w:rsidRPr="0081171B">
        <w:rPr>
          <w:rFonts w:asciiTheme="majorHAnsi" w:hAnsiTheme="majorHAnsi"/>
        </w:rPr>
        <w:t xml:space="preserve"> färbt sich blau und das Kalkwasser milchig weiß.</w:t>
      </w:r>
    </w:p>
    <w:p w:rsidR="0081171B" w:rsidRPr="0081171B" w:rsidRDefault="0081171B" w:rsidP="0081171B">
      <w:pPr>
        <w:jc w:val="both"/>
        <w:rPr>
          <w:rFonts w:asciiTheme="majorHAnsi" w:hAnsiTheme="majorHAnsi"/>
          <w:bCs/>
        </w:rPr>
      </w:pPr>
    </w:p>
    <w:p w:rsidR="0081171B" w:rsidRPr="0081171B" w:rsidRDefault="0081171B" w:rsidP="0081171B">
      <w:pPr>
        <w:jc w:val="both"/>
        <w:rPr>
          <w:rFonts w:asciiTheme="majorHAnsi" w:hAnsiTheme="majorHAnsi"/>
          <w:bCs/>
        </w:rPr>
      </w:pPr>
      <w:r w:rsidRPr="0081171B">
        <w:rPr>
          <w:rFonts w:asciiTheme="majorHAnsi" w:hAnsiTheme="majorHAnsi"/>
          <w:bCs/>
          <w:noProof/>
          <w:lang w:eastAsia="de-DE"/>
        </w:rPr>
        <w:lastRenderedPageBreak/>
        <w:drawing>
          <wp:inline distT="0" distB="0" distL="0" distR="0">
            <wp:extent cx="2880305" cy="2085975"/>
            <wp:effectExtent l="19050" t="0" r="0" b="0"/>
            <wp:docPr id="290" name="Bild 10" descr="C:\Users\TOSHIBA\Desktop\SVP_Chemie\Methan und Erdgas\9._10\V5\DSCF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Desktop\SVP_Chemie\Methan und Erdgas\9._10\V5\DSCF26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636" t="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50" cy="209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1B" w:rsidRPr="0081171B" w:rsidRDefault="0081171B" w:rsidP="0081171B">
      <w:pPr>
        <w:jc w:val="both"/>
        <w:rPr>
          <w:rFonts w:asciiTheme="majorHAnsi" w:hAnsiTheme="majorHAnsi"/>
          <w:bCs/>
        </w:rPr>
      </w:pPr>
      <w:proofErr w:type="spellStart"/>
      <w:r w:rsidRPr="0081171B">
        <w:rPr>
          <w:rFonts w:asciiTheme="majorHAnsi" w:hAnsiTheme="majorHAnsi"/>
          <w:bCs/>
        </w:rPr>
        <w:t>Abb</w:t>
      </w:r>
      <w:proofErr w:type="spellEnd"/>
      <w:r w:rsidRPr="0081171B">
        <w:rPr>
          <w:rFonts w:asciiTheme="majorHAnsi" w:hAnsiTheme="majorHAnsi"/>
          <w:bCs/>
        </w:rPr>
        <w:t xml:space="preserve"> 6: Die Apparatur vor dem Entzünden des Bunsenbrenners</w:t>
      </w:r>
    </w:p>
    <w:p w:rsidR="0081171B" w:rsidRPr="0081171B" w:rsidRDefault="0081171B" w:rsidP="0081171B">
      <w:pPr>
        <w:jc w:val="both"/>
        <w:rPr>
          <w:rFonts w:asciiTheme="majorHAnsi" w:hAnsiTheme="majorHAnsi"/>
          <w:bCs/>
        </w:rPr>
      </w:pPr>
      <w:r w:rsidRPr="0081171B">
        <w:rPr>
          <w:rFonts w:asciiTheme="majorHAnsi" w:hAnsiTheme="majorHAnsi"/>
          <w:bCs/>
        </w:rPr>
        <w:t>(a)</w:t>
      </w:r>
      <w:r w:rsidRPr="0081171B">
        <w:rPr>
          <w:rFonts w:asciiTheme="majorHAnsi" w:hAnsiTheme="majorHAnsi"/>
          <w:bCs/>
        </w:rPr>
        <w:tab/>
      </w:r>
      <w:r w:rsidRPr="0081171B">
        <w:rPr>
          <w:rFonts w:asciiTheme="majorHAnsi" w:hAnsiTheme="majorHAnsi"/>
          <w:bCs/>
        </w:rPr>
        <w:tab/>
      </w:r>
      <w:r w:rsidRPr="0081171B">
        <w:rPr>
          <w:rFonts w:asciiTheme="majorHAnsi" w:hAnsiTheme="majorHAnsi"/>
          <w:bCs/>
        </w:rPr>
        <w:tab/>
        <w:t>(b)</w:t>
      </w:r>
    </w:p>
    <w:p w:rsidR="0081171B" w:rsidRPr="0081171B" w:rsidRDefault="0081171B" w:rsidP="0081171B">
      <w:pPr>
        <w:jc w:val="both"/>
        <w:rPr>
          <w:rFonts w:asciiTheme="majorHAnsi" w:hAnsiTheme="majorHAnsi"/>
          <w:bCs/>
        </w:rPr>
      </w:pPr>
      <w:r w:rsidRPr="0081171B">
        <w:rPr>
          <w:rFonts w:asciiTheme="majorHAnsi" w:hAnsiTheme="majorHAnsi"/>
          <w:bCs/>
          <w:noProof/>
          <w:lang w:eastAsia="de-DE"/>
        </w:rPr>
        <w:drawing>
          <wp:inline distT="0" distB="0" distL="0" distR="0">
            <wp:extent cx="1316329" cy="2160000"/>
            <wp:effectExtent l="19050" t="0" r="0" b="0"/>
            <wp:docPr id="291" name="Bild 11" descr="C:\Users\TOSHIBA\Desktop\SVP_Chemie\Methan und Erdgas\9._10\V5\DSCF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SHIBA\Desktop\SVP_Chemie\Methan und Erdgas\9._10\V5\DSCF263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6304" t="5955" r="5702" b="10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2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71B">
        <w:rPr>
          <w:rFonts w:asciiTheme="majorHAnsi" w:hAnsiTheme="majorHAnsi"/>
          <w:bCs/>
        </w:rPr>
        <w:tab/>
      </w:r>
      <w:r w:rsidRPr="0081171B">
        <w:rPr>
          <w:rFonts w:asciiTheme="majorHAnsi" w:hAnsiTheme="majorHAnsi"/>
          <w:bCs/>
          <w:noProof/>
          <w:lang w:eastAsia="de-DE"/>
        </w:rPr>
        <w:drawing>
          <wp:inline distT="0" distB="0" distL="0" distR="0">
            <wp:extent cx="960000" cy="2160000"/>
            <wp:effectExtent l="19050" t="0" r="0" b="0"/>
            <wp:docPr id="292" name="Bild 12" descr="C:\Users\TOSHIBA\Desktop\SVP_Chemie\Methan und Erdgas\9._10\V5\DSCF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SHIBA\Desktop\SVP_Chemie\Methan und Erdgas\9._10\V5\DSCF263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1111" t="9926" r="30001" b="2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1B" w:rsidRPr="0081171B" w:rsidRDefault="0081171B" w:rsidP="0081171B">
      <w:pPr>
        <w:jc w:val="both"/>
        <w:rPr>
          <w:rFonts w:asciiTheme="majorHAnsi" w:hAnsiTheme="majorHAnsi"/>
          <w:bCs/>
        </w:rPr>
      </w:pPr>
      <w:proofErr w:type="spellStart"/>
      <w:r w:rsidRPr="0081171B">
        <w:rPr>
          <w:rFonts w:asciiTheme="majorHAnsi" w:hAnsiTheme="majorHAnsi"/>
          <w:bCs/>
        </w:rPr>
        <w:t>Abb</w:t>
      </w:r>
      <w:proofErr w:type="spellEnd"/>
      <w:r w:rsidRPr="0081171B">
        <w:rPr>
          <w:rFonts w:asciiTheme="majorHAnsi" w:hAnsiTheme="majorHAnsi"/>
          <w:bCs/>
        </w:rPr>
        <w:t xml:space="preserve"> 7: Das U-Rohr (a) und die Waschflasche (b) nach der Reaktion</w:t>
      </w:r>
    </w:p>
    <w:p w:rsidR="0081171B" w:rsidRPr="0081171B" w:rsidRDefault="0081171B" w:rsidP="0081171B">
      <w:pPr>
        <w:jc w:val="both"/>
        <w:rPr>
          <w:rFonts w:asciiTheme="majorHAnsi" w:hAnsiTheme="majorHAnsi"/>
        </w:rPr>
      </w:pPr>
    </w:p>
    <w:p w:rsidR="0081171B" w:rsidRPr="0081171B" w:rsidRDefault="0081171B" w:rsidP="0081171B">
      <w:pPr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>Deutung:</w:t>
      </w:r>
      <w:r w:rsidRPr="0081171B">
        <w:rPr>
          <w:rFonts w:asciiTheme="majorHAnsi" w:hAnsiTheme="majorHAnsi"/>
        </w:rPr>
        <w:tab/>
      </w:r>
    </w:p>
    <w:p w:rsidR="0081171B" w:rsidRPr="0081171B" w:rsidRDefault="0081171B" w:rsidP="0081171B">
      <w:pPr>
        <w:ind w:left="1410"/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>Sowohl die Kalkwasserprobe, als auch die Nachweisreaktion mit Kupfer(II)-Sulfat waren positiv. Folgende Reaktionen fanden statt:</w:t>
      </w:r>
    </w:p>
    <w:p w:rsidR="0081171B" w:rsidRPr="0081171B" w:rsidRDefault="0081171B" w:rsidP="0081171B">
      <w:pPr>
        <w:jc w:val="both"/>
        <w:rPr>
          <w:rFonts w:asciiTheme="majorHAnsi" w:hAnsiTheme="majorHAnsi"/>
          <w:vertAlign w:val="subscript"/>
        </w:rPr>
      </w:pPr>
      <w:r w:rsidRPr="0081171B">
        <w:rPr>
          <w:rFonts w:asciiTheme="majorHAnsi" w:hAnsiTheme="majorHAnsi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172.15pt;margin-top:7.85pt;width:30.75pt;height:0;z-index:251662336" o:connectortype="straight">
            <v:stroke endarrow="block"/>
          </v:shape>
        </w:pict>
      </w:r>
      <w:r w:rsidRPr="0081171B">
        <w:rPr>
          <w:rFonts w:asciiTheme="majorHAnsi" w:hAnsiTheme="majorHAnsi"/>
        </w:rPr>
        <w:tab/>
      </w:r>
      <w:r w:rsidRPr="0081171B">
        <w:rPr>
          <w:rFonts w:asciiTheme="majorHAnsi" w:hAnsiTheme="majorHAnsi"/>
        </w:rPr>
        <w:tab/>
      </w:r>
      <w:proofErr w:type="spellStart"/>
      <w:r w:rsidRPr="0081171B">
        <w:rPr>
          <w:rFonts w:asciiTheme="majorHAnsi" w:hAnsiTheme="majorHAnsi"/>
        </w:rPr>
        <w:t>Ca</w:t>
      </w:r>
      <w:proofErr w:type="spellEnd"/>
      <w:r w:rsidRPr="0081171B">
        <w:rPr>
          <w:rFonts w:asciiTheme="majorHAnsi" w:hAnsiTheme="majorHAnsi"/>
        </w:rPr>
        <w:t>(OH)</w:t>
      </w:r>
      <w:r w:rsidRPr="0081171B">
        <w:rPr>
          <w:rFonts w:asciiTheme="majorHAnsi" w:hAnsiTheme="majorHAnsi"/>
          <w:vertAlign w:val="subscript"/>
        </w:rPr>
        <w:t>2(</w:t>
      </w:r>
      <w:proofErr w:type="spellStart"/>
      <w:r w:rsidRPr="0081171B">
        <w:rPr>
          <w:rFonts w:asciiTheme="majorHAnsi" w:hAnsiTheme="majorHAnsi"/>
          <w:vertAlign w:val="subscript"/>
        </w:rPr>
        <w:t>aq</w:t>
      </w:r>
      <w:proofErr w:type="spellEnd"/>
      <w:r w:rsidRPr="0081171B">
        <w:rPr>
          <w:rFonts w:asciiTheme="majorHAnsi" w:hAnsiTheme="majorHAnsi"/>
          <w:vertAlign w:val="subscript"/>
        </w:rPr>
        <w:t>)</w:t>
      </w:r>
      <w:r w:rsidRPr="0081171B">
        <w:rPr>
          <w:rFonts w:asciiTheme="majorHAnsi" w:hAnsiTheme="majorHAnsi"/>
        </w:rPr>
        <w:t xml:space="preserve"> + CO</w:t>
      </w:r>
      <w:r w:rsidRPr="0081171B">
        <w:rPr>
          <w:rFonts w:asciiTheme="majorHAnsi" w:hAnsiTheme="majorHAnsi"/>
          <w:vertAlign w:val="subscript"/>
        </w:rPr>
        <w:t>2(g)</w:t>
      </w:r>
      <w:r w:rsidRPr="0081171B">
        <w:rPr>
          <w:rFonts w:asciiTheme="majorHAnsi" w:hAnsiTheme="majorHAnsi"/>
        </w:rPr>
        <w:tab/>
      </w:r>
      <w:r w:rsidRPr="0081171B">
        <w:rPr>
          <w:rFonts w:asciiTheme="majorHAnsi" w:hAnsiTheme="majorHAnsi"/>
        </w:rPr>
        <w:tab/>
        <w:t>CaCO</w:t>
      </w:r>
      <w:r w:rsidRPr="0081171B">
        <w:rPr>
          <w:rFonts w:asciiTheme="majorHAnsi" w:hAnsiTheme="majorHAnsi"/>
          <w:vertAlign w:val="subscript"/>
        </w:rPr>
        <w:t xml:space="preserve">3(s) </w:t>
      </w:r>
      <w:r w:rsidRPr="0081171B">
        <w:rPr>
          <w:rFonts w:asciiTheme="majorHAnsi" w:hAnsiTheme="majorHAnsi"/>
        </w:rPr>
        <w:t>+ H</w:t>
      </w:r>
      <w:r w:rsidRPr="0081171B">
        <w:rPr>
          <w:rFonts w:asciiTheme="majorHAnsi" w:hAnsiTheme="majorHAnsi"/>
          <w:vertAlign w:val="subscript"/>
        </w:rPr>
        <w:t>2</w:t>
      </w:r>
      <w:r w:rsidRPr="0081171B">
        <w:rPr>
          <w:rFonts w:asciiTheme="majorHAnsi" w:hAnsiTheme="majorHAnsi"/>
        </w:rPr>
        <w:t>O</w:t>
      </w:r>
      <w:r w:rsidRPr="0081171B">
        <w:rPr>
          <w:rFonts w:asciiTheme="majorHAnsi" w:hAnsiTheme="majorHAnsi"/>
          <w:vertAlign w:val="subscript"/>
        </w:rPr>
        <w:t>(l)</w:t>
      </w:r>
    </w:p>
    <w:p w:rsidR="0081171B" w:rsidRPr="0081171B" w:rsidRDefault="0081171B" w:rsidP="0081171B">
      <w:pPr>
        <w:tabs>
          <w:tab w:val="left" w:pos="708"/>
          <w:tab w:val="left" w:pos="1416"/>
          <w:tab w:val="left" w:pos="3330"/>
        </w:tabs>
        <w:jc w:val="both"/>
        <w:rPr>
          <w:rFonts w:asciiTheme="majorHAnsi" w:hAnsiTheme="majorHAnsi"/>
          <w:vertAlign w:val="subscript"/>
        </w:rPr>
      </w:pPr>
      <w:r w:rsidRPr="0081171B">
        <w:rPr>
          <w:rFonts w:asciiTheme="majorHAnsi" w:hAnsiTheme="majorHAnsi"/>
          <w:vertAlign w:val="subscript"/>
        </w:rPr>
        <w:tab/>
      </w:r>
      <w:r w:rsidRPr="0081171B">
        <w:rPr>
          <w:rFonts w:asciiTheme="majorHAnsi" w:hAnsiTheme="majorHAnsi"/>
          <w:vertAlign w:val="subscript"/>
        </w:rPr>
        <w:tab/>
      </w:r>
    </w:p>
    <w:p w:rsidR="0081171B" w:rsidRPr="0081171B" w:rsidRDefault="0081171B" w:rsidP="0081171B">
      <w:pPr>
        <w:ind w:left="1410" w:hanging="1410"/>
        <w:rPr>
          <w:rFonts w:asciiTheme="majorHAnsi" w:hAnsiTheme="majorHAnsi"/>
        </w:rPr>
      </w:pPr>
      <w:r w:rsidRPr="0081171B">
        <w:rPr>
          <w:rFonts w:asciiTheme="majorHAnsi" w:hAnsiTheme="majorHAnsi"/>
          <w:noProof/>
          <w:vertAlign w:val="subscript"/>
          <w:lang w:eastAsia="de-DE"/>
        </w:rPr>
        <w:pict>
          <v:shape id="_x0000_s1055" type="#_x0000_t32" style="position:absolute;left:0;text-align:left;margin-left:172.15pt;margin-top:7.6pt;width:30.75pt;height:0;z-index:251663360" o:connectortype="straight">
            <v:stroke endarrow="block"/>
          </v:shape>
        </w:pict>
      </w:r>
      <w:r w:rsidRPr="0081171B">
        <w:rPr>
          <w:rFonts w:asciiTheme="majorHAnsi" w:hAnsiTheme="majorHAnsi"/>
          <w:vertAlign w:val="subscript"/>
        </w:rPr>
        <w:tab/>
      </w:r>
      <w:r w:rsidRPr="0081171B">
        <w:rPr>
          <w:rFonts w:asciiTheme="majorHAnsi" w:hAnsiTheme="majorHAnsi"/>
          <w:vertAlign w:val="subscript"/>
        </w:rPr>
        <w:tab/>
      </w:r>
      <w:r w:rsidRPr="0081171B">
        <w:rPr>
          <w:rFonts w:asciiTheme="majorHAnsi" w:hAnsiTheme="majorHAnsi"/>
        </w:rPr>
        <w:t>CuSO</w:t>
      </w:r>
      <w:r w:rsidRPr="0081171B">
        <w:rPr>
          <w:rFonts w:asciiTheme="majorHAnsi" w:hAnsiTheme="majorHAnsi"/>
          <w:vertAlign w:val="subscript"/>
        </w:rPr>
        <w:t>4(s)</w:t>
      </w:r>
      <w:r w:rsidRPr="0081171B">
        <w:rPr>
          <w:rFonts w:asciiTheme="majorHAnsi" w:hAnsiTheme="majorHAnsi"/>
        </w:rPr>
        <w:t>  +  5 H</w:t>
      </w:r>
      <w:r w:rsidRPr="0081171B">
        <w:rPr>
          <w:rFonts w:asciiTheme="majorHAnsi" w:hAnsiTheme="majorHAnsi"/>
          <w:vertAlign w:val="subscript"/>
        </w:rPr>
        <w:t>2</w:t>
      </w:r>
      <w:r w:rsidRPr="0081171B">
        <w:rPr>
          <w:rFonts w:asciiTheme="majorHAnsi" w:hAnsiTheme="majorHAnsi"/>
        </w:rPr>
        <w:t>O</w:t>
      </w:r>
      <w:r w:rsidRPr="0081171B">
        <w:rPr>
          <w:rFonts w:asciiTheme="majorHAnsi" w:hAnsiTheme="majorHAnsi"/>
          <w:vertAlign w:val="subscript"/>
        </w:rPr>
        <w:t>(l)</w:t>
      </w:r>
      <w:r w:rsidRPr="0081171B">
        <w:rPr>
          <w:rFonts w:asciiTheme="majorHAnsi" w:hAnsiTheme="majorHAnsi"/>
        </w:rPr>
        <w:t> </w:t>
      </w:r>
      <w:r w:rsidRPr="0081171B">
        <w:rPr>
          <w:rFonts w:asciiTheme="majorHAnsi" w:hAnsiTheme="majorHAnsi"/>
        </w:rPr>
        <w:tab/>
      </w:r>
      <w:r w:rsidRPr="0081171B">
        <w:rPr>
          <w:rFonts w:asciiTheme="majorHAnsi" w:hAnsiTheme="majorHAnsi"/>
        </w:rPr>
        <w:tab/>
        <w:t>  CuSO</w:t>
      </w:r>
      <w:r w:rsidRPr="0081171B">
        <w:rPr>
          <w:rFonts w:asciiTheme="majorHAnsi" w:hAnsiTheme="majorHAnsi"/>
          <w:vertAlign w:val="subscript"/>
        </w:rPr>
        <w:t xml:space="preserve">4 </w:t>
      </w:r>
      <w:r w:rsidRPr="0081171B">
        <w:rPr>
          <w:rFonts w:asciiTheme="majorHAnsi" w:hAnsiTheme="majorHAnsi"/>
        </w:rPr>
        <w:t>·</w:t>
      </w:r>
      <w:r w:rsidRPr="0081171B">
        <w:rPr>
          <w:rFonts w:asciiTheme="majorHAnsi" w:hAnsiTheme="majorHAnsi"/>
          <w:vertAlign w:val="subscript"/>
        </w:rPr>
        <w:t xml:space="preserve"> </w:t>
      </w:r>
      <w:r w:rsidRPr="0081171B">
        <w:rPr>
          <w:rFonts w:asciiTheme="majorHAnsi" w:hAnsiTheme="majorHAnsi"/>
        </w:rPr>
        <w:t>5 H</w:t>
      </w:r>
      <w:r w:rsidRPr="0081171B">
        <w:rPr>
          <w:rFonts w:asciiTheme="majorHAnsi" w:hAnsiTheme="majorHAnsi"/>
          <w:vertAlign w:val="subscript"/>
        </w:rPr>
        <w:t>2</w:t>
      </w:r>
      <w:r w:rsidRPr="0081171B">
        <w:rPr>
          <w:rFonts w:asciiTheme="majorHAnsi" w:hAnsiTheme="majorHAnsi"/>
        </w:rPr>
        <w:t>O</w:t>
      </w:r>
      <w:r w:rsidRPr="0081171B">
        <w:rPr>
          <w:rFonts w:asciiTheme="majorHAnsi" w:hAnsiTheme="majorHAnsi"/>
          <w:vertAlign w:val="subscript"/>
        </w:rPr>
        <w:t>(s)</w:t>
      </w:r>
    </w:p>
    <w:p w:rsidR="0081171B" w:rsidRPr="0081171B" w:rsidRDefault="0081171B" w:rsidP="0081171B">
      <w:pPr>
        <w:jc w:val="both"/>
        <w:rPr>
          <w:rFonts w:asciiTheme="majorHAnsi" w:hAnsiTheme="majorHAnsi"/>
        </w:rPr>
      </w:pPr>
    </w:p>
    <w:p w:rsidR="0081171B" w:rsidRPr="0081171B" w:rsidRDefault="0081171B" w:rsidP="0081171B">
      <w:pPr>
        <w:ind w:left="1418"/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>Methan verbrennt mit Luftsauerstoff zu Kohlenstoffdioxid und Wasserdampf.</w:t>
      </w:r>
    </w:p>
    <w:p w:rsidR="0081171B" w:rsidRPr="0081171B" w:rsidRDefault="0081171B" w:rsidP="0081171B">
      <w:pPr>
        <w:ind w:left="1418"/>
        <w:jc w:val="both"/>
        <w:rPr>
          <w:rFonts w:asciiTheme="majorHAnsi" w:hAnsiTheme="majorHAnsi"/>
          <w:vertAlign w:val="subscript"/>
        </w:rPr>
      </w:pPr>
      <w:r w:rsidRPr="0081171B">
        <w:rPr>
          <w:rFonts w:asciiTheme="majorHAnsi" w:hAnsiTheme="majorHAnsi"/>
        </w:rPr>
        <w:pict>
          <v:shape id="_x0000_s1053" type="#_x0000_t32" style="position:absolute;left:0;text-align:left;margin-left:172.15pt;margin-top:7.35pt;width:30.75pt;height:0;z-index:251661312" o:connectortype="straight">
            <v:stroke endarrow="block"/>
          </v:shape>
        </w:pict>
      </w:r>
      <w:r w:rsidRPr="0081171B">
        <w:rPr>
          <w:rFonts w:asciiTheme="majorHAnsi" w:hAnsiTheme="majorHAnsi"/>
        </w:rPr>
        <w:t>CH</w:t>
      </w:r>
      <w:r w:rsidRPr="0081171B">
        <w:rPr>
          <w:rFonts w:asciiTheme="majorHAnsi" w:hAnsiTheme="majorHAnsi"/>
          <w:vertAlign w:val="subscript"/>
        </w:rPr>
        <w:t>4(g)</w:t>
      </w:r>
      <w:r w:rsidRPr="0081171B">
        <w:rPr>
          <w:rFonts w:asciiTheme="majorHAnsi" w:hAnsiTheme="majorHAnsi"/>
        </w:rPr>
        <w:t xml:space="preserve"> + 2 O</w:t>
      </w:r>
      <w:r w:rsidRPr="0081171B">
        <w:rPr>
          <w:rFonts w:asciiTheme="majorHAnsi" w:hAnsiTheme="majorHAnsi"/>
          <w:vertAlign w:val="subscript"/>
        </w:rPr>
        <w:t>2(g)</w:t>
      </w:r>
      <w:r w:rsidRPr="0081171B">
        <w:rPr>
          <w:rFonts w:asciiTheme="majorHAnsi" w:hAnsiTheme="majorHAnsi"/>
        </w:rPr>
        <w:t xml:space="preserve"> </w:t>
      </w:r>
      <w:r w:rsidRPr="0081171B">
        <w:rPr>
          <w:rFonts w:asciiTheme="majorHAnsi" w:hAnsiTheme="majorHAnsi"/>
        </w:rPr>
        <w:tab/>
      </w:r>
      <w:r w:rsidRPr="0081171B">
        <w:rPr>
          <w:rFonts w:asciiTheme="majorHAnsi" w:hAnsiTheme="majorHAnsi"/>
        </w:rPr>
        <w:tab/>
      </w:r>
      <w:r w:rsidRPr="0081171B">
        <w:rPr>
          <w:rFonts w:asciiTheme="majorHAnsi" w:hAnsiTheme="majorHAnsi"/>
        </w:rPr>
        <w:tab/>
        <w:t>CO</w:t>
      </w:r>
      <w:r w:rsidRPr="0081171B">
        <w:rPr>
          <w:rFonts w:asciiTheme="majorHAnsi" w:hAnsiTheme="majorHAnsi"/>
          <w:vertAlign w:val="subscript"/>
        </w:rPr>
        <w:t>2(g)</w:t>
      </w:r>
      <w:r w:rsidRPr="0081171B">
        <w:rPr>
          <w:rFonts w:asciiTheme="majorHAnsi" w:hAnsiTheme="majorHAnsi"/>
        </w:rPr>
        <w:t xml:space="preserve"> + 2 H</w:t>
      </w:r>
      <w:r w:rsidRPr="0081171B">
        <w:rPr>
          <w:rFonts w:asciiTheme="majorHAnsi" w:hAnsiTheme="majorHAnsi"/>
          <w:vertAlign w:val="subscript"/>
        </w:rPr>
        <w:t>2</w:t>
      </w:r>
      <w:r w:rsidRPr="0081171B">
        <w:rPr>
          <w:rFonts w:asciiTheme="majorHAnsi" w:hAnsiTheme="majorHAnsi"/>
        </w:rPr>
        <w:t>O</w:t>
      </w:r>
      <w:r w:rsidRPr="0081171B">
        <w:rPr>
          <w:rFonts w:asciiTheme="majorHAnsi" w:hAnsiTheme="majorHAnsi"/>
          <w:vertAlign w:val="subscript"/>
        </w:rPr>
        <w:t>(l)</w:t>
      </w:r>
    </w:p>
    <w:p w:rsidR="0081171B" w:rsidRPr="0081171B" w:rsidRDefault="0081171B" w:rsidP="0081171B">
      <w:pPr>
        <w:jc w:val="both"/>
        <w:rPr>
          <w:rFonts w:asciiTheme="majorHAnsi" w:hAnsiTheme="majorHAnsi"/>
        </w:rPr>
      </w:pPr>
    </w:p>
    <w:p w:rsidR="0081171B" w:rsidRPr="0081171B" w:rsidRDefault="0081171B" w:rsidP="0081171B">
      <w:pPr>
        <w:ind w:left="1410" w:hanging="1410"/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t>Entsorgung:</w:t>
      </w:r>
      <w:r w:rsidRPr="0081171B">
        <w:rPr>
          <w:rFonts w:asciiTheme="majorHAnsi" w:hAnsiTheme="majorHAnsi"/>
        </w:rPr>
        <w:tab/>
        <w:t>Die Reste des Methangases werden über den Abzug abgesaugt. Das Kalkwasser kann über den Ausguss und das Kupfersulfat(II)-</w:t>
      </w:r>
      <w:proofErr w:type="spellStart"/>
      <w:r w:rsidRPr="0081171B">
        <w:rPr>
          <w:rFonts w:asciiTheme="majorHAnsi" w:hAnsiTheme="majorHAnsi"/>
        </w:rPr>
        <w:t>Pentahydrat</w:t>
      </w:r>
      <w:proofErr w:type="spellEnd"/>
      <w:r w:rsidRPr="0081171B">
        <w:rPr>
          <w:rFonts w:asciiTheme="majorHAnsi" w:hAnsiTheme="majorHAnsi"/>
        </w:rPr>
        <w:t xml:space="preserve"> über den Schwermetallabfall entsorgt werden.</w:t>
      </w:r>
    </w:p>
    <w:p w:rsidR="0081171B" w:rsidRPr="0081171B" w:rsidRDefault="0081171B" w:rsidP="0081171B">
      <w:pPr>
        <w:ind w:left="1410" w:hanging="1410"/>
        <w:jc w:val="both"/>
        <w:rPr>
          <w:rFonts w:asciiTheme="majorHAnsi" w:hAnsiTheme="majorHAnsi"/>
        </w:rPr>
      </w:pPr>
    </w:p>
    <w:p w:rsidR="0081171B" w:rsidRPr="0081171B" w:rsidRDefault="0081171B" w:rsidP="0081171B">
      <w:pPr>
        <w:ind w:left="1410" w:hanging="1410"/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  <w:lastRenderedPageBreak/>
        <w:t>Literatur:</w:t>
      </w:r>
      <w:r w:rsidRPr="0081171B">
        <w:rPr>
          <w:rFonts w:asciiTheme="majorHAnsi" w:hAnsiTheme="majorHAnsi"/>
        </w:rPr>
        <w:tab/>
        <w:t xml:space="preserve">W. </w:t>
      </w:r>
      <w:proofErr w:type="spellStart"/>
      <w:r w:rsidRPr="0081171B">
        <w:rPr>
          <w:rFonts w:asciiTheme="majorHAnsi" w:hAnsiTheme="majorHAnsi"/>
        </w:rPr>
        <w:t>Asselborn</w:t>
      </w:r>
      <w:proofErr w:type="spellEnd"/>
      <w:r w:rsidRPr="0081171B">
        <w:rPr>
          <w:rFonts w:asciiTheme="majorHAnsi" w:hAnsiTheme="majorHAnsi"/>
        </w:rPr>
        <w:t xml:space="preserve"> et al. (2006). Chemie heute – SI Gesamtband. Braunschweig: </w:t>
      </w:r>
      <w:proofErr w:type="spellStart"/>
      <w:r w:rsidRPr="0081171B">
        <w:rPr>
          <w:rFonts w:asciiTheme="majorHAnsi" w:hAnsiTheme="majorHAnsi"/>
        </w:rPr>
        <w:t>Schroedel</w:t>
      </w:r>
      <w:proofErr w:type="spellEnd"/>
      <w:r w:rsidRPr="0081171B">
        <w:rPr>
          <w:rFonts w:asciiTheme="majorHAnsi" w:hAnsiTheme="majorHAnsi"/>
        </w:rPr>
        <w:t>, S. 260.</w:t>
      </w:r>
    </w:p>
    <w:p w:rsidR="0081171B" w:rsidRPr="0081171B" w:rsidRDefault="0081171B" w:rsidP="0081171B">
      <w:pPr>
        <w:jc w:val="both"/>
        <w:rPr>
          <w:rFonts w:asciiTheme="majorHAnsi" w:hAnsiTheme="majorHAnsi"/>
        </w:rPr>
      </w:pPr>
    </w:p>
    <w:p w:rsidR="0081171B" w:rsidRPr="0081171B" w:rsidRDefault="0081171B" w:rsidP="0081171B">
      <w:pPr>
        <w:jc w:val="both"/>
        <w:rPr>
          <w:rFonts w:asciiTheme="majorHAnsi" w:hAnsiTheme="majorHAnsi"/>
        </w:rPr>
      </w:pPr>
      <w:r w:rsidRPr="0081171B">
        <w:rPr>
          <w:rFonts w:asciiTheme="majorHAnsi" w:hAnsiTheme="majorHAnsi"/>
        </w:rPr>
      </w:r>
      <w:r w:rsidRPr="0081171B">
        <w:rPr>
          <w:rFonts w:asciiTheme="majorHAnsi" w:hAnsiTheme="majorHAnsi"/>
        </w:rPr>
        <w:pict>
          <v:shape id="_x0000_s1051" type="#_x0000_t202" style="width:462.45pt;height:125.7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51">
              <w:txbxContent>
                <w:p w:rsidR="0081171B" w:rsidRPr="0081171B" w:rsidRDefault="0081171B" w:rsidP="0081171B">
                  <w:pPr>
                    <w:jc w:val="both"/>
                    <w:rPr>
                      <w:rFonts w:asciiTheme="majorHAnsi" w:hAnsiTheme="majorHAnsi"/>
                    </w:rPr>
                  </w:pPr>
                  <w:r w:rsidRPr="0081171B">
                    <w:rPr>
                      <w:rFonts w:asciiTheme="majorHAnsi" w:hAnsiTheme="majorHAnsi"/>
                    </w:rPr>
                    <w:t>Dieser Versuch zeigt, wie man professionell eine qualitative Analyse eines Stoffes durchführen kann. So kann bewiesen werden, welche Verbrennungsprodukte bei Methan entstehen.</w:t>
                  </w:r>
                </w:p>
                <w:p w:rsidR="0081171B" w:rsidRPr="0081171B" w:rsidRDefault="0081171B" w:rsidP="0081171B">
                  <w:pPr>
                    <w:jc w:val="both"/>
                    <w:rPr>
                      <w:rFonts w:asciiTheme="majorHAnsi" w:hAnsiTheme="majorHAnsi"/>
                    </w:rPr>
                  </w:pPr>
                  <w:r w:rsidRPr="0081171B">
                    <w:rPr>
                      <w:rFonts w:asciiTheme="majorHAnsi" w:hAnsiTheme="majorHAnsi"/>
                    </w:rPr>
                    <w:t>Durch den etwas aufwendigeren Versuchsaufbau ist dieses Experiment eher als LuL-Demonstrationsversuch geeignet.</w:t>
                  </w:r>
                </w:p>
                <w:p w:rsidR="0081171B" w:rsidRPr="0081171B" w:rsidRDefault="0081171B" w:rsidP="0081171B">
                  <w:pPr>
                    <w:jc w:val="both"/>
                    <w:rPr>
                      <w:rFonts w:asciiTheme="majorHAnsi" w:hAnsiTheme="majorHAnsi"/>
                    </w:rPr>
                  </w:pPr>
                  <w:r w:rsidRPr="0081171B">
                    <w:rPr>
                      <w:rFonts w:asciiTheme="majorHAnsi" w:hAnsiTheme="majorHAnsi"/>
                    </w:rPr>
                    <w:t>Die SuS wiederholen durch diesen Versuch außerdem noch einmal wie Kohlenstoffdioxid und Wasser nachgewiesen werden können.</w:t>
                  </w:r>
                </w:p>
              </w:txbxContent>
            </v:textbox>
            <w10:wrap type="none"/>
            <w10:anchorlock/>
          </v:shape>
        </w:pict>
      </w:r>
    </w:p>
    <w:p w:rsidR="0043384F" w:rsidRPr="0081171B" w:rsidRDefault="001524D7" w:rsidP="0081171B"/>
    <w:sectPr w:rsidR="0043384F" w:rsidRPr="0081171B" w:rsidSect="001A228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D7" w:rsidRDefault="001524D7" w:rsidP="00AE4644">
      <w:pPr>
        <w:spacing w:line="240" w:lineRule="auto"/>
      </w:pPr>
      <w:r>
        <w:separator/>
      </w:r>
    </w:p>
  </w:endnote>
  <w:endnote w:type="continuationSeparator" w:id="0">
    <w:p w:rsidR="001524D7" w:rsidRDefault="001524D7" w:rsidP="00AE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44" w:rsidRDefault="00AE464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44" w:rsidRDefault="00AE464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44" w:rsidRDefault="00AE464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D7" w:rsidRDefault="001524D7" w:rsidP="00AE4644">
      <w:pPr>
        <w:spacing w:line="240" w:lineRule="auto"/>
      </w:pPr>
      <w:r>
        <w:separator/>
      </w:r>
    </w:p>
  </w:footnote>
  <w:footnote w:type="continuationSeparator" w:id="0">
    <w:p w:rsidR="001524D7" w:rsidRDefault="001524D7" w:rsidP="00AE46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44" w:rsidRDefault="00AE464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84343485"/>
      <w:docPartObj>
        <w:docPartGallery w:val="Page Numbers (Top of Page)"/>
        <w:docPartUnique/>
      </w:docPartObj>
    </w:sdtPr>
    <w:sdtContent>
      <w:p w:rsidR="00AE4644" w:rsidRPr="00AE4644" w:rsidRDefault="00AE4644" w:rsidP="00AE4644">
        <w:pPr>
          <w:pStyle w:val="Kopfzeile"/>
          <w:rPr>
            <w:rFonts w:asciiTheme="majorHAnsi" w:hAnsiTheme="majorHAnsi"/>
          </w:rPr>
        </w:pPr>
        <w:r w:rsidRPr="00AE4644">
          <w:rPr>
            <w:rFonts w:asciiTheme="majorHAnsi" w:hAnsiTheme="majorHAnsi"/>
          </w:rPr>
          <w:t>V 6 – Qualitativer Nachweis von CO</w:t>
        </w:r>
        <w:r w:rsidRPr="00AE4644">
          <w:rPr>
            <w:rFonts w:asciiTheme="majorHAnsi" w:hAnsiTheme="majorHAnsi"/>
            <w:vertAlign w:val="subscript"/>
          </w:rPr>
          <w:t>2</w:t>
        </w:r>
        <w:r w:rsidRPr="00AE4644">
          <w:rPr>
            <w:rFonts w:asciiTheme="majorHAnsi" w:hAnsiTheme="majorHAnsi"/>
          </w:rPr>
          <w:t xml:space="preserve"> und H</w:t>
        </w:r>
        <w:r w:rsidRPr="00AE4644">
          <w:rPr>
            <w:rFonts w:asciiTheme="majorHAnsi" w:hAnsiTheme="majorHAnsi"/>
            <w:vertAlign w:val="subscript"/>
          </w:rPr>
          <w:t>2</w:t>
        </w:r>
        <w:r w:rsidRPr="00AE4644">
          <w:rPr>
            <w:rFonts w:asciiTheme="majorHAnsi" w:hAnsiTheme="majorHAnsi"/>
          </w:rPr>
          <w:t>O während der Methanverbrennung</w:t>
        </w:r>
        <w:r w:rsidRPr="00AE4644">
          <w:rPr>
            <w:rFonts w:asciiTheme="majorHAnsi" w:hAnsiTheme="majorHAnsi"/>
          </w:rPr>
          <w:tab/>
        </w:r>
        <w:r w:rsidRPr="00AE4644">
          <w:rPr>
            <w:rFonts w:asciiTheme="majorHAnsi" w:hAnsiTheme="majorHAnsi"/>
          </w:rPr>
          <w:tab/>
          <w:t xml:space="preserve"> </w:t>
        </w:r>
        <w:r w:rsidR="006335F9" w:rsidRPr="00AE4644">
          <w:rPr>
            <w:rFonts w:asciiTheme="majorHAnsi" w:hAnsiTheme="majorHAnsi"/>
          </w:rPr>
          <w:fldChar w:fldCharType="begin"/>
        </w:r>
        <w:r w:rsidRPr="00AE4644">
          <w:rPr>
            <w:rFonts w:asciiTheme="majorHAnsi" w:hAnsiTheme="majorHAnsi"/>
          </w:rPr>
          <w:instrText xml:space="preserve"> PAGE   \* MERGEFORMAT </w:instrText>
        </w:r>
        <w:r w:rsidR="006335F9" w:rsidRPr="00AE4644">
          <w:rPr>
            <w:rFonts w:asciiTheme="majorHAnsi" w:hAnsiTheme="majorHAnsi"/>
          </w:rPr>
          <w:fldChar w:fldCharType="separate"/>
        </w:r>
        <w:r w:rsidR="0081171B">
          <w:rPr>
            <w:rFonts w:asciiTheme="majorHAnsi" w:hAnsiTheme="majorHAnsi"/>
            <w:noProof/>
          </w:rPr>
          <w:t>1</w:t>
        </w:r>
        <w:r w:rsidR="006335F9" w:rsidRPr="00AE4644">
          <w:rPr>
            <w:rFonts w:asciiTheme="majorHAnsi" w:hAnsiTheme="majorHAnsi"/>
          </w:rPr>
          <w:fldChar w:fldCharType="end"/>
        </w:r>
      </w:p>
    </w:sdtContent>
  </w:sdt>
  <w:p w:rsidR="00AE4644" w:rsidRDefault="006335F9">
    <w:pPr>
      <w:pStyle w:val="Kopfzeile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style="position:absolute;margin-left:-3.35pt;margin-top:3.1pt;width:471.75pt;height:0;flip:x;z-index:251660288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44" w:rsidRDefault="00AE464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6"/>
      <o:rules v:ext="edit">
        <o:r id="V:Rule2" type="connector" idref="#_x0000_s614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34A1"/>
    <w:rsid w:val="0005279E"/>
    <w:rsid w:val="001461C9"/>
    <w:rsid w:val="001524D7"/>
    <w:rsid w:val="0015446D"/>
    <w:rsid w:val="00170A0B"/>
    <w:rsid w:val="001A2281"/>
    <w:rsid w:val="002751B9"/>
    <w:rsid w:val="002965B9"/>
    <w:rsid w:val="00343FA7"/>
    <w:rsid w:val="003C65F3"/>
    <w:rsid w:val="00544EEC"/>
    <w:rsid w:val="00596940"/>
    <w:rsid w:val="005A32BD"/>
    <w:rsid w:val="006335F9"/>
    <w:rsid w:val="006C32AC"/>
    <w:rsid w:val="007234A1"/>
    <w:rsid w:val="007711A0"/>
    <w:rsid w:val="0081171B"/>
    <w:rsid w:val="008C29C6"/>
    <w:rsid w:val="00926413"/>
    <w:rsid w:val="00971DBD"/>
    <w:rsid w:val="009C761D"/>
    <w:rsid w:val="00A63717"/>
    <w:rsid w:val="00A70ED1"/>
    <w:rsid w:val="00AB05BB"/>
    <w:rsid w:val="00AE4644"/>
    <w:rsid w:val="00CB42D5"/>
    <w:rsid w:val="00DA11B0"/>
    <w:rsid w:val="00E353A2"/>
    <w:rsid w:val="00E8680E"/>
    <w:rsid w:val="00F30BEE"/>
    <w:rsid w:val="00F853BB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3" type="connector" idref="#_x0000_s1054"/>
        <o:r id="V:Rule14" type="connector" idref="#_x0000_s1053"/>
        <o:r id="V:Rule15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281"/>
  </w:style>
  <w:style w:type="paragraph" w:styleId="berschrift1">
    <w:name w:val="heading 1"/>
    <w:basedOn w:val="Standard"/>
    <w:next w:val="Standard"/>
    <w:link w:val="berschrift1Zchn"/>
    <w:uiPriority w:val="9"/>
    <w:rsid w:val="00F853BB"/>
    <w:pPr>
      <w:keepNext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4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E464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E4644"/>
  </w:style>
  <w:style w:type="paragraph" w:styleId="Fuzeile">
    <w:name w:val="footer"/>
    <w:basedOn w:val="Standard"/>
    <w:link w:val="FuzeileZchn"/>
    <w:uiPriority w:val="99"/>
    <w:semiHidden/>
    <w:unhideWhenUsed/>
    <w:rsid w:val="00AE464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E4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dcterms:created xsi:type="dcterms:W3CDTF">2013-08-04T12:21:00Z</dcterms:created>
  <dcterms:modified xsi:type="dcterms:W3CDTF">2013-08-13T15:39:00Z</dcterms:modified>
</cp:coreProperties>
</file>