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26" w:rsidRDefault="006C6F4D" w:rsidP="00767C26">
      <w:pPr>
        <w:pStyle w:val="berschrift1"/>
        <w:numPr>
          <w:ilvl w:val="0"/>
          <w:numId w:val="0"/>
        </w:numPr>
        <w:ind w:left="431" w:hanging="431"/>
      </w:pPr>
      <w:bookmarkStart w:id="0" w:name="_Toc337149081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4.6pt;margin-top:48.3pt;width:462.45pt;height:112.75pt;z-index:251658240;mso-width-relative:margin;mso-height-relative:margin" fillcolor="white [3201]" strokecolor="#4bacc6 [3208]" strokeweight="1pt">
            <v:stroke dashstyle="dash"/>
            <v:shadow color="#868686"/>
            <v:textbox style="mso-next-textbox:#_x0000_s1037">
              <w:txbxContent>
                <w:p w:rsidR="006C6F4D" w:rsidRDefault="006C6F4D" w:rsidP="006C6F4D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Zitronensaft und Essig reagieren sauer und sind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aus dem Haushalt bekannt. Sie sind in der Lage </w:t>
                  </w:r>
                  <w:proofErr w:type="spellStart"/>
                  <w:r>
                    <w:rPr>
                      <w:color w:val="auto"/>
                    </w:rPr>
                    <w:t>Mamor</w:t>
                  </w:r>
                  <w:proofErr w:type="spellEnd"/>
                  <w:r>
                    <w:rPr>
                      <w:color w:val="auto"/>
                    </w:rPr>
                    <w:t xml:space="preserve"> und Eierschalen aufzulösen. Die Reaktion, die dabei abläuft, kann im Unterricht als Beispiel für eine Säure-Base-Reaktion genutzt werden.</w:t>
                  </w:r>
                </w:p>
                <w:p w:rsidR="006C6F4D" w:rsidRPr="00D17374" w:rsidRDefault="006C6F4D" w:rsidP="006C6F4D">
                  <w:pPr>
                    <w:rPr>
                      <w:color w:val="auto"/>
                    </w:rPr>
                  </w:pP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sollte wissen, dass Essig und Zitronensaft saure Lösungen sind und Marmor sowie Eie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>schalen aus Kalk bestehen, der als Base reagieren kann.</w:t>
                  </w:r>
                </w:p>
              </w:txbxContent>
            </v:textbox>
            <w10:wrap type="square"/>
          </v:shape>
        </w:pict>
      </w:r>
      <w:r>
        <w:t>V6</w:t>
      </w:r>
      <w:r w:rsidR="00767C26">
        <w:t xml:space="preserve">  – </w:t>
      </w:r>
      <w:bookmarkEnd w:id="0"/>
      <w:r>
        <w:t>Zitronensaft und Essig lösen Marmor und Eierschalen auf</w:t>
      </w:r>
    </w:p>
    <w:p w:rsidR="006C6F4D" w:rsidRDefault="006C6F4D" w:rsidP="006C6F4D">
      <w:pPr>
        <w:tabs>
          <w:tab w:val="left" w:pos="1701"/>
          <w:tab w:val="left" w:pos="1985"/>
        </w:tabs>
        <w:ind w:left="1980" w:hanging="1980"/>
        <w:rPr>
          <w:color w:val="1F497D" w:themeColor="text2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6C6F4D" w:rsidRPr="009C5E28" w:rsidTr="00E34720">
        <w:tc>
          <w:tcPr>
            <w:tcW w:w="9322" w:type="dxa"/>
            <w:gridSpan w:val="9"/>
            <w:shd w:val="clear" w:color="auto" w:fill="4F81BD"/>
            <w:vAlign w:val="center"/>
          </w:tcPr>
          <w:p w:rsidR="006C6F4D" w:rsidRPr="006C6F4D" w:rsidRDefault="006C6F4D" w:rsidP="00E34720">
            <w:pPr>
              <w:spacing w:after="0"/>
              <w:jc w:val="center"/>
              <w:rPr>
                <w:b/>
                <w:bCs/>
              </w:rPr>
            </w:pPr>
            <w:r w:rsidRPr="006C6F4D">
              <w:rPr>
                <w:b/>
                <w:bCs/>
              </w:rPr>
              <w:t>Gefahrenstoffe</w:t>
            </w:r>
          </w:p>
        </w:tc>
      </w:tr>
      <w:tr w:rsidR="006C6F4D" w:rsidRPr="009C5E28" w:rsidTr="00E3472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6F4D" w:rsidRPr="006C6F4D" w:rsidRDefault="006C6F4D" w:rsidP="00E34720">
            <w:pPr>
              <w:spacing w:after="0" w:line="276" w:lineRule="auto"/>
              <w:jc w:val="center"/>
              <w:rPr>
                <w:b/>
                <w:bCs/>
              </w:rPr>
            </w:pPr>
            <w:r w:rsidRPr="006C6F4D">
              <w:t>Zitronensaft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6F4D" w:rsidRPr="006C6F4D" w:rsidRDefault="006C6F4D" w:rsidP="00E34720">
            <w:pPr>
              <w:spacing w:after="0"/>
              <w:jc w:val="center"/>
            </w:pPr>
            <w:r w:rsidRPr="006C6F4D">
              <w:t>keine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C6F4D" w:rsidRPr="006C6F4D" w:rsidRDefault="006C6F4D" w:rsidP="00E34720">
            <w:pPr>
              <w:spacing w:after="0"/>
              <w:jc w:val="center"/>
            </w:pPr>
            <w:r w:rsidRPr="006C6F4D">
              <w:t>keine</w:t>
            </w:r>
          </w:p>
        </w:tc>
      </w:tr>
      <w:tr w:rsidR="006C6F4D" w:rsidRPr="009C5E28" w:rsidTr="00E3472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6F4D" w:rsidRPr="006C6F4D" w:rsidRDefault="006C6F4D" w:rsidP="00E34720">
            <w:pPr>
              <w:spacing w:after="0" w:line="276" w:lineRule="auto"/>
              <w:jc w:val="center"/>
            </w:pPr>
            <w:r w:rsidRPr="006C6F4D">
              <w:t>Essig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6F4D" w:rsidRPr="006C6F4D" w:rsidRDefault="006C6F4D" w:rsidP="00E34720">
            <w:pPr>
              <w:spacing w:after="0"/>
              <w:jc w:val="center"/>
            </w:pPr>
            <w:r w:rsidRPr="006C6F4D">
              <w:t>keine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C6F4D" w:rsidRPr="006C6F4D" w:rsidRDefault="006C6F4D" w:rsidP="00E34720">
            <w:pPr>
              <w:spacing w:after="0"/>
              <w:jc w:val="center"/>
            </w:pPr>
            <w:r w:rsidRPr="006C6F4D">
              <w:t>keine</w:t>
            </w:r>
          </w:p>
        </w:tc>
      </w:tr>
      <w:tr w:rsidR="006C6F4D" w:rsidRPr="009C5E28" w:rsidTr="00E3472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6F4D" w:rsidRPr="006C6F4D" w:rsidRDefault="006C6F4D" w:rsidP="00E34720">
            <w:pPr>
              <w:spacing w:after="0" w:line="276" w:lineRule="auto"/>
              <w:jc w:val="center"/>
            </w:pPr>
            <w:r w:rsidRPr="006C6F4D">
              <w:t>Marmor/ein rohes Ei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6F4D" w:rsidRPr="006C6F4D" w:rsidRDefault="006C6F4D" w:rsidP="00E34720">
            <w:pPr>
              <w:spacing w:after="0"/>
              <w:jc w:val="center"/>
            </w:pPr>
            <w:r w:rsidRPr="006C6F4D">
              <w:t>keine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C6F4D" w:rsidRPr="006C6F4D" w:rsidRDefault="006C6F4D" w:rsidP="00E34720">
            <w:pPr>
              <w:spacing w:after="0"/>
              <w:jc w:val="center"/>
            </w:pPr>
            <w:r w:rsidRPr="006C6F4D">
              <w:t>keine</w:t>
            </w:r>
          </w:p>
        </w:tc>
      </w:tr>
      <w:tr w:rsidR="006C6F4D" w:rsidRPr="009C5E28" w:rsidTr="00E34720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6F4D" w:rsidRPr="009C5E28" w:rsidRDefault="006C6F4D" w:rsidP="00E347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50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6F4D" w:rsidRPr="009C5E28" w:rsidRDefault="006C6F4D" w:rsidP="00E34720">
            <w:pPr>
              <w:spacing w:after="0"/>
              <w:jc w:val="center"/>
            </w:pPr>
            <w:r w:rsidRPr="008C4B5F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5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6F4D" w:rsidRPr="009C5E28" w:rsidRDefault="006C6F4D" w:rsidP="00E34720">
            <w:pPr>
              <w:spacing w:after="0"/>
              <w:jc w:val="center"/>
            </w:pPr>
            <w:r w:rsidRPr="008C4B5F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5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6F4D" w:rsidRPr="009C5E28" w:rsidRDefault="006C6F4D" w:rsidP="00E3472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3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6F4D" w:rsidRPr="009C5E28" w:rsidRDefault="006C6F4D" w:rsidP="00E34720">
            <w:pPr>
              <w:spacing w:after="0"/>
              <w:jc w:val="center"/>
            </w:pPr>
            <w:r w:rsidRPr="008C4B5F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54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6F4D" w:rsidRPr="009C5E28" w:rsidRDefault="006C6F4D" w:rsidP="00E3472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5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6F4D" w:rsidRPr="009C5E28" w:rsidRDefault="006C6F4D" w:rsidP="00E3472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6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6F4D" w:rsidRPr="009C5E28" w:rsidRDefault="006C6F4D" w:rsidP="00E3472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57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C6F4D" w:rsidRPr="009C5E28" w:rsidRDefault="006C6F4D" w:rsidP="00E34720">
            <w:pPr>
              <w:spacing w:after="0"/>
              <w:jc w:val="center"/>
            </w:pPr>
            <w:r>
              <w:object w:dxaOrig="2985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1pt;height:42.8pt" o:ole="">
                  <v:imagedata r:id="rId16" o:title=""/>
                </v:shape>
                <o:OLEObject Type="Embed" ProgID="PBrush" ShapeID="_x0000_i1025" DrawAspect="Content" ObjectID="_1438066219" r:id="rId17"/>
              </w:object>
            </w:r>
          </w:p>
        </w:tc>
      </w:tr>
    </w:tbl>
    <w:p w:rsidR="006C6F4D" w:rsidRDefault="006C6F4D" w:rsidP="006C6F4D">
      <w:pPr>
        <w:tabs>
          <w:tab w:val="left" w:pos="1701"/>
          <w:tab w:val="left" w:pos="1985"/>
        </w:tabs>
        <w:ind w:left="1980" w:hanging="1980"/>
        <w:rPr>
          <w:color w:val="1F497D" w:themeColor="text2"/>
        </w:rPr>
      </w:pPr>
    </w:p>
    <w:p w:rsidR="006C6F4D" w:rsidRDefault="006C6F4D" w:rsidP="006C6F4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Uhrglas, Becherglas</w:t>
      </w:r>
    </w:p>
    <w:p w:rsidR="006C6F4D" w:rsidRPr="00ED07C2" w:rsidRDefault="006C6F4D" w:rsidP="006C6F4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Zitronensaft, Essig, Marmor, rohes Ei</w:t>
      </w:r>
    </w:p>
    <w:p w:rsidR="006C6F4D" w:rsidRDefault="006C6F4D" w:rsidP="006C6F4D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a) Ein Marmorstück wird auf ein Uhrglas gelegt und mit einigen </w:t>
      </w:r>
      <w:proofErr w:type="spellStart"/>
      <w:r>
        <w:t>mL</w:t>
      </w:r>
      <w:proofErr w:type="spellEnd"/>
      <w:r>
        <w:t xml:space="preserve"> Zitr</w:t>
      </w:r>
      <w:r>
        <w:t>o</w:t>
      </w:r>
      <w:r>
        <w:t>nensaft oder Essig übergossen.</w:t>
      </w:r>
    </w:p>
    <w:p w:rsidR="006C6F4D" w:rsidRDefault="006C6F4D" w:rsidP="006C6F4D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b) Ein Ei wird in ein mit Essig gefülltes Becherglas gegeben. </w:t>
      </w:r>
    </w:p>
    <w:p w:rsidR="006C6F4D" w:rsidRDefault="006C6F4D" w:rsidP="006C6F4D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Am Marmor, sowie an der Eierschale bilden sich Gasbläschen.</w:t>
      </w:r>
    </w:p>
    <w:p w:rsidR="006C6F4D" w:rsidRDefault="006C6F4D" w:rsidP="006C6F4D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4419600" cy="1486353"/>
            <wp:effectExtent l="19050" t="0" r="0" b="0"/>
            <wp:docPr id="158" name="Grafik 96" descr="Mamor_Zitronensaft+Es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or_Zitronensaft+Essig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8023" cy="149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1117226" cy="1495425"/>
            <wp:effectExtent l="19050" t="0" r="6724" b="0"/>
            <wp:docPr id="159" name="Grafik 95" descr="Ei in Es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 in Essig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44" cy="14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F4D" w:rsidRPr="006C6F4D" w:rsidRDefault="006C6F4D" w:rsidP="006C6F4D">
      <w:pPr>
        <w:pStyle w:val="Beschriftung"/>
        <w:jc w:val="center"/>
        <w:rPr>
          <w:b w:val="0"/>
        </w:rPr>
      </w:pPr>
      <w:r w:rsidRPr="006C6F4D">
        <w:rPr>
          <w:b w:val="0"/>
        </w:rPr>
        <w:t xml:space="preserve">Abb. 6 - </w:t>
      </w:r>
      <w:r w:rsidRPr="006C6F4D">
        <w:rPr>
          <w:b w:val="0"/>
          <w:noProof/>
        </w:rPr>
        <w:t xml:space="preserve"> Marmorstück mit Zitronensaft (links) und mit Essig (mittig) sowie Ei in Essig rechts.</w:t>
      </w:r>
    </w:p>
    <w:p w:rsidR="006C6F4D" w:rsidRDefault="006C6F4D" w:rsidP="006C6F4D">
      <w:pPr>
        <w:tabs>
          <w:tab w:val="left" w:pos="1701"/>
          <w:tab w:val="left" w:pos="1985"/>
        </w:tabs>
        <w:ind w:left="1980" w:hanging="1980"/>
      </w:pPr>
      <w:r>
        <w:lastRenderedPageBreak/>
        <w:t>Deutung:</w:t>
      </w:r>
      <w:r>
        <w:tab/>
      </w:r>
      <w:r>
        <w:tab/>
        <w:t xml:space="preserve">Marmor besteht ebenso wie Eierschalen aus </w:t>
      </w:r>
      <w:proofErr w:type="spellStart"/>
      <w:r>
        <w:t>Calciumcarbonat</w:t>
      </w:r>
      <w:proofErr w:type="spellEnd"/>
      <w:r>
        <w:t>. Dieses re</w:t>
      </w:r>
      <w:r>
        <w:t>a</w:t>
      </w:r>
      <w:r>
        <w:t xml:space="preserve">giert mit der Essigsäure (im Essig) oder mit der </w:t>
      </w:r>
      <w:proofErr w:type="spellStart"/>
      <w:r>
        <w:t>Citronensäure</w:t>
      </w:r>
      <w:proofErr w:type="spellEnd"/>
      <w:r>
        <w:t xml:space="preserve"> (im Zitr</w:t>
      </w:r>
      <w:r>
        <w:t>o</w:t>
      </w:r>
      <w:r>
        <w:t xml:space="preserve">nensaft) zu </w:t>
      </w:r>
      <w:proofErr w:type="spellStart"/>
      <w:r>
        <w:t>Calciumacetat</w:t>
      </w:r>
      <w:proofErr w:type="spellEnd"/>
      <w:r>
        <w:t xml:space="preserve"> bzw. dem </w:t>
      </w:r>
      <w:proofErr w:type="spellStart"/>
      <w:r>
        <w:t>Cacliumdicitrat</w:t>
      </w:r>
      <w:proofErr w:type="spellEnd"/>
      <w:r>
        <w:t xml:space="preserve">-Komplex. Zusätzlich entsteht jeweils Wasser oder Kohlenstoffdioxid.  </w:t>
      </w:r>
    </w:p>
    <w:p w:rsidR="006C6F4D" w:rsidRDefault="006C6F4D" w:rsidP="006C6F4D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</w:r>
      <w:r>
        <w:tab/>
        <w:t>Das Marmorstück kann wieder verwendet werden. Der Rest kann im Haushaltsmüll entsorgt werden.</w:t>
      </w:r>
    </w:p>
    <w:p w:rsidR="00BE6DD9" w:rsidRPr="00767C26" w:rsidRDefault="006C6F4D" w:rsidP="006C6F4D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  <w:t xml:space="preserve">[6] A. van </w:t>
      </w:r>
      <w:proofErr w:type="spellStart"/>
      <w:r>
        <w:t>Saan</w:t>
      </w:r>
      <w:proofErr w:type="spellEnd"/>
      <w:r>
        <w:t>,</w:t>
      </w:r>
      <w:r w:rsidRPr="00B9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365 Experimente für jeden Tag</w:t>
      </w:r>
      <w:r w:rsidRPr="00B937A2"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moses</w:t>
      </w:r>
      <w:proofErr w:type="spellEnd"/>
      <w:r w:rsidRPr="00B937A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4. Auflage, 2009</w:t>
      </w:r>
      <w:r w:rsidRPr="00B937A2">
        <w:rPr>
          <w:rFonts w:asciiTheme="majorHAnsi" w:hAnsiTheme="majorHAnsi"/>
        </w:rPr>
        <w:t>, S.</w:t>
      </w:r>
      <w:r>
        <w:rPr>
          <w:rFonts w:asciiTheme="majorHAnsi" w:hAnsiTheme="majorHAnsi"/>
        </w:rPr>
        <w:t> 157</w:t>
      </w:r>
      <w:r w:rsidRPr="00B937A2">
        <w:rPr>
          <w:rFonts w:asciiTheme="majorHAnsi" w:hAnsiTheme="majorHAnsi"/>
        </w:rPr>
        <w:t>.</w:t>
      </w:r>
    </w:p>
    <w:sectPr w:rsidR="00BE6DD9" w:rsidRPr="00767C26" w:rsidSect="00105256">
      <w:headerReference w:type="default" r:id="rId20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DDE" w:rsidRDefault="00256DDE" w:rsidP="009524CC">
      <w:pPr>
        <w:spacing w:after="0"/>
      </w:pPr>
      <w:r>
        <w:separator/>
      </w:r>
    </w:p>
  </w:endnote>
  <w:endnote w:type="continuationSeparator" w:id="0">
    <w:p w:rsidR="00256DDE" w:rsidRDefault="00256DDE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DDE" w:rsidRDefault="00256DDE" w:rsidP="009524CC">
      <w:pPr>
        <w:spacing w:after="0"/>
      </w:pPr>
      <w:r>
        <w:separator/>
      </w:r>
    </w:p>
  </w:footnote>
  <w:footnote w:type="continuationSeparator" w:id="0">
    <w:p w:rsidR="00256DDE" w:rsidRDefault="00256DDE" w:rsidP="009524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F044D4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fldSimple w:instr=" STYLEREF  &quot;Überschrift 1&quot;  \* MERGEFORMAT ">
            <w:r w:rsidR="006C6F4D" w:rsidRPr="006C6F4D">
              <w:rPr>
                <w:b/>
                <w:bCs/>
                <w:noProof/>
                <w:sz w:val="20"/>
                <w:szCs w:val="20"/>
              </w:rPr>
              <w:t>V6</w:t>
            </w:r>
            <w:r w:rsidR="006C6F4D">
              <w:rPr>
                <w:noProof/>
              </w:rPr>
              <w:t xml:space="preserve">  – Zitronensaft und Essig lösen Marmor und Eierschalen auf</w:t>
            </w:r>
          </w:fldSimple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F044D4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="00501F12"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6C6F4D">
            <w:rPr>
              <w:noProof/>
              <w:sz w:val="20"/>
              <w:szCs w:val="20"/>
            </w:rPr>
            <w:t>2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3CEE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6FB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626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738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7FE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27EA3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6DDE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51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051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B7D19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C6F4D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4B8"/>
    <w:rsid w:val="00766901"/>
    <w:rsid w:val="00767C26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45D"/>
    <w:rsid w:val="00A8069C"/>
    <w:rsid w:val="00A81B3D"/>
    <w:rsid w:val="00A8251A"/>
    <w:rsid w:val="00A828BD"/>
    <w:rsid w:val="00A82A72"/>
    <w:rsid w:val="00A83259"/>
    <w:rsid w:val="00A836C8"/>
    <w:rsid w:val="00A840A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330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40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44D4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6914-D10E-4603-BD93-DFD88649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MCM</cp:lastModifiedBy>
  <cp:revision>3</cp:revision>
  <cp:lastPrinted>2012-06-21T19:47:00Z</cp:lastPrinted>
  <dcterms:created xsi:type="dcterms:W3CDTF">2013-08-15T08:02:00Z</dcterms:created>
  <dcterms:modified xsi:type="dcterms:W3CDTF">2013-08-15T08:04:00Z</dcterms:modified>
</cp:coreProperties>
</file>