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22A" w:rsidRDefault="00D4122A" w:rsidP="00D4122A">
      <w:pPr>
        <w:pStyle w:val="berschrift1"/>
        <w:numPr>
          <w:ilvl w:val="0"/>
          <w:numId w:val="0"/>
        </w:numPr>
        <w:ind w:left="431"/>
      </w:pPr>
      <w:bookmarkStart w:id="0" w:name="_Toc364238651"/>
      <w:r>
        <w:rPr>
          <w:noProof/>
          <w:lang w:eastAsia="zh-TW"/>
        </w:rPr>
        <mc:AlternateContent>
          <mc:Choice Requires="wps">
            <w:drawing>
              <wp:anchor distT="0" distB="0" distL="114300" distR="114300" simplePos="0" relativeHeight="251659264" behindDoc="0" locked="0" layoutInCell="1" allowOverlap="1" wp14:anchorId="50F598FA" wp14:editId="78FA9851">
                <wp:simplePos x="0" y="0"/>
                <wp:positionH relativeFrom="column">
                  <wp:posOffset>44450</wp:posOffset>
                </wp:positionH>
                <wp:positionV relativeFrom="paragraph">
                  <wp:posOffset>622935</wp:posOffset>
                </wp:positionV>
                <wp:extent cx="5873115" cy="1285875"/>
                <wp:effectExtent l="0" t="0" r="13335" b="28575"/>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122A" w:rsidRPr="00080971" w:rsidRDefault="00D4122A" w:rsidP="00D4122A">
                            <w:pPr>
                              <w:rPr>
                                <w:color w:val="auto"/>
                              </w:rPr>
                            </w:pPr>
                            <w:r w:rsidRPr="00080971">
                              <w:rPr>
                                <w:color w:val="auto"/>
                              </w:rPr>
                              <w:t>Schwefelsäure hat eine stark</w:t>
                            </w:r>
                            <w:r>
                              <w:rPr>
                                <w:color w:val="auto"/>
                              </w:rPr>
                              <w:t xml:space="preserve"> h</w:t>
                            </w:r>
                            <w:r w:rsidRPr="00080971">
                              <w:rPr>
                                <w:color w:val="auto"/>
                              </w:rPr>
                              <w:t>ygroskopische Wirkung, bindet also Wasser aus seiner Umg</w:t>
                            </w:r>
                            <w:r w:rsidRPr="00080971">
                              <w:rPr>
                                <w:color w:val="auto"/>
                              </w:rPr>
                              <w:t>e</w:t>
                            </w:r>
                            <w:r w:rsidRPr="00080971">
                              <w:rPr>
                                <w:color w:val="auto"/>
                              </w:rPr>
                              <w:t>bung. Diese Eigenschaft zeichnet die Schwefelsäure besonders aus und sollte in diesem Lehre</w:t>
                            </w:r>
                            <w:r w:rsidRPr="00080971">
                              <w:rPr>
                                <w:color w:val="auto"/>
                              </w:rPr>
                              <w:t>r</w:t>
                            </w:r>
                            <w:r w:rsidRPr="00080971">
                              <w:rPr>
                                <w:color w:val="auto"/>
                              </w:rPr>
                              <w:t xml:space="preserve">versuch gezeigt und erarbeitet werden. Als Vorwissen sollten die </w:t>
                            </w:r>
                            <w:proofErr w:type="spellStart"/>
                            <w:r w:rsidRPr="00080971">
                              <w:rPr>
                                <w:color w:val="auto"/>
                              </w:rPr>
                              <w:t>SuS</w:t>
                            </w:r>
                            <w:proofErr w:type="spellEnd"/>
                            <w:r w:rsidRPr="00080971">
                              <w:rPr>
                                <w:color w:val="auto"/>
                              </w:rPr>
                              <w:t xml:space="preserve"> die Schwefelsäure schon kennen und die Wirkungsweise von Säuren im Allgemeinen. Dieser Versuch teilt sich in 3 Tei</w:t>
                            </w:r>
                            <w:r w:rsidRPr="00080971">
                              <w:rPr>
                                <w:color w:val="auto"/>
                              </w:rPr>
                              <w:t>l</w:t>
                            </w:r>
                            <w:r w:rsidRPr="00080971">
                              <w:rPr>
                                <w:color w:val="auto"/>
                              </w:rPr>
                              <w:t xml:space="preserve">versuche, welche alle drei die </w:t>
                            </w:r>
                            <w:proofErr w:type="spellStart"/>
                            <w:r w:rsidRPr="00080971">
                              <w:rPr>
                                <w:color w:val="auto"/>
                              </w:rPr>
                              <w:t>Hygroskopie</w:t>
                            </w:r>
                            <w:proofErr w:type="spellEnd"/>
                            <w:r w:rsidRPr="00080971">
                              <w:rPr>
                                <w:color w:val="auto"/>
                              </w:rPr>
                              <w:t xml:space="preserve"> aufzeigen.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26" type="#_x0000_t202" style="position:absolute;left:0;text-align:left;margin-left:3.5pt;margin-top:49.05pt;width:462.4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f7AIAACwGAAAOAAAAZHJzL2Uyb0RvYy54bWysVNuO2jAQfa/Uf7D8zoYAgWy0YQUsVJW2&#10;F2m36rOxHWLVsVPbkGyr/nvHNlDafWhVLUiRx5czc2bmzM1t30h04MYKrUqcXg0x4opqJtSuxJ8e&#10;N4McI+uIYkRqxUv8xC2+nb9+ddO1BR/pWkvGDQIQZYuuLXHtXFskiaU1b4i90i1XcFhp0xAHptkl&#10;zJAO0BuZjIbDadJpw1qjKbcWdu/iIZ4H/Kri1H2oKssdkiWG2Fz4mvDd+m8yvyHFzpC2FvQYBvmP&#10;KBoiFDg9Q90RR9DeiGdQjaBGW125K6qbRFeVoDxwADbp8A82DzVpeeACybHtOU325WDp+8NHgwQr&#10;8XiEkSIN1OiR967ikiHYgvx0rS3g2kMLF12/1D3UOXC17b2mXyxSelUTteMLY3RXc8IgvtS/TC6e&#10;RhzrQbbdO83AD9k7HYD6yjQ+eZAOBOhQp6dzbSAWRGEzy2fjNM0wonCWjnKws+CDFKfnrbHuDdcN&#10;8osSGyh+gCeHe+t8OKQ4XfHerJaCbYSUwfANx1fSoAOBVpEuUpT7BmKNe+nQ/2LHwD70VdwPW4Ad&#10;etZDBE+/oUuFOh/1DN7/zTWhlCuXhXsv5N6zviO2jvEyWEUWjXAgPimaEucX5HwJ14oFaTgiZFwD&#10;Q6l88DzIKqYUrN7BMuxDpULLf19ssuFsMs4Hs1k2HkzG6+FgmW9Wg8UqnU5n6+VquU5/eILppKgF&#10;Y1ytA6Y9KTCd/FuHH2dB1M5Zg+cAfVR6DxwfatYhJnxXjLPrUYrBgCHg6+FLiojcwfSizmBktPss&#10;XB2k55vQY1iz255bI5/6/7H1zuih5heOk2fc4o0eUgWZPGUtKMSLIsrD9dv+qLitZk+gFQgnCAJG&#10;LCxqbb5h1MG4KrH9uieGYyTfKtDbdTqZ+PkWjEk2G4FhLk+2lydEUYAqsQPqYblycSbuWyN2NXiK&#10;7a/0AjRaiaAeL+YYFVDwBoykQOY4Pv3Mu7TDrV9Dfv4TAAD//wMAUEsDBBQABgAIAAAAIQB3Nmmr&#10;3gAAAAgBAAAPAAAAZHJzL2Rvd25yZXYueG1sTI9BT4NAFITvJv6HzTPxZhdstEB5NKaJB609iPb+&#10;yr4Ckd0l7Bawv971pMfJTGa+yTez7sTIg2utQYgXEQg2lVWtqRE+P57vEhDOk1HUWcMI3+xgU1xf&#10;5ZQpO5l3Hktfi1BiXEYIjfd9JqWrGtbkFrZnE7yTHTT5IIdaqoGmUK47eR9Fj1JTa8JCQz1vG66+&#10;yrNG2L4ml0k/EO3Gw6kv3152l2i/Qry9mZ/WIDzP/i8Mv/gBHYrAdLRno5zoEFbhiUdIkxhEsNNl&#10;nII4IizDKsgil/8PFD8AAAD//wMAUEsBAi0AFAAGAAgAAAAhALaDOJL+AAAA4QEAABMAAAAAAAAA&#10;AAAAAAAAAAAAAFtDb250ZW50X1R5cGVzXS54bWxQSwECLQAUAAYACAAAACEAOP0h/9YAAACUAQAA&#10;CwAAAAAAAAAAAAAAAAAvAQAAX3JlbHMvLnJlbHNQSwECLQAUAAYACAAAACEAsPx+H+wCAAAsBgAA&#10;DgAAAAAAAAAAAAAAAAAuAgAAZHJzL2Uyb0RvYy54bWxQSwECLQAUAAYACAAAACEAdzZpq94AAAAI&#10;AQAADwAAAAAAAAAAAAAAAABGBQAAZHJzL2Rvd25yZXYueG1sUEsFBgAAAAAEAAQA8wAAAFEGAAAA&#10;AA==&#10;" fillcolor="white [3201]" strokecolor="#4bacc6 [3208]" strokeweight="1pt">
                <v:stroke dashstyle="dash"/>
                <v:shadow color="#868686"/>
                <v:textbox>
                  <w:txbxContent>
                    <w:p w:rsidR="00D4122A" w:rsidRPr="00080971" w:rsidRDefault="00D4122A" w:rsidP="00D4122A">
                      <w:pPr>
                        <w:rPr>
                          <w:color w:val="auto"/>
                        </w:rPr>
                      </w:pPr>
                      <w:r w:rsidRPr="00080971">
                        <w:rPr>
                          <w:color w:val="auto"/>
                        </w:rPr>
                        <w:t>Schwefelsäure hat eine stark</w:t>
                      </w:r>
                      <w:r>
                        <w:rPr>
                          <w:color w:val="auto"/>
                        </w:rPr>
                        <w:t xml:space="preserve"> h</w:t>
                      </w:r>
                      <w:r w:rsidRPr="00080971">
                        <w:rPr>
                          <w:color w:val="auto"/>
                        </w:rPr>
                        <w:t>ygroskopische Wirkung, bindet also Wasser aus seiner Umg</w:t>
                      </w:r>
                      <w:r w:rsidRPr="00080971">
                        <w:rPr>
                          <w:color w:val="auto"/>
                        </w:rPr>
                        <w:t>e</w:t>
                      </w:r>
                      <w:r w:rsidRPr="00080971">
                        <w:rPr>
                          <w:color w:val="auto"/>
                        </w:rPr>
                        <w:t>bung. Diese Eigenschaft zeichnet die Schwefelsäure besonders aus und sollte in diesem Lehre</w:t>
                      </w:r>
                      <w:r w:rsidRPr="00080971">
                        <w:rPr>
                          <w:color w:val="auto"/>
                        </w:rPr>
                        <w:t>r</w:t>
                      </w:r>
                      <w:r w:rsidRPr="00080971">
                        <w:rPr>
                          <w:color w:val="auto"/>
                        </w:rPr>
                        <w:t xml:space="preserve">versuch gezeigt und erarbeitet werden. Als Vorwissen sollten die </w:t>
                      </w:r>
                      <w:proofErr w:type="spellStart"/>
                      <w:r w:rsidRPr="00080971">
                        <w:rPr>
                          <w:color w:val="auto"/>
                        </w:rPr>
                        <w:t>SuS</w:t>
                      </w:r>
                      <w:proofErr w:type="spellEnd"/>
                      <w:r w:rsidRPr="00080971">
                        <w:rPr>
                          <w:color w:val="auto"/>
                        </w:rPr>
                        <w:t xml:space="preserve"> die Schwefelsäure schon kennen und die Wirkungsweise von Säuren im Allgemeinen. Dieser Versuch teilt sich in 3 Tei</w:t>
                      </w:r>
                      <w:r w:rsidRPr="00080971">
                        <w:rPr>
                          <w:color w:val="auto"/>
                        </w:rPr>
                        <w:t>l</w:t>
                      </w:r>
                      <w:r w:rsidRPr="00080971">
                        <w:rPr>
                          <w:color w:val="auto"/>
                        </w:rPr>
                        <w:t xml:space="preserve">versuche, welche alle drei die </w:t>
                      </w:r>
                      <w:proofErr w:type="spellStart"/>
                      <w:r w:rsidRPr="00080971">
                        <w:rPr>
                          <w:color w:val="auto"/>
                        </w:rPr>
                        <w:t>Hygroskopie</w:t>
                      </w:r>
                      <w:proofErr w:type="spellEnd"/>
                      <w:r w:rsidRPr="00080971">
                        <w:rPr>
                          <w:color w:val="auto"/>
                        </w:rPr>
                        <w:t xml:space="preserve"> aufzeigen.</w:t>
                      </w:r>
                    </w:p>
                  </w:txbxContent>
                </v:textbox>
                <w10:wrap type="square"/>
              </v:shape>
            </w:pict>
          </mc:Fallback>
        </mc:AlternateContent>
      </w:r>
      <w:bookmarkStart w:id="1" w:name="_GoBack"/>
      <w:bookmarkEnd w:id="1"/>
      <w:r>
        <w:t>V 2 –Die Hygroskopische Wirkung der Schwefelsäure</w:t>
      </w:r>
      <w:bookmarkEnd w:id="0"/>
    </w:p>
    <w:p w:rsidR="00D4122A" w:rsidRPr="00560FD2" w:rsidRDefault="00D4122A" w:rsidP="00D4122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4122A" w:rsidRPr="009C5E28" w:rsidTr="00CB5D98">
        <w:tc>
          <w:tcPr>
            <w:tcW w:w="9322" w:type="dxa"/>
            <w:gridSpan w:val="9"/>
            <w:shd w:val="clear" w:color="auto" w:fill="4F81BD"/>
            <w:vAlign w:val="center"/>
          </w:tcPr>
          <w:p w:rsidR="00D4122A" w:rsidRPr="009C5E28" w:rsidRDefault="00D4122A" w:rsidP="00CB5D98">
            <w:pPr>
              <w:spacing w:after="0"/>
              <w:jc w:val="center"/>
              <w:rPr>
                <w:b/>
                <w:bCs/>
              </w:rPr>
            </w:pPr>
            <w:r w:rsidRPr="009C5E28">
              <w:rPr>
                <w:b/>
                <w:bCs/>
              </w:rPr>
              <w:t>Gefahrenstoffe</w:t>
            </w:r>
          </w:p>
        </w:tc>
      </w:tr>
      <w:tr w:rsidR="00D4122A"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4122A" w:rsidRPr="00971B1A" w:rsidRDefault="00D4122A" w:rsidP="00CB5D98">
            <w:pPr>
              <w:spacing w:after="0" w:line="276" w:lineRule="auto"/>
              <w:jc w:val="center"/>
              <w:rPr>
                <w:b/>
                <w:bCs/>
              </w:rPr>
            </w:pPr>
            <w:r w:rsidRPr="00971B1A">
              <w:t>Schwefelsäure</w:t>
            </w:r>
          </w:p>
        </w:tc>
        <w:tc>
          <w:tcPr>
            <w:tcW w:w="3177" w:type="dxa"/>
            <w:gridSpan w:val="3"/>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4122A" w:rsidRPr="009C5E28" w:rsidRDefault="00D4122A" w:rsidP="00CB5D98">
            <w:pPr>
              <w:spacing w:after="0"/>
              <w:jc w:val="center"/>
            </w:pPr>
            <w:r>
              <w:t>P: 280-301+330+331-309-310-305+351+338</w:t>
            </w:r>
          </w:p>
        </w:tc>
      </w:tr>
      <w:tr w:rsidR="00D4122A"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4122A" w:rsidRPr="00971B1A" w:rsidRDefault="00D4122A" w:rsidP="00CB5D98">
            <w:pPr>
              <w:spacing w:after="0" w:line="276" w:lineRule="auto"/>
              <w:jc w:val="center"/>
            </w:pPr>
            <w:r w:rsidRPr="00971B1A">
              <w:t>Kupfer(II)-sulfat</w:t>
            </w:r>
          </w:p>
        </w:tc>
        <w:tc>
          <w:tcPr>
            <w:tcW w:w="3177" w:type="dxa"/>
            <w:gridSpan w:val="3"/>
            <w:tcBorders>
              <w:top w:val="single" w:sz="8" w:space="0" w:color="4F81BD"/>
              <w:bottom w:val="single" w:sz="8" w:space="0" w:color="4F81BD"/>
            </w:tcBorders>
            <w:shd w:val="clear" w:color="auto" w:fill="auto"/>
            <w:vAlign w:val="center"/>
          </w:tcPr>
          <w:p w:rsidR="00D4122A" w:rsidRDefault="00D4122A" w:rsidP="00CB5D98">
            <w:pPr>
              <w:spacing w:after="0"/>
              <w:jc w:val="center"/>
            </w:pPr>
            <w:r>
              <w:t>H: 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4122A" w:rsidRDefault="00D4122A" w:rsidP="00CB5D98">
            <w:pPr>
              <w:spacing w:after="0"/>
              <w:jc w:val="center"/>
            </w:pPr>
            <w:r>
              <w:t>P: 273-305+351+338-302+352</w:t>
            </w:r>
          </w:p>
        </w:tc>
      </w:tr>
      <w:tr w:rsidR="00D4122A"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4122A" w:rsidRPr="00971B1A" w:rsidRDefault="00D4122A" w:rsidP="00CB5D98">
            <w:pPr>
              <w:spacing w:after="0" w:line="276" w:lineRule="auto"/>
              <w:jc w:val="center"/>
            </w:pPr>
            <w:r w:rsidRPr="00971B1A">
              <w:t>Ameisensäure</w:t>
            </w:r>
          </w:p>
        </w:tc>
        <w:tc>
          <w:tcPr>
            <w:tcW w:w="3177" w:type="dxa"/>
            <w:gridSpan w:val="3"/>
            <w:tcBorders>
              <w:top w:val="single" w:sz="8" w:space="0" w:color="4F81BD"/>
              <w:bottom w:val="single" w:sz="8" w:space="0" w:color="4F81BD"/>
            </w:tcBorders>
            <w:shd w:val="clear" w:color="auto" w:fill="auto"/>
            <w:vAlign w:val="center"/>
          </w:tcPr>
          <w:p w:rsidR="00D4122A" w:rsidRDefault="00D4122A" w:rsidP="00CB5D98">
            <w:pPr>
              <w:spacing w:after="0"/>
              <w:jc w:val="center"/>
            </w:pPr>
            <w:r>
              <w:t>H: 226-314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4122A" w:rsidRPr="005D7303" w:rsidRDefault="00D4122A" w:rsidP="00CB5D98">
            <w:pPr>
              <w:spacing w:after="0"/>
              <w:jc w:val="center"/>
              <w:rPr>
                <w:lang w:eastAsia="zh-TW"/>
              </w:rPr>
            </w:pPr>
            <w:r>
              <w:t>P: 260-280-301+330+331-305+351+338-309+310</w:t>
            </w:r>
          </w:p>
        </w:tc>
      </w:tr>
      <w:tr w:rsidR="00D4122A" w:rsidRPr="009C5E28" w:rsidTr="00CB5D98">
        <w:tc>
          <w:tcPr>
            <w:tcW w:w="1009" w:type="dxa"/>
            <w:tcBorders>
              <w:top w:val="single" w:sz="8" w:space="0" w:color="4F81BD"/>
              <w:left w:val="single" w:sz="8" w:space="0" w:color="4F81BD"/>
              <w:bottom w:val="single" w:sz="8" w:space="0" w:color="4F81BD"/>
            </w:tcBorders>
            <w:shd w:val="clear" w:color="auto" w:fill="auto"/>
            <w:vAlign w:val="center"/>
          </w:tcPr>
          <w:p w:rsidR="00D4122A" w:rsidRPr="009C5E28" w:rsidRDefault="00D4122A" w:rsidP="00CB5D98">
            <w:pPr>
              <w:spacing w:after="0"/>
              <w:jc w:val="center"/>
              <w:rPr>
                <w:b/>
                <w:bCs/>
              </w:rPr>
            </w:pPr>
            <w:r>
              <w:rPr>
                <w:b/>
                <w:noProof/>
                <w:lang w:eastAsia="zh-TW"/>
              </w:rPr>
              <w:drawing>
                <wp:inline distT="0" distB="0" distL="0" distR="0" wp14:anchorId="321AF7B1" wp14:editId="4F9D06E9">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561EE8AB" wp14:editId="7AD0C1A8">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35A24C8F" wp14:editId="2E5FCD9C">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2C5FB456" wp14:editId="6E9618D6">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0F43C288" wp14:editId="358A8764">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1E78D2B5" wp14:editId="1C383941">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33F941BD" wp14:editId="7C5BC24D">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673A1196" wp14:editId="39C18D05">
                  <wp:extent cx="511175" cy="511175"/>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4122A" w:rsidRPr="009C5E28" w:rsidRDefault="00D4122A" w:rsidP="00CB5D98">
            <w:pPr>
              <w:spacing w:after="0"/>
              <w:jc w:val="center"/>
            </w:pPr>
            <w:r>
              <w:rPr>
                <w:noProof/>
                <w:lang w:eastAsia="zh-TW"/>
              </w:rPr>
              <w:drawing>
                <wp:inline distT="0" distB="0" distL="0" distR="0" wp14:anchorId="514BD760" wp14:editId="6592608E">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D4122A" w:rsidRDefault="00D4122A" w:rsidP="00D4122A">
      <w:pPr>
        <w:tabs>
          <w:tab w:val="left" w:pos="1701"/>
          <w:tab w:val="left" w:pos="1985"/>
        </w:tabs>
        <w:ind w:left="1980" w:hanging="1980"/>
      </w:pPr>
    </w:p>
    <w:p w:rsidR="00D4122A" w:rsidRDefault="00D4122A" w:rsidP="00D4122A">
      <w:pPr>
        <w:tabs>
          <w:tab w:val="left" w:pos="1985"/>
        </w:tabs>
        <w:ind w:left="1985" w:hanging="1985"/>
      </w:pPr>
      <w:r>
        <w:t xml:space="preserve">Materialien: </w:t>
      </w:r>
      <w:r>
        <w:tab/>
        <w:t xml:space="preserve">Duran-Reagenzglas mit Stopfen und </w:t>
      </w:r>
      <w:proofErr w:type="spellStart"/>
      <w:r>
        <w:t>Glasdüse</w:t>
      </w:r>
      <w:proofErr w:type="spellEnd"/>
      <w:r>
        <w:t>, Waage, Abdampfschale, Re</w:t>
      </w:r>
      <w:r>
        <w:t>a</w:t>
      </w:r>
      <w:r>
        <w:t>genzglas, Reagenzglasständer</w:t>
      </w:r>
    </w:p>
    <w:p w:rsidR="00D4122A" w:rsidRDefault="00D4122A" w:rsidP="00D4122A">
      <w:pPr>
        <w:tabs>
          <w:tab w:val="left" w:pos="1701"/>
          <w:tab w:val="left" w:pos="1985"/>
        </w:tabs>
        <w:ind w:left="1980" w:hanging="1980"/>
      </w:pPr>
      <w:r>
        <w:t>Chemikalien:</w:t>
      </w:r>
      <w:r>
        <w:tab/>
      </w:r>
      <w:r>
        <w:tab/>
        <w:t xml:space="preserve">Konzentrierte Schwefelsäure, Kupfer(II)-sulfat </w:t>
      </w:r>
      <w:proofErr w:type="spellStart"/>
      <w:r>
        <w:t>Pentahydrat</w:t>
      </w:r>
      <w:proofErr w:type="spellEnd"/>
      <w:r>
        <w:t>, Ameisensäure</w:t>
      </w:r>
    </w:p>
    <w:p w:rsidR="00D4122A" w:rsidRDefault="00D4122A" w:rsidP="00D4122A">
      <w:pPr>
        <w:tabs>
          <w:tab w:val="left" w:pos="1701"/>
          <w:tab w:val="left" w:pos="1985"/>
        </w:tabs>
        <w:spacing w:after="0"/>
        <w:ind w:left="1980" w:hanging="1980"/>
      </w:pPr>
      <w:r>
        <w:t xml:space="preserve">Durchführung 1: </w:t>
      </w:r>
      <w:r>
        <w:tab/>
      </w:r>
      <w:r>
        <w:tab/>
        <w:t xml:space="preserve">Eine Abdampfschale wird bis zur Hälfte mit </w:t>
      </w:r>
      <w:proofErr w:type="spellStart"/>
      <w:r>
        <w:t>konz</w:t>
      </w:r>
      <w:proofErr w:type="spellEnd"/>
      <w:r>
        <w:t xml:space="preserve">. Schwefelsäure </w:t>
      </w:r>
      <w:proofErr w:type="spellStart"/>
      <w:r>
        <w:t>befüllt</w:t>
      </w:r>
      <w:proofErr w:type="spellEnd"/>
      <w:r>
        <w:t xml:space="preserve"> und auf einer tarierten Waage gewogen. Nach 10 Minuten und in der nächsten Unterrichtsstunde wird das Gewicht überprüft.</w:t>
      </w:r>
    </w:p>
    <w:p w:rsidR="00D4122A" w:rsidRDefault="00D4122A" w:rsidP="00D4122A">
      <w:pPr>
        <w:tabs>
          <w:tab w:val="left" w:pos="1701"/>
          <w:tab w:val="left" w:pos="1985"/>
        </w:tabs>
        <w:ind w:left="1980" w:hanging="1980"/>
      </w:pPr>
      <w:r>
        <w:t>Beobachtung 1:</w:t>
      </w:r>
      <w:r>
        <w:tab/>
      </w:r>
      <w:r>
        <w:tab/>
      </w:r>
      <w:r>
        <w:tab/>
        <w:t>Das gemessene Gewicht steigt an.</w:t>
      </w:r>
    </w:p>
    <w:p w:rsidR="00D4122A" w:rsidRDefault="00D4122A" w:rsidP="00D4122A">
      <w:pPr>
        <w:tabs>
          <w:tab w:val="left" w:pos="1701"/>
          <w:tab w:val="left" w:pos="1985"/>
        </w:tabs>
        <w:ind w:left="1980" w:hanging="1980"/>
      </w:pPr>
      <w:r>
        <w:t>Durchführung 2:</w:t>
      </w:r>
      <w:r>
        <w:tab/>
      </w:r>
      <w:r>
        <w:tab/>
        <w:t xml:space="preserve">Für diesen Versuch wird im Abzug gearbeitet. In ein Duran-Reagenzglas werden 20 </w:t>
      </w:r>
      <w:proofErr w:type="spellStart"/>
      <w:r>
        <w:t>mL</w:t>
      </w:r>
      <w:proofErr w:type="spellEnd"/>
      <w:r>
        <w:t xml:space="preserve"> Ameisensäure und 10 </w:t>
      </w:r>
      <w:proofErr w:type="spellStart"/>
      <w:r>
        <w:t>mL</w:t>
      </w:r>
      <w:proofErr w:type="spellEnd"/>
      <w:r>
        <w:t xml:space="preserve"> </w:t>
      </w:r>
      <w:proofErr w:type="spellStart"/>
      <w:r>
        <w:t>konz</w:t>
      </w:r>
      <w:proofErr w:type="spellEnd"/>
      <w:r>
        <w:t xml:space="preserve">. Schwefelsäure gegeben. Der Stopfen mit </w:t>
      </w:r>
      <w:proofErr w:type="spellStart"/>
      <w:r>
        <w:t>Glasdüse</w:t>
      </w:r>
      <w:proofErr w:type="spellEnd"/>
      <w:r>
        <w:t xml:space="preserve"> wird aufgesetzt und nach einiger Zeit wird das Ende der Düse entzündet.</w:t>
      </w:r>
    </w:p>
    <w:p w:rsidR="00D4122A" w:rsidRDefault="00D4122A" w:rsidP="00D4122A">
      <w:pPr>
        <w:tabs>
          <w:tab w:val="left" w:pos="1701"/>
          <w:tab w:val="left" w:pos="1985"/>
        </w:tabs>
        <w:ind w:left="1980" w:hanging="1980"/>
      </w:pPr>
      <w:r>
        <w:lastRenderedPageBreak/>
        <w:t>Beobachtung 2:</w:t>
      </w:r>
      <w:r>
        <w:tab/>
      </w:r>
      <w:r>
        <w:tab/>
        <w:t>Es ist eine Gasentwicklung zu beobachten. Das ausströmende Gas ve</w:t>
      </w:r>
      <w:r>
        <w:t>r</w:t>
      </w:r>
      <w:r>
        <w:t>brennt mit blauer Flamme.</w:t>
      </w:r>
    </w:p>
    <w:p w:rsidR="00D4122A" w:rsidRDefault="00D4122A" w:rsidP="00D4122A">
      <w:pPr>
        <w:tabs>
          <w:tab w:val="left" w:pos="1701"/>
          <w:tab w:val="left" w:pos="1985"/>
        </w:tabs>
        <w:spacing w:after="0"/>
        <w:ind w:left="1980" w:hanging="1980"/>
        <w:jc w:val="center"/>
      </w:pPr>
      <w:r>
        <w:rPr>
          <w:noProof/>
          <w:lang w:eastAsia="zh-TW"/>
        </w:rPr>
        <w:drawing>
          <wp:inline distT="0" distB="0" distL="0" distR="0" wp14:anchorId="3B8F09E4" wp14:editId="797B55A7">
            <wp:extent cx="2000250" cy="2714625"/>
            <wp:effectExtent l="76200" t="76200" r="133350" b="1428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3.jpg"/>
                    <pic:cNvPicPr/>
                  </pic:nvPicPr>
                  <pic:blipFill rotWithShape="1">
                    <a:blip r:embed="rId18">
                      <a:extLst>
                        <a:ext uri="{28A0092B-C50C-407E-A947-70E740481C1C}">
                          <a14:useLocalDpi xmlns:a14="http://schemas.microsoft.com/office/drawing/2010/main" val="0"/>
                        </a:ext>
                      </a:extLst>
                    </a:blip>
                    <a:srcRect l="18159" t="15326" r="28132" b="1078"/>
                    <a:stretch/>
                  </pic:blipFill>
                  <pic:spPr bwMode="auto">
                    <a:xfrm>
                      <a:off x="0" y="0"/>
                      <a:ext cx="2002899" cy="271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22A" w:rsidRPr="00F22CDF" w:rsidRDefault="00D4122A" w:rsidP="00D4122A">
      <w:pPr>
        <w:tabs>
          <w:tab w:val="left" w:pos="1701"/>
          <w:tab w:val="left" w:pos="1985"/>
        </w:tabs>
        <w:ind w:left="1980" w:hanging="1980"/>
        <w:jc w:val="center"/>
        <w:rPr>
          <w:sz w:val="20"/>
          <w:szCs w:val="20"/>
        </w:rPr>
      </w:pPr>
      <w:r>
        <w:rPr>
          <w:sz w:val="20"/>
          <w:szCs w:val="20"/>
        </w:rPr>
        <w:t>Abb. 3 – Kohlenstoffmonoxid entsteht und verbrennt mit blauer Flamme</w:t>
      </w:r>
    </w:p>
    <w:p w:rsidR="00D4122A" w:rsidRDefault="00D4122A" w:rsidP="00D4122A">
      <w:pPr>
        <w:tabs>
          <w:tab w:val="left" w:pos="1701"/>
          <w:tab w:val="left" w:pos="1985"/>
        </w:tabs>
        <w:ind w:left="1980" w:hanging="1980"/>
      </w:pPr>
      <w:r>
        <w:t>Durchführung 3:</w:t>
      </w:r>
      <w:r>
        <w:tab/>
      </w:r>
      <w:r>
        <w:tab/>
        <w:t xml:space="preserve">In ein Reagenzglas wird eine Spatelspitze Kupfer(II)-sulfat </w:t>
      </w:r>
      <w:proofErr w:type="spellStart"/>
      <w:r>
        <w:t>Pentahydrat</w:t>
      </w:r>
      <w:proofErr w:type="spellEnd"/>
      <w:r>
        <w:t xml:space="preserve"> gegeben. Auf das Salz werden ungefähr 6 </w:t>
      </w:r>
      <w:proofErr w:type="spellStart"/>
      <w:r>
        <w:t>mL</w:t>
      </w:r>
      <w:proofErr w:type="spellEnd"/>
      <w:r>
        <w:t xml:space="preserve"> </w:t>
      </w:r>
      <w:proofErr w:type="spellStart"/>
      <w:r>
        <w:t>konz</w:t>
      </w:r>
      <w:proofErr w:type="spellEnd"/>
      <w:r>
        <w:t>. Schwefelsäure gegeben.</w:t>
      </w:r>
    </w:p>
    <w:p w:rsidR="00D4122A" w:rsidRDefault="00D4122A" w:rsidP="00D4122A">
      <w:pPr>
        <w:tabs>
          <w:tab w:val="left" w:pos="1701"/>
          <w:tab w:val="left" w:pos="1985"/>
        </w:tabs>
        <w:ind w:left="1980" w:hanging="1980"/>
      </w:pPr>
      <w:r>
        <w:t>Beobachtung 3:</w:t>
      </w:r>
      <w:r>
        <w:tab/>
      </w:r>
      <w:r>
        <w:tab/>
        <w:t>Das blaue Salz entfärbt sich.</w:t>
      </w:r>
    </w:p>
    <w:p w:rsidR="00D4122A" w:rsidRDefault="00D4122A" w:rsidP="00D4122A">
      <w:pPr>
        <w:tabs>
          <w:tab w:val="left" w:pos="1701"/>
          <w:tab w:val="left" w:pos="1985"/>
        </w:tabs>
        <w:spacing w:after="0"/>
        <w:ind w:left="1980" w:hanging="1980"/>
        <w:jc w:val="center"/>
      </w:pPr>
      <w:r>
        <w:rPr>
          <w:noProof/>
          <w:lang w:eastAsia="zh-TW"/>
        </w:rPr>
        <w:drawing>
          <wp:inline distT="0" distB="0" distL="0" distR="0" wp14:anchorId="0B91E21B" wp14:editId="769BD1CA">
            <wp:extent cx="3019424" cy="1704975"/>
            <wp:effectExtent l="76200" t="76200" r="124460" b="1238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1_165206.jpg"/>
                    <pic:cNvPicPr/>
                  </pic:nvPicPr>
                  <pic:blipFill rotWithShape="1">
                    <a:blip r:embed="rId19">
                      <a:extLst>
                        <a:ext uri="{28A0092B-C50C-407E-A947-70E740481C1C}">
                          <a14:useLocalDpi xmlns:a14="http://schemas.microsoft.com/office/drawing/2010/main" val="0"/>
                        </a:ext>
                      </a:extLst>
                    </a:blip>
                    <a:srcRect l="31016" t="28336" r="30749" b="37132"/>
                    <a:stretch/>
                  </pic:blipFill>
                  <pic:spPr bwMode="auto">
                    <a:xfrm>
                      <a:off x="0" y="0"/>
                      <a:ext cx="3023425" cy="170723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22A" w:rsidRPr="00F22CDF" w:rsidRDefault="00D4122A" w:rsidP="00D4122A">
      <w:pPr>
        <w:tabs>
          <w:tab w:val="left" w:pos="1701"/>
          <w:tab w:val="left" w:pos="1985"/>
        </w:tabs>
        <w:ind w:left="1980" w:hanging="1980"/>
        <w:jc w:val="center"/>
        <w:rPr>
          <w:sz w:val="20"/>
          <w:szCs w:val="20"/>
        </w:rPr>
      </w:pPr>
      <w:r>
        <w:rPr>
          <w:sz w:val="20"/>
          <w:szCs w:val="20"/>
        </w:rPr>
        <w:t>Abb. 4 – Das entfärbte Kupfer(II)-Salz</w:t>
      </w:r>
    </w:p>
    <w:p w:rsidR="00D4122A" w:rsidRDefault="00D4122A" w:rsidP="00D4122A">
      <w:pPr>
        <w:tabs>
          <w:tab w:val="left" w:pos="1701"/>
          <w:tab w:val="left" w:pos="1985"/>
        </w:tabs>
        <w:spacing w:after="0"/>
        <w:ind w:left="1980" w:hanging="1980"/>
      </w:pPr>
      <w:r>
        <w:t>Deutung:</w:t>
      </w:r>
      <w:r>
        <w:tab/>
      </w:r>
      <w:r>
        <w:tab/>
      </w:r>
      <w:r>
        <w:tab/>
        <w:t>Schwefelsäure entzieht seiner Umgebung Wasser. Im ersten Teilversuch bindet sie den Wasserdampf aus der Umgebung. Deshalb nimmt das G</w:t>
      </w:r>
      <w:r>
        <w:t>e</w:t>
      </w:r>
      <w:r>
        <w:t>wicht der Schale mit Schwefelsäure zu. Aber nicht nur der Luft entzieht konzentrierte Schwefelsäure Wasser, sondern auch anderen Flüssigkeiten wie Ameisensäure:</w:t>
      </w:r>
    </w:p>
    <w:p w:rsidR="00D4122A" w:rsidRDefault="00D4122A" w:rsidP="00D4122A">
      <w:pPr>
        <w:tabs>
          <w:tab w:val="left" w:pos="1701"/>
          <w:tab w:val="left" w:pos="1985"/>
        </w:tabs>
        <w:spacing w:after="0"/>
        <w:ind w:left="1980" w:hanging="1980"/>
      </w:pPr>
      <w:r>
        <w:lastRenderedPageBreak/>
        <w:tab/>
      </w:r>
      <w:r>
        <w:tab/>
      </w:r>
      <m:oMath>
        <m:sSub>
          <m:sSubPr>
            <m:ctrlPr>
              <w:rPr>
                <w:rFonts w:ascii="Cambria Math" w:hAnsi="Cambria Math"/>
              </w:rPr>
            </m:ctrlPr>
          </m:sSubPr>
          <m:e>
            <m:r>
              <m:rPr>
                <m:sty m:val="p"/>
              </m:rPr>
              <w:rPr>
                <w:rFonts w:ascii="Cambria Math" w:hAnsi="Cambria Math"/>
              </w:rPr>
              <m:t>HCOOH</m:t>
            </m:r>
          </m:e>
          <m:sub>
            <m:r>
              <m:rPr>
                <m:sty m:val="p"/>
              </m:rPr>
              <w:rPr>
                <w:rFonts w:ascii="Cambria Math" w:hAnsi="Cambria Math"/>
              </w:rPr>
              <m:t>(aq)</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konz. Schwefelsäure</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oMath>
    </w:p>
    <w:p w:rsidR="00D4122A" w:rsidRDefault="00D4122A" w:rsidP="00D4122A">
      <w:pPr>
        <w:tabs>
          <w:tab w:val="left" w:pos="1701"/>
          <w:tab w:val="left" w:pos="1985"/>
        </w:tabs>
        <w:spacing w:after="0"/>
        <w:ind w:left="1980" w:hanging="1980"/>
      </w:pPr>
      <w:r>
        <w:tab/>
      </w:r>
      <w:r>
        <w:tab/>
        <w:t>Bei dieser Reaktion fungiert die Schwefelsäure als Katalysator. Es entzieht der Ameisensäure das Wasser und begünstigt so die Entstehung von Ko</w:t>
      </w:r>
      <w:r>
        <w:t>h</w:t>
      </w:r>
      <w:r>
        <w:t>lenstoffmonoxid, welches mit blauer Flamme brennt.</w:t>
      </w:r>
    </w:p>
    <w:p w:rsidR="00D4122A" w:rsidRDefault="00D4122A" w:rsidP="00D4122A">
      <w:pPr>
        <w:tabs>
          <w:tab w:val="left" w:pos="1701"/>
          <w:tab w:val="left" w:pos="1985"/>
        </w:tabs>
        <w:spacing w:after="0"/>
        <w:ind w:left="1980" w:hanging="1980"/>
      </w:pPr>
      <w:r>
        <w:tab/>
      </w:r>
      <w:r>
        <w:tab/>
        <w:t>Nicht nur anderen Flüssigkeiten, sondern auch Salzen kann Wasser, in di</w:t>
      </w:r>
      <w:r>
        <w:t>e</w:t>
      </w:r>
      <w:r>
        <w:t xml:space="preserve">sem Fall Kristallwasser, entzogen werden. Dem Kupfer(II)-sulfat </w:t>
      </w:r>
      <w:proofErr w:type="spellStart"/>
      <w:r>
        <w:t>Pe</w:t>
      </w:r>
      <w:r>
        <w:t>n</w:t>
      </w:r>
      <w:r>
        <w:t>tahydrat</w:t>
      </w:r>
      <w:proofErr w:type="spellEnd"/>
      <w:r>
        <w:t xml:space="preserve"> wird die Hydrathülle entzogen und so wird aus dem blauen </w:t>
      </w:r>
      <w:proofErr w:type="spellStart"/>
      <w:r>
        <w:t>Pe</w:t>
      </w:r>
      <w:r>
        <w:t>n</w:t>
      </w:r>
      <w:r>
        <w:t>tahy</w:t>
      </w:r>
      <w:r>
        <w:t>d</w:t>
      </w:r>
      <w:r>
        <w:t>ratsalz</w:t>
      </w:r>
      <w:proofErr w:type="spellEnd"/>
      <w:r>
        <w:t xml:space="preserve"> das farblose wasserfreie Kupfersalz.</w:t>
      </w:r>
    </w:p>
    <w:p w:rsidR="00D4122A" w:rsidRPr="00080971" w:rsidRDefault="00D4122A" w:rsidP="00D4122A">
      <w:pPr>
        <w:tabs>
          <w:tab w:val="left" w:pos="1701"/>
          <w:tab w:val="left" w:pos="1985"/>
        </w:tabs>
        <w:spacing w:after="0"/>
        <w:ind w:left="1980" w:hanging="1980"/>
      </w:pPr>
      <w:r>
        <w:t>Entsorgung:</w:t>
      </w:r>
      <w:r>
        <w:tab/>
      </w:r>
      <w:r>
        <w:tab/>
        <w:t>Das Kupfersalz wird in den Schwermetallbehälter gegeben. Das entstand</w:t>
      </w:r>
      <w:r>
        <w:t>e</w:t>
      </w:r>
      <w:r>
        <w:t xml:space="preserve">ne </w:t>
      </w:r>
      <w:proofErr w:type="spellStart"/>
      <w:r>
        <w:t>Kohlenstoffmonoxidgas</w:t>
      </w:r>
      <w:proofErr w:type="spellEnd"/>
      <w:r>
        <w:t xml:space="preserve"> wird im Abzug abgesaugt. Die Reste der Ame</w:t>
      </w:r>
      <w:r>
        <w:t>i</w:t>
      </w:r>
      <w:r>
        <w:t>sen und Schwefelsäure werden neutralisiert und in den Abguss gegeben.</w:t>
      </w:r>
    </w:p>
    <w:p w:rsidR="00D4122A" w:rsidRDefault="00D4122A" w:rsidP="00D4122A">
      <w:pPr>
        <w:spacing w:after="0" w:line="276" w:lineRule="auto"/>
        <w:ind w:left="1985" w:hanging="1985"/>
        <w:jc w:val="left"/>
      </w:pPr>
      <w:r>
        <w:t>Literatur:</w:t>
      </w:r>
      <w:r>
        <w:tab/>
        <w:t>W. Glöckner et al., Handbuch der experimentellen Chemie Sekundarb</w:t>
      </w:r>
      <w:r>
        <w:t>e</w:t>
      </w:r>
      <w:r>
        <w:t xml:space="preserve">reich II – Band 1: Wasserstoff, Stickstoff- und Sauerstoffgruppe, </w:t>
      </w:r>
      <w:proofErr w:type="spellStart"/>
      <w:r>
        <w:t>Aulis</w:t>
      </w:r>
      <w:proofErr w:type="spellEnd"/>
      <w:r>
        <w:t xml:space="preserve">, 2002, 293 &amp; 294. </w:t>
      </w:r>
    </w:p>
    <w:p w:rsidR="00D4122A" w:rsidRDefault="00D4122A" w:rsidP="00D4122A">
      <w:pPr>
        <w:spacing w:line="276" w:lineRule="auto"/>
        <w:ind w:left="1985" w:hanging="1985"/>
        <w:jc w:val="left"/>
      </w:pPr>
      <w:r>
        <w:rPr>
          <w:noProof/>
          <w:lang w:eastAsia="zh-TW"/>
        </w:rPr>
        <mc:AlternateContent>
          <mc:Choice Requires="wps">
            <w:drawing>
              <wp:inline distT="0" distB="0" distL="0" distR="0" wp14:anchorId="52CC2420" wp14:editId="7C92AF45">
                <wp:extent cx="5760720" cy="1809750"/>
                <wp:effectExtent l="0" t="0" r="11430" b="19050"/>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097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122A" w:rsidRPr="00000C8C" w:rsidRDefault="00D4122A" w:rsidP="00D4122A">
                            <w:r>
                              <w:t>Dieser Versuch zeigt deutlich, dass Schwefelsäure seiner Umgebung Wasser entzieht. Diese Eigenschaft ist nützlich, da konzentrierte Schwefelsäure so im Labor als Trockenmittel ve</w:t>
                            </w:r>
                            <w:r>
                              <w:t>r</w:t>
                            </w:r>
                            <w:r>
                              <w:t>wendet werden kann. Dieser Versuch ist ein Lehrerdemonstrationsversuch, da bei allen Tei</w:t>
                            </w:r>
                            <w:r>
                              <w:t>l</w:t>
                            </w:r>
                            <w:r>
                              <w:t xml:space="preserve">versuchen konzentrierte Schwefelsäure benutzt wird, welche nicht für </w:t>
                            </w:r>
                            <w:proofErr w:type="spellStart"/>
                            <w:r>
                              <w:t>SuS</w:t>
                            </w:r>
                            <w:proofErr w:type="spellEnd"/>
                            <w:r>
                              <w:t xml:space="preserve"> geeignet ist. Es sollte beim Arbeiten unbedingt auf die nötige Schutzkleidung (Handschuhe, Schutzbrille) geachtet werden. Außerdem ist Kohlenstoffmonoxid ein sehr giftiges Gas, weshalb dieser Versuch unbedingt unterm Abzug durchgeführt werden sollte.</w:t>
                            </w:r>
                          </w:p>
                        </w:txbxContent>
                      </wps:txbx>
                      <wps:bodyPr rot="0" vert="horz" wrap="square" lIns="91440" tIns="45720" rIns="91440" bIns="45720" anchor="t" anchorCtr="0" upright="1">
                        <a:noAutofit/>
                      </wps:bodyPr>
                    </wps:wsp>
                  </a:graphicData>
                </a:graphic>
              </wp:inline>
            </w:drawing>
          </mc:Choice>
          <mc:Fallback>
            <w:pict>
              <v:shape id="Text Box 133" o:spid="_x0000_s1027" type="#_x0000_t202" style="width:453.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hK1gIAAMIFAAAOAAAAZHJzL2Uyb0RvYy54bWysVG1v2jAQ/j5p/8Hyd5oEAqFRQwUBpknd&#10;i9RO+2xiJ7Hm2JltSNpp/31nByhqN2maBlLk852fe3vubm77RqAD04YrmeHoKsSIyUJRLqsMf3nY&#10;juYYGUskJUJJluFHZvDt4u2bm65N2VjVSlCmEYBIk3Zthmtr2zQITFGzhpgr1TIJylLphlgQdRVQ&#10;TTpAb0QwDsNZ0ClNW60KZgzcrgclXnj8smSF/VSWhlkkMgyxWf/V/rtz32BxQ9JKk7bmxTEM8g9R&#10;NIRLcHqGWhNL0F7zV1ANL7QyqrRXhWoCVZa8YD4HyCYKX2RzX5OW+VygOKY9l8n8P9ji4+GzRpxm&#10;eDLBSJIGevTAeotWqkcR3EGButakYHffgqXtQQGN9sma9k4V3wySKq+JrNhSa9XVjFAIMHIvg4un&#10;A45xILvug6LgiOyt8kB9qRtXPagHAnRo1OO5OS6YAi6nySxMxqAqQBfNw+tk6tsXkPT0vNXGvmOq&#10;Qe6QYQ3d9/DkcGesC4ekJxPnzSjB6ZYL4QVd7XKh0YEAU7b+5zN4YSYk6sD9OAnDoQR/xMjDaRiv&#10;f4fhYlgTUw++KJycFUkbbmEWBG8yPA/db7h2Bd1I6k0s4WI4Qy5CulfMs3xIEKTewtHfQ908A38s&#10;t9MwiSfzUZJMJ6N4sglHq/k2Hy3zaDZLNqt8tYl+umyiOK05pUxuPKY5DUQU/x3hjqM5UPk8EucA&#10;XVRqDzne17RDlLseTabX4wiDADPpiuqyRkRUsEwKqzHSyn7ltvaT4CjhMMxlq+Yz9z+W+Yzue33h&#10;OHiV22DRQ6mgkqeqeb46ig5ktf2u97Phyey4vFP0EQgMUXmWwuKDQ630E0YdLJEMm+97ohlG4r2E&#10;IbiO4thtHS/EU09ffanZXWqILAAqwxYq4I+5HTbVvtW8qsHTMHZSLWFwSu4p/RwVZOIEWBQ+p+NS&#10;c5voUvZWz6t38QsAAP//AwBQSwMEFAAGAAgAAAAhAOmZV8bdAAAABQEAAA8AAABkcnMvZG93bnJl&#10;di54bWxMj8FOwzAQRO9I/IO1SNyoTaDQpnEqBOIGRZQicXTibRLVXke224S/r9sLXFYazWjmbbEc&#10;rWEH9KFzJOF2IoAh1U531EjYfL3ezICFqEgr4wgl/GKAZXl5Uahcu4E+8bCODUslFHIloY2xzzkP&#10;dYtWhYnrkZK3dd6qmKRvuPZqSOXW8EyIB25VR2mhVT0+t1jv1nsr4b4y3+H94+eu3gwvb6tt5nfT&#10;VSXl9dX4tAAWcYx/YTjhJ3QoE1Pl9qQDMxLSI/F8kzcXjxmwSkI2mwrgZcH/05dHAAAA//8DAFBL&#10;AQItABQABgAIAAAAIQC2gziS/gAAAOEBAAATAAAAAAAAAAAAAAAAAAAAAABbQ29udGVudF9UeXBl&#10;c10ueG1sUEsBAi0AFAAGAAgAAAAhADj9If/WAAAAlAEAAAsAAAAAAAAAAAAAAAAALwEAAF9yZWxz&#10;Ly5yZWxzUEsBAi0AFAAGAAgAAAAhABigCErWAgAAwgUAAA4AAAAAAAAAAAAAAAAALgIAAGRycy9l&#10;Mm9Eb2MueG1sUEsBAi0AFAAGAAgAAAAhAOmZV8bdAAAABQEAAA8AAAAAAAAAAAAAAAAAMAUAAGRy&#10;cy9kb3ducmV2LnhtbFBLBQYAAAAABAAEAPMAAAA6BgAAAAA=&#10;" strokecolor="#c0504d" strokeweight="1pt">
                <v:stroke dashstyle="dash"/>
                <v:shadow color="#868686"/>
                <v:textbox>
                  <w:txbxContent>
                    <w:p w:rsidR="00D4122A" w:rsidRPr="00000C8C" w:rsidRDefault="00D4122A" w:rsidP="00D4122A">
                      <w:r>
                        <w:t>Dieser Versuch zeigt deutlich, dass Schwefelsäure seiner Umgebung Wasser entzieht. Diese Eigenschaft ist nützlich, da konzentrierte Schwefelsäure so im Labor als Trockenmittel ve</w:t>
                      </w:r>
                      <w:r>
                        <w:t>r</w:t>
                      </w:r>
                      <w:r>
                        <w:t>wendet werden kann. Dieser Versuch ist ein Lehrerdemonstrationsversuch, da bei allen Tei</w:t>
                      </w:r>
                      <w:r>
                        <w:t>l</w:t>
                      </w:r>
                      <w:r>
                        <w:t xml:space="preserve">versuchen konzentrierte Schwefelsäure benutzt wird, welche nicht für </w:t>
                      </w:r>
                      <w:proofErr w:type="spellStart"/>
                      <w:r>
                        <w:t>SuS</w:t>
                      </w:r>
                      <w:proofErr w:type="spellEnd"/>
                      <w:r>
                        <w:t xml:space="preserve"> geeignet ist. Es sollte beim Arbeiten unbedingt auf die nötige Schutzkleidung (Handschuhe, Schutzbrille) geachtet werden. Außerdem ist Kohlenstoffmonoxid ein sehr giftiges Gas, weshalb dieser Versuch unbedingt unterm Abzug durchgeführt werden sollte.</w:t>
                      </w:r>
                    </w:p>
                  </w:txbxContent>
                </v:textbox>
                <w10:anchorlock/>
              </v:shape>
            </w:pict>
          </mc:Fallback>
        </mc:AlternateContent>
      </w:r>
    </w:p>
    <w:p w:rsidR="00BE6DD9" w:rsidRPr="00D4122A" w:rsidRDefault="00BE6DD9" w:rsidP="00D4122A"/>
    <w:sectPr w:rsidR="00BE6DD9" w:rsidRPr="00D4122A"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401" w:rsidRDefault="00B11401" w:rsidP="009524CC">
      <w:pPr>
        <w:spacing w:after="0"/>
      </w:pPr>
      <w:r>
        <w:separator/>
      </w:r>
    </w:p>
  </w:endnote>
  <w:endnote w:type="continuationSeparator" w:id="0">
    <w:p w:rsidR="00B11401" w:rsidRDefault="00B11401"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401" w:rsidRDefault="00B11401" w:rsidP="009524CC">
      <w:pPr>
        <w:spacing w:after="0"/>
      </w:pPr>
      <w:r>
        <w:separator/>
      </w:r>
    </w:p>
  </w:footnote>
  <w:footnote w:type="continuationSeparator" w:id="0">
    <w:p w:rsidR="00B11401" w:rsidRDefault="00B11401"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D4122A" w:rsidRPr="00D4122A">
            <w:rPr>
              <w:b/>
              <w:bCs/>
              <w:noProof/>
              <w:sz w:val="20"/>
              <w:szCs w:val="20"/>
            </w:rPr>
            <w:t>V 2 –Die Hygroskopische Wirkung der Schwefelsäure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D4122A">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401"/>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0AE"/>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22A"/>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0C83-710C-48C4-894B-CF907106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Words>
  <Characters>2276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2013-08-14T20:08:00Z</dcterms:created>
  <dcterms:modified xsi:type="dcterms:W3CDTF">2013-08-14T20:08:00Z</dcterms:modified>
</cp:coreProperties>
</file>