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28" w:rsidRDefault="00BB0928" w:rsidP="00BB0928">
      <w:pPr>
        <w:pStyle w:val="berschrift2"/>
        <w:numPr>
          <w:ilvl w:val="0"/>
          <w:numId w:val="0"/>
        </w:numPr>
        <w:ind w:left="576" w:hanging="576"/>
      </w:pPr>
      <w:bookmarkStart w:id="0" w:name="_Toc396316696"/>
      <w:r>
        <w:rPr>
          <w:noProof/>
          <w:lang w:val="en-US"/>
        </w:rPr>
        <mc:AlternateContent>
          <mc:Choice Requires="wps">
            <w:drawing>
              <wp:anchor distT="0" distB="0" distL="114300" distR="114300" simplePos="0" relativeHeight="251659264" behindDoc="0" locked="0" layoutInCell="1" allowOverlap="1" wp14:anchorId="08964A82" wp14:editId="08B51CC5">
                <wp:simplePos x="0" y="0"/>
                <wp:positionH relativeFrom="column">
                  <wp:posOffset>-40640</wp:posOffset>
                </wp:positionH>
                <wp:positionV relativeFrom="paragraph">
                  <wp:posOffset>544195</wp:posOffset>
                </wp:positionV>
                <wp:extent cx="5873115" cy="523875"/>
                <wp:effectExtent l="0" t="0" r="13335" b="28575"/>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38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0928" w:rsidRPr="00D02165" w:rsidRDefault="00BB0928" w:rsidP="00BB0928">
                            <w:pPr>
                              <w:rPr>
                                <w:color w:val="auto"/>
                              </w:rPr>
                            </w:pPr>
                            <w:r>
                              <w:rPr>
                                <w:color w:val="auto"/>
                              </w:rPr>
                              <w:t>Dieser Versuch dient als weiteres Beispiel für den Lotus-Effekt. Dazu wird eine CD mit Aceton behandelt.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2pt;margin-top:42.85pt;width:462.4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za7gIAACsGAAAOAAAAZHJzL2Uyb0RvYy54bWysVNuO2jAQfa/Uf7D8zoYQ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" fillcolor="white [3201]" strokecolor="#4bacc6 [3208]" strokeweight="1pt">
                <v:stroke dashstyle="dash"/>
                <v:shadow color="#868686"/>
                <v:textbox>
                  <w:txbxContent>
                    <w:p w:rsidR="00BB0928" w:rsidRPr="00D02165" w:rsidRDefault="00BB0928" w:rsidP="00BB0928">
                      <w:pPr>
                        <w:rPr>
                          <w:color w:val="auto"/>
                        </w:rPr>
                      </w:pPr>
                      <w:r>
                        <w:rPr>
                          <w:color w:val="auto"/>
                        </w:rPr>
                        <w:t>Dieser Versuch dient als weiteres Beispiel für den Lotus-Effekt. Dazu wird eine CD mit Aceton behandelt.</w:t>
                      </w:r>
                    </w:p>
                  </w:txbxContent>
                </v:textbox>
                <w10:wrap type="square"/>
              </v:shape>
            </w:pict>
          </mc:Fallback>
        </mc:AlternateContent>
      </w:r>
      <w:bookmarkStart w:id="1" w:name="_GoBack"/>
      <w:bookmarkEnd w:id="1"/>
      <w:r>
        <w:t>V 5 – Künstlicher Lotus-Effekt auf einer CD</w:t>
      </w:r>
      <w:bookmarkEnd w:id="0"/>
    </w:p>
    <w:p w:rsidR="00BB0928" w:rsidRDefault="00BB0928" w:rsidP="00BB092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B0928" w:rsidRPr="009C5E28" w:rsidTr="00D574EA">
        <w:tc>
          <w:tcPr>
            <w:tcW w:w="9322" w:type="dxa"/>
            <w:gridSpan w:val="9"/>
            <w:shd w:val="clear" w:color="auto" w:fill="4F81BD"/>
            <w:vAlign w:val="center"/>
          </w:tcPr>
          <w:p w:rsidR="00BB0928" w:rsidRPr="009C5E28" w:rsidRDefault="00BB0928" w:rsidP="00D574EA">
            <w:pPr>
              <w:spacing w:after="0"/>
              <w:jc w:val="center"/>
              <w:rPr>
                <w:b/>
                <w:bCs/>
              </w:rPr>
            </w:pPr>
            <w:r w:rsidRPr="009C5E28">
              <w:rPr>
                <w:b/>
                <w:bCs/>
              </w:rPr>
              <w:t>Gefahrenstoffe</w:t>
            </w:r>
          </w:p>
        </w:tc>
      </w:tr>
      <w:tr w:rsidR="00BB0928"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B0928" w:rsidRDefault="00BB0928" w:rsidP="00D574E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B0928" w:rsidRDefault="00BB0928"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B0928" w:rsidRDefault="00BB0928" w:rsidP="00D574EA">
            <w:pPr>
              <w:spacing w:after="0"/>
              <w:jc w:val="center"/>
              <w:rPr>
                <w:sz w:val="20"/>
              </w:rPr>
            </w:pPr>
            <w:r>
              <w:rPr>
                <w:sz w:val="20"/>
              </w:rPr>
              <w:t>-</w:t>
            </w:r>
          </w:p>
        </w:tc>
      </w:tr>
      <w:tr w:rsidR="00BB0928"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B0928" w:rsidRPr="005D71F1" w:rsidRDefault="00BB0928" w:rsidP="00D574EA">
            <w:pPr>
              <w:spacing w:after="0" w:line="276" w:lineRule="auto"/>
              <w:jc w:val="center"/>
              <w:rPr>
                <w:b/>
                <w:bCs/>
                <w:highlight w:val="yellow"/>
              </w:rPr>
            </w:pPr>
            <w:r>
              <w:rPr>
                <w:sz w:val="20"/>
              </w:rPr>
              <w:t>Aceton</w:t>
            </w:r>
          </w:p>
        </w:tc>
        <w:tc>
          <w:tcPr>
            <w:tcW w:w="3177" w:type="dxa"/>
            <w:gridSpan w:val="3"/>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sz w:val="20"/>
              </w:rPr>
              <w:t>H 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B0928" w:rsidRPr="009C5E28" w:rsidRDefault="00BB0928" w:rsidP="00D574EA">
            <w:pPr>
              <w:spacing w:after="0"/>
              <w:jc w:val="center"/>
            </w:pPr>
            <w:r>
              <w:rPr>
                <w:sz w:val="20"/>
              </w:rPr>
              <w:t>P 210-233-305+351+338</w:t>
            </w:r>
          </w:p>
        </w:tc>
      </w:tr>
      <w:tr w:rsidR="00BB0928"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BB0928" w:rsidRPr="009C5E28" w:rsidRDefault="00BB0928" w:rsidP="00D574EA">
            <w:pPr>
              <w:spacing w:after="0"/>
              <w:jc w:val="center"/>
              <w:rPr>
                <w:b/>
                <w:bCs/>
              </w:rPr>
            </w:pPr>
            <w:r>
              <w:rPr>
                <w:b/>
                <w:noProof/>
                <w:lang w:val="en-US"/>
              </w:rPr>
              <w:drawing>
                <wp:inline distT="0" distB="0" distL="0" distR="0" wp14:anchorId="5F843422" wp14:editId="6DD0D643">
                  <wp:extent cx="504190" cy="504190"/>
                  <wp:effectExtent l="0" t="0" r="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7FB8C757" wp14:editId="6EC4504F">
                  <wp:extent cx="512064" cy="512064"/>
                  <wp:effectExtent l="0" t="0" r="2540" b="2540"/>
                  <wp:docPr id="178" name="Grafik 178"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7C49E2B4" wp14:editId="398B04E8">
                  <wp:extent cx="512064" cy="512064"/>
                  <wp:effectExtent l="0" t="0" r="2540" b="2540"/>
                  <wp:docPr id="179" name="Grafik 179"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25481951" wp14:editId="59FFF484">
                  <wp:extent cx="512064" cy="512064"/>
                  <wp:effectExtent l="0" t="0" r="2540" b="2540"/>
                  <wp:docPr id="180" name="Grafik 18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4B545FB8" wp14:editId="7EE8E1AB">
                  <wp:extent cx="512064" cy="512064"/>
                  <wp:effectExtent l="0" t="0" r="2540" b="2540"/>
                  <wp:docPr id="181" name="Grafik 18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4726566E" wp14:editId="24CE96CD">
                  <wp:extent cx="512064" cy="512064"/>
                  <wp:effectExtent l="0" t="0" r="2540" b="2540"/>
                  <wp:docPr id="182" name="Grafik 18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247BEBF9" wp14:editId="41187D75">
                  <wp:extent cx="512064" cy="512064"/>
                  <wp:effectExtent l="0" t="0" r="2540" b="2540"/>
                  <wp:docPr id="183" name="Grafik 18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6391CEB6" wp14:editId="6BB41AD2">
                  <wp:extent cx="512064" cy="512064"/>
                  <wp:effectExtent l="0" t="0" r="2540" b="2540"/>
                  <wp:docPr id="184" name="Grafik 18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B0928" w:rsidRPr="009C5E28" w:rsidRDefault="00BB0928" w:rsidP="00D574EA">
            <w:pPr>
              <w:spacing w:after="0"/>
              <w:jc w:val="center"/>
            </w:pPr>
            <w:r>
              <w:rPr>
                <w:noProof/>
                <w:lang w:val="en-US"/>
              </w:rPr>
              <w:drawing>
                <wp:inline distT="0" distB="0" distL="0" distR="0" wp14:anchorId="7775CA0B" wp14:editId="7CD50D71">
                  <wp:extent cx="512064" cy="512064"/>
                  <wp:effectExtent l="0" t="0" r="2540" b="2540"/>
                  <wp:docPr id="185" name="Grafik 18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B0928" w:rsidRDefault="00BB0928" w:rsidP="00BB0928">
      <w:pPr>
        <w:tabs>
          <w:tab w:val="left" w:pos="1701"/>
          <w:tab w:val="left" w:pos="1985"/>
        </w:tabs>
        <w:ind w:left="1980" w:hanging="1980"/>
      </w:pPr>
    </w:p>
    <w:p w:rsidR="00BB0928" w:rsidRDefault="00BB0928" w:rsidP="00BB0928">
      <w:pPr>
        <w:tabs>
          <w:tab w:val="left" w:pos="1701"/>
          <w:tab w:val="left" w:pos="1985"/>
        </w:tabs>
        <w:ind w:left="1980" w:hanging="1980"/>
      </w:pPr>
      <w:r>
        <w:t xml:space="preserve">Materialien: </w:t>
      </w:r>
      <w:r>
        <w:tab/>
      </w:r>
      <w:r>
        <w:tab/>
        <w:t>Alte CD, Plastik-</w:t>
      </w:r>
      <w:proofErr w:type="spellStart"/>
      <w:r>
        <w:t>Pasteurpipette</w:t>
      </w:r>
      <w:proofErr w:type="spellEnd"/>
      <w:r>
        <w:t>, Lebensmittelfarbe, Pipette</w:t>
      </w:r>
    </w:p>
    <w:p w:rsidR="00BB0928" w:rsidRPr="00ED07C2" w:rsidRDefault="00BB0928" w:rsidP="00BB0928">
      <w:pPr>
        <w:tabs>
          <w:tab w:val="left" w:pos="1701"/>
          <w:tab w:val="left" w:pos="1985"/>
        </w:tabs>
        <w:ind w:left="1980" w:hanging="1980"/>
      </w:pPr>
      <w:r>
        <w:t>Chemikalien:</w:t>
      </w:r>
      <w:r>
        <w:tab/>
      </w:r>
      <w:r>
        <w:tab/>
        <w:t>Wasser, Aceton</w:t>
      </w:r>
    </w:p>
    <w:p w:rsidR="00BB0928" w:rsidRDefault="00BB0928" w:rsidP="00BB0928">
      <w:pPr>
        <w:tabs>
          <w:tab w:val="left" w:pos="1701"/>
          <w:tab w:val="left" w:pos="1985"/>
        </w:tabs>
        <w:ind w:left="1987" w:hanging="1987"/>
      </w:pPr>
      <w:r>
        <w:t xml:space="preserve">Durchführung: </w:t>
      </w:r>
      <w:r>
        <w:tab/>
      </w:r>
      <w:r>
        <w:tab/>
        <w:t xml:space="preserve">Mit Hilfe der </w:t>
      </w:r>
      <w:proofErr w:type="spellStart"/>
      <w:r>
        <w:t>Pasteurpipette</w:t>
      </w:r>
      <w:proofErr w:type="spellEnd"/>
      <w:r>
        <w:t xml:space="preserve"> wird ca. ein Viertel der CD mit Aceton bedeckt. Nachdem das Aceton vollständig verdunstet ist, wird dieselbe Stelle noch vier weitere Male mit Aceton behandelt. Anschließend können mit einer Pipette einige Tropfen Wasser auf die mit Aceton behandelte Stelle getropft werden. Zum Vergleich werden auch einige Tropfen auf die unbehandelte Seite der CD gegeben. Das Wasser kann für einen größeren Kontrast vorher mit Lebensmittelfarbe eingefärbt werden.</w:t>
      </w:r>
    </w:p>
    <w:p w:rsidR="00BB0928" w:rsidRDefault="00BB0928" w:rsidP="00BB0928">
      <w:pPr>
        <w:tabs>
          <w:tab w:val="left" w:pos="1701"/>
          <w:tab w:val="left" w:pos="1985"/>
        </w:tabs>
        <w:ind w:left="1980" w:hanging="1980"/>
      </w:pPr>
      <w:r w:rsidRPr="00B02268">
        <w:t>Beobachtung:</w:t>
      </w:r>
      <w:r>
        <w:tab/>
      </w:r>
      <w:r>
        <w:tab/>
        <w:t>Die Tropfen, die auf der mit Aceton behandelten Stelle aufliegen, sind nah</w:t>
      </w:r>
      <w:r>
        <w:t>e</w:t>
      </w:r>
      <w:r>
        <w:t>zu kugelförmig. Dahingegen sind die Tropfen auf der unbehandelten Seite der CD eher flach.</w:t>
      </w:r>
    </w:p>
    <w:p w:rsidR="00BB0928" w:rsidRPr="008D395B" w:rsidRDefault="00BB0928" w:rsidP="00BB0928">
      <w:pPr>
        <w:keepNext/>
        <w:tabs>
          <w:tab w:val="left" w:pos="180"/>
          <w:tab w:val="left" w:pos="1701"/>
        </w:tabs>
        <w:ind w:left="90" w:firstLine="90"/>
        <w:jc w:val="center"/>
      </w:pPr>
      <w:r>
        <w:rPr>
          <w:noProof/>
          <w:lang w:val="en-US"/>
        </w:rPr>
        <w:drawing>
          <wp:inline distT="0" distB="0" distL="0" distR="0" wp14:anchorId="14719539" wp14:editId="64767835">
            <wp:extent cx="4181475" cy="1373069"/>
            <wp:effectExtent l="0" t="0" r="0" b="0"/>
            <wp:docPr id="18" name="Grafik 18" descr="C:\Elena\Uni\Chemie\SVP\9-10 Nano in Alltagsprodukten\Bilder\DSC0221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9-10 Nano in Alltagsprodukten\Bilder\DSC02215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180093" cy="1372615"/>
                    </a:xfrm>
                    <a:prstGeom prst="rect">
                      <a:avLst/>
                    </a:prstGeom>
                    <a:noFill/>
                    <a:ln>
                      <a:noFill/>
                    </a:ln>
                  </pic:spPr>
                </pic:pic>
              </a:graphicData>
            </a:graphic>
          </wp:inline>
        </w:drawing>
      </w:r>
    </w:p>
    <w:p w:rsidR="00BB0928" w:rsidRDefault="00BB0928" w:rsidP="00BB0928">
      <w:pPr>
        <w:pStyle w:val="Beschriftung"/>
      </w:pPr>
      <w:r>
        <w:t xml:space="preserve">Abb. </w:t>
      </w:r>
      <w:r>
        <w:fldChar w:fldCharType="begin"/>
      </w:r>
      <w:r>
        <w:instrText xml:space="preserve"> SEQ Abb. \* ARABIC </w:instrText>
      </w:r>
      <w:r>
        <w:fldChar w:fldCharType="separate"/>
      </w:r>
      <w:r>
        <w:rPr>
          <w:noProof/>
        </w:rPr>
        <w:t>5</w:t>
      </w:r>
      <w:r>
        <w:rPr>
          <w:noProof/>
        </w:rPr>
        <w:fldChar w:fldCharType="end"/>
      </w:r>
      <w:r>
        <w:t xml:space="preserve"> – Lackmustropfen auf einer unbehandelten (links) und einer mit Aceton behandelten CD (rechts).</w:t>
      </w:r>
    </w:p>
    <w:p w:rsidR="00BB0928" w:rsidRDefault="00BB0928" w:rsidP="00BB0928">
      <w:pPr>
        <w:tabs>
          <w:tab w:val="left" w:pos="1701"/>
          <w:tab w:val="left" w:pos="1985"/>
        </w:tabs>
        <w:ind w:left="1980" w:hanging="1980"/>
      </w:pPr>
      <w:r>
        <w:t>Deutung:</w:t>
      </w:r>
      <w:r>
        <w:tab/>
      </w:r>
      <w:r>
        <w:tab/>
        <w:t xml:space="preserve">Das Aceton reagiert mit der </w:t>
      </w:r>
      <w:proofErr w:type="spellStart"/>
      <w:r>
        <w:t>Polycarbonoberfläche</w:t>
      </w:r>
      <w:proofErr w:type="spellEnd"/>
      <w:r>
        <w:t xml:space="preserve"> der CD und es bilden sich teilkristalline Strukturen. Es entsteht eine raue, hydrophobe </w:t>
      </w:r>
      <w:r>
        <w:lastRenderedPageBreak/>
        <w:t>Oberfl</w:t>
      </w:r>
      <w:r>
        <w:t>ä</w:t>
      </w:r>
      <w:r>
        <w:t>che im Nano-/ Mikrometerbereich, die für den Lotus-Effekt sorgt (vgl. V 4).</w:t>
      </w:r>
    </w:p>
    <w:p w:rsidR="00BB0928" w:rsidRDefault="00BB0928" w:rsidP="00BB0928">
      <w:pPr>
        <w:tabs>
          <w:tab w:val="left" w:pos="1701"/>
          <w:tab w:val="left" w:pos="1985"/>
        </w:tabs>
        <w:ind w:left="1980" w:hanging="1980"/>
      </w:pPr>
      <w:r>
        <w:t>Entsorgung:</w:t>
      </w:r>
      <w:r>
        <w:tab/>
      </w:r>
      <w:r>
        <w:tab/>
        <w:t>Die CD kann im Hausmüll entsorgt werden.</w:t>
      </w:r>
    </w:p>
    <w:p w:rsidR="00BB0928" w:rsidRDefault="00BB0928" w:rsidP="00BB0928">
      <w:pPr>
        <w:tabs>
          <w:tab w:val="left" w:pos="1701"/>
          <w:tab w:val="left" w:pos="1985"/>
        </w:tabs>
        <w:ind w:left="1980" w:hanging="1980"/>
      </w:pPr>
      <w:r>
        <w:t>Literatur:</w:t>
      </w:r>
      <w:r>
        <w:tab/>
      </w:r>
      <w:r>
        <w:tab/>
        <w:t xml:space="preserve">J. </w:t>
      </w:r>
      <w:proofErr w:type="spellStart"/>
      <w:r>
        <w:t>Knébel</w:t>
      </w:r>
      <w:proofErr w:type="spellEnd"/>
      <w:r>
        <w:t xml:space="preserve">, M. </w:t>
      </w:r>
      <w:proofErr w:type="spellStart"/>
      <w:r>
        <w:t>Dietiker</w:t>
      </w:r>
      <w:proofErr w:type="spellEnd"/>
      <w:r>
        <w:t xml:space="preserve">, C. </w:t>
      </w:r>
      <w:proofErr w:type="spellStart"/>
      <w:r>
        <w:t>Meili</w:t>
      </w:r>
      <w:proofErr w:type="spellEnd"/>
      <w:r>
        <w:t xml:space="preserve">, </w:t>
      </w:r>
      <w:r w:rsidRPr="00991596">
        <w:t>http://exponano.ch/wp-content/uploads/</w:t>
      </w:r>
      <w:r>
        <w:t xml:space="preserve"> </w:t>
      </w:r>
      <w:r w:rsidRPr="00991596">
        <w:t>2014/01/Lotuseffekt_Lehreranleitung.pdf</w:t>
      </w:r>
      <w:r>
        <w:t>, Juni 2011 (Zuletzt eingesehen am 16.08.2014 um 17:16)</w:t>
      </w:r>
    </w:p>
    <w:p w:rsidR="00BB0928" w:rsidRDefault="00BB0928" w:rsidP="00BB0928">
      <w:pPr>
        <w:tabs>
          <w:tab w:val="left" w:pos="1701"/>
          <w:tab w:val="left" w:pos="1985"/>
        </w:tabs>
        <w:ind w:left="1980" w:hanging="1980"/>
        <w:rPr>
          <w:rFonts w:eastAsiaTheme="minorEastAsia"/>
        </w:rPr>
      </w:pPr>
      <w:r>
        <w:rPr>
          <w:noProof/>
          <w:lang w:val="en-US"/>
        </w:rPr>
        <mc:AlternateContent>
          <mc:Choice Requires="wps">
            <w:drawing>
              <wp:inline distT="0" distB="0" distL="0" distR="0" wp14:anchorId="2FEE748D" wp14:editId="69FA2341">
                <wp:extent cx="5873115" cy="1025719"/>
                <wp:effectExtent l="0" t="0" r="13335" b="22225"/>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571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0928" w:rsidRPr="00AE0C16" w:rsidRDefault="00BB0928" w:rsidP="00BB0928">
                            <w:pPr>
                              <w:rPr>
                                <w:color w:val="auto"/>
                              </w:rPr>
                            </w:pPr>
                            <w:r>
                              <w:rPr>
                                <w:color w:val="auto"/>
                              </w:rPr>
                              <w:t>Wie bei V 4 können auch bei diesem Versuch Bezüge zur Biologie hergestellt und mögliche Anwendungsbereiche des Lotus-Effekts diskutiert werden. Es bietet sich an, zum Vergleich auch Versuch V 6 durchzuführen.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" fillcolor="white [3201]" strokecolor="#c0504d [3205]" strokeweight="1pt">
                <v:stroke dashstyle="dash"/>
                <v:shadow color="#868686"/>
                <v:textbox>
                  <w:txbxContent>
                    <w:p w:rsidR="00BB0928" w:rsidRPr="00AE0C16" w:rsidRDefault="00BB0928" w:rsidP="00BB0928">
                      <w:pPr>
                        <w:rPr>
                          <w:color w:val="auto"/>
                        </w:rPr>
                      </w:pPr>
                      <w:r>
                        <w:rPr>
                          <w:color w:val="auto"/>
                        </w:rPr>
                        <w:t>Wie bei V 4 können auch bei diesem Versuch Bezüge zur Biologie hergestellt und mögliche Anwendungsbereiche des Lotus-Effekts diskutiert werden. Es bietet sich an, zum Vergleich auch Versuch V 6 durchzuführen.</w:t>
                      </w:r>
                    </w:p>
                  </w:txbxContent>
                </v:textbox>
                <w10:anchorlock/>
              </v:shape>
            </w:pict>
          </mc:Fallback>
        </mc:AlternateContent>
      </w:r>
    </w:p>
    <w:p w:rsidR="007845EC" w:rsidRPr="00BB0928" w:rsidRDefault="001D2DE7" w:rsidP="00BB0928"/>
    <w:sectPr w:rsidR="007845EC" w:rsidRPr="00BB0928" w:rsidSect="00BA71D7">
      <w:headerReference w:type="default" r:id="rId18"/>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E7" w:rsidRDefault="001D2DE7" w:rsidP="004C4112">
      <w:pPr>
        <w:spacing w:after="0" w:line="240" w:lineRule="auto"/>
      </w:pPr>
      <w:r>
        <w:separator/>
      </w:r>
    </w:p>
  </w:endnote>
  <w:endnote w:type="continuationSeparator" w:id="0">
    <w:p w:rsidR="001D2DE7" w:rsidRDefault="001D2DE7"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E7" w:rsidRDefault="001D2DE7" w:rsidP="004C4112">
      <w:pPr>
        <w:spacing w:after="0" w:line="240" w:lineRule="auto"/>
      </w:pPr>
      <w:r>
        <w:separator/>
      </w:r>
    </w:p>
  </w:footnote>
  <w:footnote w:type="continuationSeparator" w:id="0">
    <w:p w:rsidR="001D2DE7" w:rsidRDefault="001D2DE7"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1D2DE7"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1D2DE7"/>
    <w:rsid w:val="00245FE9"/>
    <w:rsid w:val="00330213"/>
    <w:rsid w:val="00353599"/>
    <w:rsid w:val="003A36EB"/>
    <w:rsid w:val="0044569E"/>
    <w:rsid w:val="004C4112"/>
    <w:rsid w:val="004F04C0"/>
    <w:rsid w:val="00580B22"/>
    <w:rsid w:val="005B23F6"/>
    <w:rsid w:val="005C1F03"/>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B23774"/>
    <w:rsid w:val="00BB0928"/>
    <w:rsid w:val="00BB7292"/>
    <w:rsid w:val="00D67561"/>
    <w:rsid w:val="00D81544"/>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2014-08-26T20:50:00Z</cp:lastPrinted>
  <dcterms:created xsi:type="dcterms:W3CDTF">2014-08-26T20:52:00Z</dcterms:created>
  <dcterms:modified xsi:type="dcterms:W3CDTF">2014-08-26T20:52:00Z</dcterms:modified>
</cp:coreProperties>
</file>