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F3" w:rsidRDefault="004A6DF3" w:rsidP="004A6DF3">
      <w:pPr>
        <w:tabs>
          <w:tab w:val="left" w:pos="1701"/>
          <w:tab w:val="left" w:pos="1985"/>
        </w:tabs>
        <w:rPr>
          <w:b/>
          <w:sz w:val="28"/>
        </w:rPr>
      </w:pPr>
      <w:r>
        <w:rPr>
          <w:noProof/>
          <w:lang w:val="en-US"/>
        </w:rPr>
        <w:drawing>
          <wp:anchor distT="0" distB="0" distL="114300" distR="114300" simplePos="0" relativeHeight="251660288" behindDoc="1" locked="0" layoutInCell="1" allowOverlap="1" wp14:anchorId="1C32B9B4" wp14:editId="610AE40A">
            <wp:simplePos x="0" y="0"/>
            <wp:positionH relativeFrom="column">
              <wp:posOffset>3195955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2" name="Grafik 12"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79DB2F91" wp14:editId="68BCC901">
            <wp:simplePos x="0" y="0"/>
            <wp:positionH relativeFrom="column">
              <wp:posOffset>4072255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6" name="Grafik 36"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2D782AD1" wp14:editId="760F6CA3">
            <wp:simplePos x="0" y="0"/>
            <wp:positionH relativeFrom="column">
              <wp:posOffset>4934585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5" name="Grafik 3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Arbeitsblatt – Die Diffusion von Zinkoxid Nanopartikeln</w:t>
      </w: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6DF3" w:rsidRPr="00886B13" w:rsidRDefault="004A6DF3" w:rsidP="004A6DF3">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6DF3" w:rsidRDefault="004A6DF3" w:rsidP="004A6DF3">
      <w:pPr>
        <w:rPr>
          <w:color w:val="auto"/>
        </w:rPr>
      </w:pPr>
    </w:p>
    <w:p w:rsidR="004A6DF3" w:rsidRPr="0011038F" w:rsidRDefault="004A6DF3" w:rsidP="004A6DF3">
      <w:pPr>
        <w:rPr>
          <w:color w:val="auto"/>
        </w:rPr>
      </w:pPr>
      <w:r w:rsidRPr="0011038F">
        <w:rPr>
          <w:color w:val="auto"/>
        </w:rPr>
        <w:t xml:space="preserve">Materialien: </w:t>
      </w:r>
      <w:r w:rsidRPr="0011038F">
        <w:rPr>
          <w:color w:val="auto"/>
        </w:rPr>
        <w:tab/>
      </w:r>
      <w:r>
        <w:rPr>
          <w:color w:val="auto"/>
        </w:rPr>
        <w:t xml:space="preserve">2 </w:t>
      </w:r>
      <w:r>
        <w:t>Reagenzgläser, Reagenzglasständer, Pipetten.</w:t>
      </w:r>
    </w:p>
    <w:p w:rsidR="004A6DF3" w:rsidRPr="00B23CCE" w:rsidRDefault="004A6DF3" w:rsidP="004A6DF3">
      <w:r w:rsidRPr="0011038F">
        <w:rPr>
          <w:noProof/>
          <w:color w:val="auto"/>
          <w:lang w:val="en-US"/>
        </w:rPr>
        <mc:AlternateContent>
          <mc:Choice Requires="wps">
            <w:drawing>
              <wp:anchor distT="0" distB="0" distL="114300" distR="114300" simplePos="0" relativeHeight="251659264" behindDoc="1" locked="0" layoutInCell="1" allowOverlap="1" wp14:anchorId="252375E1" wp14:editId="5C6DFF3F">
                <wp:simplePos x="0" y="0"/>
                <wp:positionH relativeFrom="column">
                  <wp:posOffset>-23495</wp:posOffset>
                </wp:positionH>
                <wp:positionV relativeFrom="paragraph">
                  <wp:posOffset>362585</wp:posOffset>
                </wp:positionV>
                <wp:extent cx="5925820" cy="1333500"/>
                <wp:effectExtent l="0" t="0" r="17780" b="19050"/>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3335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DF3" w:rsidRDefault="004A6DF3" w:rsidP="004A6DF3">
                            <w:pPr>
                              <w:tabs>
                                <w:tab w:val="left" w:pos="1890"/>
                              </w:tabs>
                              <w:ind w:left="1886" w:hanging="1886"/>
                              <w:rPr>
                                <w:b/>
                                <w:sz w:val="28"/>
                                <w:szCs w:val="28"/>
                              </w:rPr>
                            </w:pPr>
                            <w:r w:rsidRPr="0011038F">
                              <w:rPr>
                                <w:color w:val="auto"/>
                              </w:rPr>
                              <w:t xml:space="preserve">Durchführung: </w:t>
                            </w:r>
                            <w:r>
                              <w:rPr>
                                <w:color w:val="auto"/>
                              </w:rPr>
                              <w:tab/>
                            </w:r>
                            <w:r>
                              <w:t xml:space="preserve">Zwei Reagenzgläser werden jeweils mit 5 mL der </w:t>
                            </w:r>
                            <w:proofErr w:type="spellStart"/>
                            <w:r>
                              <w:t>ethanolischen</w:t>
                            </w:r>
                            <w:proofErr w:type="spellEnd"/>
                            <w:r>
                              <w:t xml:space="preserve"> Zinkoxid-Nanopartikel-Lösung befüllt. In einem der Reagenzgläser wird die Lösung mit 3 mL n-</w:t>
                            </w:r>
                            <w:proofErr w:type="spellStart"/>
                            <w:r>
                              <w:t>Octanol</w:t>
                            </w:r>
                            <w:proofErr w:type="spellEnd"/>
                            <w:r>
                              <w:t>, im anderen mit 3 mL Paraffin unterschichtet. Anschli</w:t>
                            </w:r>
                            <w:r>
                              <w:t>e</w:t>
                            </w:r>
                            <w:r>
                              <w:t>ßend werden die beiden Reagenzgläser 15 Minuten mit einer UV-Lampe b</w:t>
                            </w:r>
                            <w:r>
                              <w:t>e</w:t>
                            </w:r>
                            <w:r>
                              <w:t>leuchtet.</w:t>
                            </w:r>
                          </w:p>
                          <w:p w:rsidR="004A6DF3" w:rsidRDefault="004A6DF3" w:rsidP="004A6DF3">
                            <w:pPr>
                              <w:tabs>
                                <w:tab w:val="left" w:pos="1890"/>
                              </w:tabs>
                              <w:ind w:left="1886" w:hanging="18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26" style="position:absolute;left:0;text-align:left;margin-left:-1.85pt;margin-top:28.55pt;width:466.6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" strokecolor="#4f81bd" strokeweight="1pt">
                <v:stroke dashstyle="dash"/>
                <v:shadow color="#868686"/>
                <v:textbox>
                  <w:txbxContent>
                    <w:p w:rsidR="004A6DF3" w:rsidRDefault="004A6DF3" w:rsidP="004A6DF3">
                      <w:pPr>
                        <w:tabs>
                          <w:tab w:val="left" w:pos="1890"/>
                        </w:tabs>
                        <w:ind w:left="1886" w:hanging="1886"/>
                        <w:rPr>
                          <w:b/>
                          <w:sz w:val="28"/>
                          <w:szCs w:val="28"/>
                        </w:rPr>
                      </w:pPr>
                      <w:r w:rsidRPr="0011038F">
                        <w:rPr>
                          <w:color w:val="auto"/>
                        </w:rPr>
                        <w:t xml:space="preserve">Durchführung: </w:t>
                      </w:r>
                      <w:r>
                        <w:rPr>
                          <w:color w:val="auto"/>
                        </w:rPr>
                        <w:tab/>
                      </w:r>
                      <w:r>
                        <w:t xml:space="preserve">Zwei Reagenzgläser werden jeweils mit 5 mL der </w:t>
                      </w:r>
                      <w:proofErr w:type="spellStart"/>
                      <w:r>
                        <w:t>ethanolischen</w:t>
                      </w:r>
                      <w:proofErr w:type="spellEnd"/>
                      <w:r>
                        <w:t xml:space="preserve"> Zinkoxid-Nanopartikel-Lösung befüllt. In einem der Reagenzgläser wird die Lösung mit 3 mL n-</w:t>
                      </w:r>
                      <w:proofErr w:type="spellStart"/>
                      <w:r>
                        <w:t>Octanol</w:t>
                      </w:r>
                      <w:proofErr w:type="spellEnd"/>
                      <w:r>
                        <w:t>, im anderen mit 3 mL Paraffin unterschichtet. Anschli</w:t>
                      </w:r>
                      <w:r>
                        <w:t>e</w:t>
                      </w:r>
                      <w:r>
                        <w:t>ßend werden die beiden Reagenzgläser 15 Minuten mit einer UV-Lampe b</w:t>
                      </w:r>
                      <w:r>
                        <w:t>e</w:t>
                      </w:r>
                      <w:r>
                        <w:t>leuchtet.</w:t>
                      </w:r>
                    </w:p>
                    <w:p w:rsidR="004A6DF3" w:rsidRDefault="004A6DF3" w:rsidP="004A6DF3">
                      <w:pPr>
                        <w:tabs>
                          <w:tab w:val="left" w:pos="1890"/>
                        </w:tabs>
                        <w:ind w:left="1886" w:hanging="1886"/>
                      </w:pPr>
                    </w:p>
                  </w:txbxContent>
                </v:textbox>
              </v:rect>
            </w:pict>
          </mc:Fallback>
        </mc:AlternateContent>
      </w:r>
      <w:r w:rsidRPr="0011038F">
        <w:rPr>
          <w:color w:val="auto"/>
        </w:rPr>
        <w:t>Chemikalien:</w:t>
      </w:r>
      <w:r w:rsidRPr="0011038F">
        <w:rPr>
          <w:color w:val="auto"/>
        </w:rPr>
        <w:tab/>
      </w:r>
      <w:proofErr w:type="spellStart"/>
      <w:r>
        <w:t>Ethanolische</w:t>
      </w:r>
      <w:proofErr w:type="spellEnd"/>
      <w:r>
        <w:t xml:space="preserve"> Zinkoxid-Nanopartikel-Lösung, n-</w:t>
      </w:r>
      <w:proofErr w:type="spellStart"/>
      <w:r>
        <w:t>Octanol</w:t>
      </w:r>
      <w:proofErr w:type="spellEnd"/>
      <w:r>
        <w:t>, Paraffinöl.</w:t>
      </w:r>
    </w:p>
    <w:p w:rsidR="004A6DF3" w:rsidRDefault="004A6DF3" w:rsidP="004A6DF3">
      <w:pPr>
        <w:rPr>
          <w:color w:val="auto"/>
        </w:rPr>
      </w:pPr>
    </w:p>
    <w:p w:rsidR="004A6DF3" w:rsidRDefault="004A6DF3" w:rsidP="004A6DF3">
      <w:pPr>
        <w:rPr>
          <w:color w:val="auto"/>
        </w:rPr>
      </w:pPr>
    </w:p>
    <w:p w:rsidR="004A6DF3" w:rsidRDefault="004A6DF3" w:rsidP="004A6DF3">
      <w:pPr>
        <w:rPr>
          <w:color w:val="auto"/>
        </w:rPr>
      </w:pPr>
    </w:p>
    <w:p w:rsidR="004A6DF3" w:rsidRDefault="004A6DF3" w:rsidP="004A6DF3">
      <w:pPr>
        <w:rPr>
          <w:color w:val="auto"/>
        </w:rPr>
      </w:pPr>
    </w:p>
    <w:p w:rsidR="004A6DF3" w:rsidRDefault="004A6DF3" w:rsidP="004A6DF3">
      <w:pPr>
        <w:tabs>
          <w:tab w:val="left" w:pos="0"/>
        </w:tabs>
        <w:rPr>
          <w:b/>
          <w:sz w:val="28"/>
          <w:szCs w:val="28"/>
        </w:rPr>
      </w:pPr>
      <w:r>
        <w:rPr>
          <w:b/>
          <w:sz w:val="28"/>
          <w:szCs w:val="28"/>
        </w:rPr>
        <w:t>Auswertung</w:t>
      </w:r>
    </w:p>
    <w:p w:rsidR="004A6DF3" w:rsidRDefault="004A6DF3" w:rsidP="004A6DF3">
      <w:pPr>
        <w:tabs>
          <w:tab w:val="left" w:pos="0"/>
        </w:tabs>
      </w:pPr>
      <w:r w:rsidRPr="00146397">
        <w:rPr>
          <w:b/>
        </w:rPr>
        <w:t>Aufgabe 1</w:t>
      </w:r>
      <w:r>
        <w:t xml:space="preserve"> – Schreibe deine Beobachtungen auf und fertige zusätzlich eine Skizze deiner B</w:t>
      </w:r>
      <w:r>
        <w:t>e</w:t>
      </w:r>
      <w:r>
        <w:t>obachtungen an.</w:t>
      </w:r>
    </w:p>
    <w:p w:rsidR="004A6DF3" w:rsidRDefault="004A6DF3" w:rsidP="004A6DF3">
      <w:pPr>
        <w:tabs>
          <w:tab w:val="left" w:pos="0"/>
        </w:tabs>
      </w:pPr>
      <w:r>
        <w:rPr>
          <w:b/>
        </w:rPr>
        <w:t>Aufgabe 2</w:t>
      </w:r>
      <w:r w:rsidRPr="009E1023">
        <w:t xml:space="preserve"> – </w:t>
      </w:r>
      <w:r>
        <w:t>Die Eigenschaften des n-</w:t>
      </w:r>
      <w:proofErr w:type="spellStart"/>
      <w:r>
        <w:t>Octanols</w:t>
      </w:r>
      <w:proofErr w:type="spellEnd"/>
      <w:r>
        <w:t xml:space="preserve"> aus dem ersten Reagenzglas ähneln den Eige</w:t>
      </w:r>
      <w:r>
        <w:t>n</w:t>
      </w:r>
      <w:r>
        <w:t xml:space="preserve">schaften biologischer Membranen, wie z.B. Zellwänden. Übertrage deine Beobachtungen auf solche biologische Membranen. Was schließt du daraus? </w:t>
      </w:r>
    </w:p>
    <w:p w:rsidR="004A6DF3" w:rsidRDefault="004A6DF3" w:rsidP="004A6DF3">
      <w:pPr>
        <w:tabs>
          <w:tab w:val="left" w:pos="0"/>
        </w:tabs>
      </w:pPr>
      <w:r w:rsidRPr="00146397">
        <w:rPr>
          <w:b/>
        </w:rPr>
        <w:t>Aufgabe 3</w:t>
      </w:r>
      <w:r>
        <w:t xml:space="preserve"> – Nanopartikel werden heutzutage in Kosmetika wie Sonnencreme und Zahnpasta sowie in der Nahrungsmittelindustrie eingesetzt. Bewerte diesen Einsatz von Nanopartikeln kritisch. Nutze dazu deine Erkenntnisse aus Aufgabe 2</w:t>
      </w:r>
    </w:p>
    <w:p w:rsidR="004A6DF3" w:rsidRPr="005240FE" w:rsidRDefault="004A6DF3" w:rsidP="004A6DF3">
      <w:pPr>
        <w:sectPr w:rsidR="004A6DF3" w:rsidRPr="005240FE" w:rsidSect="0049087A">
          <w:headerReference w:type="default" r:id="rId11"/>
          <w:pgSz w:w="11906" w:h="16838"/>
          <w:pgMar w:top="1417" w:right="1417" w:bottom="709" w:left="1417" w:header="708" w:footer="708" w:gutter="0"/>
          <w:pgNumType w:start="0"/>
          <w:cols w:space="708"/>
          <w:docGrid w:linePitch="360"/>
        </w:sectPr>
      </w:pPr>
    </w:p>
    <w:p w:rsidR="004A6DF3" w:rsidRDefault="004A6DF3" w:rsidP="004A6DF3">
      <w:pPr>
        <w:pStyle w:val="berschrift1"/>
        <w:numPr>
          <w:ilvl w:val="0"/>
          <w:numId w:val="0"/>
        </w:numPr>
        <w:ind w:left="432" w:hanging="432"/>
      </w:pPr>
      <w:r>
        <w:lastRenderedPageBreak/>
        <w:t>Didaktischer Kommentar</w:t>
      </w:r>
    </w:p>
    <w:p w:rsidR="004A6DF3" w:rsidRPr="00440655" w:rsidRDefault="004A6DF3" w:rsidP="004A6DF3">
      <w:r>
        <w:t xml:space="preserve">Das vorliegende Arbeitsblatt soll vor allem die Bewertungskompetenz der </w:t>
      </w:r>
      <w:proofErr w:type="spellStart"/>
      <w:r>
        <w:t>SuS</w:t>
      </w:r>
      <w:proofErr w:type="spellEnd"/>
      <w:r>
        <w:t xml:space="preserve"> fördern. Dazu führen die </w:t>
      </w:r>
      <w:proofErr w:type="spellStart"/>
      <w:r>
        <w:t>SuS</w:t>
      </w:r>
      <w:proofErr w:type="spellEnd"/>
      <w:r>
        <w:t xml:space="preserve">, wenn möglich, den hier angeführten Versuch V 2 durch (Der Versuch kann auch als Lehrerversuch durchgeführt werden. Dabei ist wichtig, dass alle </w:t>
      </w:r>
      <w:proofErr w:type="spellStart"/>
      <w:r>
        <w:t>SuS</w:t>
      </w:r>
      <w:proofErr w:type="spellEnd"/>
      <w:r>
        <w:t xml:space="preserve"> die Beobachtung o</w:t>
      </w:r>
      <w:r>
        <w:t>r</w:t>
      </w:r>
      <w:r>
        <w:t>dentlich protokollieren.). Das n-</w:t>
      </w:r>
      <w:proofErr w:type="spellStart"/>
      <w:r>
        <w:t>Octanol</w:t>
      </w:r>
      <w:proofErr w:type="spellEnd"/>
      <w:r>
        <w:t xml:space="preserve"> dient dabei als Modell für eine biologische Membran. In Aufgabe 2 sollen die </w:t>
      </w:r>
      <w:proofErr w:type="spellStart"/>
      <w:r>
        <w:t>SuS</w:t>
      </w:r>
      <w:proofErr w:type="spellEnd"/>
      <w:r>
        <w:t xml:space="preserve"> deshalb die Beobachtungen des Versuches auf biologische Membranen übertragen und im Anschluss die Verwendung von Nanopartikeln in Kosmetika und Nahrung</w:t>
      </w:r>
      <w:r>
        <w:t>s</w:t>
      </w:r>
      <w:r>
        <w:t>mitteln kritisch bewerten.</w:t>
      </w:r>
    </w:p>
    <w:p w:rsidR="004A6DF3" w:rsidRDefault="004A6DF3" w:rsidP="004A6DF3">
      <w:pPr>
        <w:pStyle w:val="berschrift2"/>
        <w:numPr>
          <w:ilvl w:val="0"/>
          <w:numId w:val="0"/>
        </w:numPr>
        <w:ind w:left="576" w:hanging="576"/>
      </w:pPr>
      <w:bookmarkStart w:id="0" w:name="_Toc396316699"/>
      <w:r>
        <w:t>Erwartungshorizont (Kerncurriculum)</w:t>
      </w:r>
      <w:bookmarkEnd w:id="0"/>
    </w:p>
    <w:p w:rsidR="004A6DF3" w:rsidRDefault="004A6DF3" w:rsidP="004A6DF3">
      <w:pPr>
        <w:tabs>
          <w:tab w:val="left" w:pos="0"/>
        </w:tabs>
        <w:rPr>
          <w:color w:val="auto"/>
        </w:rPr>
      </w:pPr>
      <w:r>
        <w:rPr>
          <w:color w:val="auto"/>
        </w:rPr>
        <w:t>Mit diesem Arbeitsblatt soll vor allem die Bewertungskompetenz gefördert werden. Die folge</w:t>
      </w:r>
      <w:r>
        <w:rPr>
          <w:color w:val="auto"/>
        </w:rPr>
        <w:t>n</w:t>
      </w:r>
      <w:r>
        <w:rPr>
          <w:color w:val="auto"/>
        </w:rPr>
        <w:t xml:space="preserve">den Kompetenzen wurden dem Basiskonzept Struktur-Eigenschaft entnommen: </w:t>
      </w:r>
    </w:p>
    <w:p w:rsidR="004A6DF3" w:rsidRDefault="004A6DF3" w:rsidP="004A6DF3">
      <w:pPr>
        <w:tabs>
          <w:tab w:val="left" w:pos="90"/>
        </w:tabs>
        <w:ind w:left="2790" w:hanging="2790"/>
        <w:rPr>
          <w:color w:val="auto"/>
        </w:rPr>
      </w:pPr>
      <w:r>
        <w:rPr>
          <w:color w:val="auto"/>
        </w:rPr>
        <w:t xml:space="preserve">Erkenntnisgewinn: </w:t>
      </w:r>
      <w:r>
        <w:rPr>
          <w:color w:val="auto"/>
        </w:rPr>
        <w:tab/>
        <w:t xml:space="preserve">Die </w:t>
      </w:r>
      <w:proofErr w:type="spellStart"/>
      <w:r>
        <w:rPr>
          <w:color w:val="auto"/>
        </w:rPr>
        <w:t>SuS</w:t>
      </w:r>
      <w:proofErr w:type="spellEnd"/>
      <w:r>
        <w:rPr>
          <w:color w:val="auto"/>
        </w:rPr>
        <w:t xml:space="preserve"> zeigen Verknüpfungen zwischen chemischen und gesel</w:t>
      </w:r>
      <w:r>
        <w:rPr>
          <w:color w:val="auto"/>
        </w:rPr>
        <w:t>l</w:t>
      </w:r>
      <w:r>
        <w:rPr>
          <w:color w:val="auto"/>
        </w:rPr>
        <w:t>schaftlichen Entwicklungen mit Fragestellungen und Erkenntni</w:t>
      </w:r>
      <w:r>
        <w:rPr>
          <w:color w:val="auto"/>
        </w:rPr>
        <w:t>s</w:t>
      </w:r>
      <w:r>
        <w:rPr>
          <w:color w:val="auto"/>
        </w:rPr>
        <w:t>wegen der Chemie auf. (Versuch, Aufgabe 2)</w:t>
      </w:r>
    </w:p>
    <w:p w:rsidR="004A6DF3" w:rsidRDefault="004A6DF3" w:rsidP="004A6DF3">
      <w:pPr>
        <w:tabs>
          <w:tab w:val="left" w:pos="90"/>
        </w:tabs>
        <w:ind w:left="2790" w:hanging="2790"/>
        <w:rPr>
          <w:color w:val="auto"/>
        </w:rPr>
      </w:pPr>
      <w:r>
        <w:rPr>
          <w:color w:val="auto"/>
        </w:rPr>
        <w:t>Bewertung:</w:t>
      </w:r>
      <w:r>
        <w:rPr>
          <w:color w:val="auto"/>
        </w:rPr>
        <w:tab/>
        <w:t xml:space="preserve">Die </w:t>
      </w:r>
      <w:proofErr w:type="spellStart"/>
      <w:r>
        <w:rPr>
          <w:color w:val="auto"/>
        </w:rPr>
        <w:t>SuS</w:t>
      </w:r>
      <w:proofErr w:type="spellEnd"/>
      <w:r>
        <w:rPr>
          <w:color w:val="auto"/>
        </w:rPr>
        <w:t xml:space="preserve"> bewerten Informationen, reflektieren diese und nutzen sie für die eigene Argumentation. (Aufgabe 2 &amp; 3)</w:t>
      </w:r>
    </w:p>
    <w:p w:rsidR="004A6DF3" w:rsidRDefault="004A6DF3" w:rsidP="004A6DF3">
      <w:pPr>
        <w:tabs>
          <w:tab w:val="left" w:pos="90"/>
        </w:tabs>
        <w:ind w:left="2790" w:hanging="2790"/>
        <w:rPr>
          <w:color w:val="auto"/>
        </w:rPr>
      </w:pPr>
      <w:r>
        <w:rPr>
          <w:color w:val="auto"/>
        </w:rPr>
        <w:tab/>
      </w:r>
      <w:r>
        <w:rPr>
          <w:color w:val="auto"/>
        </w:rPr>
        <w:tab/>
        <w:t xml:space="preserve">Die </w:t>
      </w:r>
      <w:proofErr w:type="spellStart"/>
      <w:r>
        <w:rPr>
          <w:color w:val="auto"/>
        </w:rPr>
        <w:t>SuS</w:t>
      </w:r>
      <w:proofErr w:type="spellEnd"/>
      <w:r>
        <w:rPr>
          <w:color w:val="auto"/>
        </w:rPr>
        <w:t xml:space="preserve"> erkennen, diskutieren und bewerten die Vor- und Nachte</w:t>
      </w:r>
      <w:r>
        <w:rPr>
          <w:color w:val="auto"/>
        </w:rPr>
        <w:t>i</w:t>
      </w:r>
      <w:r>
        <w:rPr>
          <w:color w:val="auto"/>
        </w:rPr>
        <w:t>le von Rohstoffen und Produkten. (Aufgabe 3)</w:t>
      </w:r>
    </w:p>
    <w:p w:rsidR="004A6DF3" w:rsidRDefault="004A6DF3" w:rsidP="004A6DF3">
      <w:pPr>
        <w:tabs>
          <w:tab w:val="left" w:pos="90"/>
        </w:tabs>
        <w:rPr>
          <w:color w:val="auto"/>
        </w:rPr>
      </w:pPr>
      <w:r>
        <w:rPr>
          <w:color w:val="auto"/>
        </w:rPr>
        <w:t xml:space="preserve">Bei Aufgabe 1 handelt es sich um den Anforderungsbereich I – das ordentliche Protokollieren und Skizzieren von Beobachtungen sollten die </w:t>
      </w:r>
      <w:proofErr w:type="spellStart"/>
      <w:r>
        <w:rPr>
          <w:color w:val="auto"/>
        </w:rPr>
        <w:t>SuS</w:t>
      </w:r>
      <w:proofErr w:type="spellEnd"/>
      <w:r>
        <w:rPr>
          <w:color w:val="auto"/>
        </w:rPr>
        <w:t xml:space="preserve"> bereits aus vorherigen Klassenstufen können.</w:t>
      </w:r>
    </w:p>
    <w:p w:rsidR="004A6DF3" w:rsidRDefault="004A6DF3" w:rsidP="004A6DF3">
      <w:pPr>
        <w:tabs>
          <w:tab w:val="left" w:pos="90"/>
        </w:tabs>
        <w:rPr>
          <w:color w:val="auto"/>
        </w:rPr>
      </w:pPr>
      <w:r>
        <w:rPr>
          <w:color w:val="auto"/>
        </w:rPr>
        <w:t xml:space="preserve">Aufgabe 2 fällt in den Anforderungsbereich II – die </w:t>
      </w:r>
      <w:proofErr w:type="spellStart"/>
      <w:r>
        <w:rPr>
          <w:color w:val="auto"/>
        </w:rPr>
        <w:t>SuS</w:t>
      </w:r>
      <w:proofErr w:type="spellEnd"/>
      <w:r>
        <w:rPr>
          <w:color w:val="auto"/>
        </w:rPr>
        <w:t xml:space="preserve"> übertragen die Beobachtungen aus Ve</w:t>
      </w:r>
      <w:r>
        <w:rPr>
          <w:color w:val="auto"/>
        </w:rPr>
        <w:t>r</w:t>
      </w:r>
      <w:r>
        <w:rPr>
          <w:color w:val="auto"/>
        </w:rPr>
        <w:t>such 1 auf biologische Membranen.</w:t>
      </w:r>
    </w:p>
    <w:p w:rsidR="004A6DF3" w:rsidRDefault="004A6DF3" w:rsidP="004A6DF3">
      <w:pPr>
        <w:tabs>
          <w:tab w:val="left" w:pos="90"/>
        </w:tabs>
        <w:rPr>
          <w:color w:val="auto"/>
        </w:rPr>
      </w:pPr>
      <w:r>
        <w:rPr>
          <w:color w:val="auto"/>
        </w:rPr>
        <w:t xml:space="preserve">Die dritte Aufgabe gehört in den Anforderungsbereich III – die </w:t>
      </w:r>
      <w:proofErr w:type="spellStart"/>
      <w:r>
        <w:rPr>
          <w:color w:val="auto"/>
        </w:rPr>
        <w:t>SuS</w:t>
      </w:r>
      <w:proofErr w:type="spellEnd"/>
      <w:r>
        <w:rPr>
          <w:color w:val="auto"/>
        </w:rPr>
        <w:t xml:space="preserve"> bewerten den Einsatz von Nanopartikeln in Kosmetika und Nahrungsmitteln kritisch.</w:t>
      </w:r>
    </w:p>
    <w:p w:rsidR="004A6DF3" w:rsidRDefault="004A6DF3" w:rsidP="004A6DF3">
      <w:pPr>
        <w:pStyle w:val="berschrift2"/>
        <w:numPr>
          <w:ilvl w:val="0"/>
          <w:numId w:val="0"/>
        </w:numPr>
        <w:ind w:left="576" w:hanging="576"/>
      </w:pPr>
      <w:bookmarkStart w:id="1" w:name="_Toc396316700"/>
      <w:bookmarkStart w:id="2" w:name="_GoBack"/>
      <w:bookmarkEnd w:id="2"/>
      <w:r>
        <w:t>Erwartungshorizont (Inhaltlich)</w:t>
      </w:r>
      <w:bookmarkEnd w:id="1"/>
    </w:p>
    <w:p w:rsidR="004A6DF3" w:rsidRDefault="004A6DF3" w:rsidP="004A6DF3">
      <w:pPr>
        <w:contextualSpacing/>
        <w:rPr>
          <w:color w:val="auto"/>
        </w:rPr>
      </w:pPr>
      <w:r w:rsidRPr="00BA71D7">
        <w:rPr>
          <w:b/>
          <w:color w:val="auto"/>
        </w:rPr>
        <w:t>Aufgabe 1</w:t>
      </w:r>
      <w:r>
        <w:rPr>
          <w:color w:val="auto"/>
        </w:rPr>
        <w:t xml:space="preserve"> – Die Nanopartikel-Lösungen fluoreszieren bei Bestrahlung mit UV-Licht. Werden diese mit n-</w:t>
      </w:r>
      <w:proofErr w:type="spellStart"/>
      <w:r>
        <w:rPr>
          <w:color w:val="auto"/>
        </w:rPr>
        <w:t>Octanol</w:t>
      </w:r>
      <w:proofErr w:type="spellEnd"/>
      <w:r>
        <w:rPr>
          <w:color w:val="auto"/>
        </w:rPr>
        <w:t xml:space="preserve"> bzw. Paraffin unterschichtet, so bilden sich zwei Phasen. Nach 15 Minuten fluoresziert auch die n-</w:t>
      </w:r>
      <w:proofErr w:type="spellStart"/>
      <w:r>
        <w:rPr>
          <w:color w:val="auto"/>
        </w:rPr>
        <w:t>Octanol</w:t>
      </w:r>
      <w:proofErr w:type="spellEnd"/>
      <w:r>
        <w:rPr>
          <w:color w:val="auto"/>
        </w:rPr>
        <w:t xml:space="preserve"> Phase, während die Paraffin-Phase kaum fluoresziert. Stattde</w:t>
      </w:r>
      <w:r>
        <w:rPr>
          <w:color w:val="auto"/>
        </w:rPr>
        <w:t>s</w:t>
      </w:r>
      <w:r>
        <w:rPr>
          <w:color w:val="auto"/>
        </w:rPr>
        <w:t>sen hat sich eine helle fluoreszierende Schicht an der Phasengrenze gebildet.</w:t>
      </w:r>
    </w:p>
    <w:p w:rsidR="004A6DF3" w:rsidRDefault="004A6DF3" w:rsidP="004A6DF3">
      <w:pPr>
        <w:contextualSpacing/>
        <w:rPr>
          <w:color w:val="auto"/>
        </w:rPr>
      </w:pPr>
    </w:p>
    <w:p w:rsidR="004A6DF3" w:rsidRDefault="004A6DF3" w:rsidP="004A6DF3">
      <w:pPr>
        <w:rPr>
          <w:color w:val="auto"/>
        </w:rPr>
      </w:pPr>
      <w:r>
        <w:rPr>
          <w:b/>
          <w:color w:val="auto"/>
        </w:rPr>
        <w:lastRenderedPageBreak/>
        <w:t>Aufgabe 2</w:t>
      </w:r>
      <w:r>
        <w:rPr>
          <w:color w:val="auto"/>
        </w:rPr>
        <w:t xml:space="preserve"> – Die Zinkoxid Nanopartikel diffundieren nach kurzer Zeit in die n-</w:t>
      </w:r>
      <w:proofErr w:type="spellStart"/>
      <w:r>
        <w:rPr>
          <w:color w:val="auto"/>
        </w:rPr>
        <w:t>Octanol</w:t>
      </w:r>
      <w:proofErr w:type="spellEnd"/>
      <w:r>
        <w:rPr>
          <w:color w:val="auto"/>
        </w:rPr>
        <w:t xml:space="preserve"> Phase. Betrachtet man das n-</w:t>
      </w:r>
      <w:proofErr w:type="spellStart"/>
      <w:r>
        <w:rPr>
          <w:color w:val="auto"/>
        </w:rPr>
        <w:t>Octanol</w:t>
      </w:r>
      <w:proofErr w:type="spellEnd"/>
      <w:r>
        <w:rPr>
          <w:color w:val="auto"/>
        </w:rPr>
        <w:t xml:space="preserve"> als Modell für biologische Membranen, so kann man davon ausg</w:t>
      </w:r>
      <w:r>
        <w:rPr>
          <w:color w:val="auto"/>
        </w:rPr>
        <w:t>e</w:t>
      </w:r>
      <w:r>
        <w:rPr>
          <w:color w:val="auto"/>
        </w:rPr>
        <w:t>hen, dass die Zinkoxid-Nanopartikel auch in solche biologische Membranen diffundieren wü</w:t>
      </w:r>
      <w:r>
        <w:rPr>
          <w:color w:val="auto"/>
        </w:rPr>
        <w:t>r</w:t>
      </w:r>
      <w:r>
        <w:rPr>
          <w:color w:val="auto"/>
        </w:rPr>
        <w:t>den.</w:t>
      </w:r>
    </w:p>
    <w:p w:rsidR="004A6DF3" w:rsidRPr="00FD0925" w:rsidRDefault="004A6DF3" w:rsidP="004A6DF3">
      <w:pPr>
        <w:rPr>
          <w:color w:val="auto"/>
        </w:rPr>
      </w:pPr>
      <w:r w:rsidRPr="00BA71D7">
        <w:rPr>
          <w:b/>
          <w:color w:val="auto"/>
        </w:rPr>
        <w:t>Aufgabe 3</w:t>
      </w:r>
      <w:r>
        <w:rPr>
          <w:color w:val="auto"/>
        </w:rPr>
        <w:t xml:space="preserve"> – Wie in Aufgabe 2 festgestellt wurde liegt es nahe, dass Nanopartikel in Zellen diffundieren können. Unser Körper kommt über Nahrungsmittel und Kosmetika, wenn Nanopart</w:t>
      </w:r>
      <w:r>
        <w:rPr>
          <w:color w:val="auto"/>
        </w:rPr>
        <w:t>i</w:t>
      </w:r>
      <w:r>
        <w:rPr>
          <w:color w:val="auto"/>
        </w:rPr>
        <w:t>kel enthalten sind, mit diesen in Kontakt. Es kann also sein, dass der Mensch über solche Pr</w:t>
      </w:r>
      <w:r>
        <w:rPr>
          <w:color w:val="auto"/>
        </w:rPr>
        <w:t>o</w:t>
      </w:r>
      <w:r>
        <w:rPr>
          <w:color w:val="auto"/>
        </w:rPr>
        <w:t>dukte Nanopartikel in den Zellen des Körpers einlagert. Es sollte deshalb überprüft werden, ob solche eingelagerten Partikel Schaden anrichten können. Gegebenenfalls muss der Einsatz von Nanopartikeln in Kosmetika und Nahrungsmitteln verboten werden.</w:t>
      </w:r>
    </w:p>
    <w:p w:rsidR="007845EC" w:rsidRPr="004A6DF3" w:rsidRDefault="00F25CC4" w:rsidP="004A6DF3"/>
    <w:sectPr w:rsidR="007845EC" w:rsidRPr="004A6DF3" w:rsidSect="00BA71D7">
      <w:headerReference w:type="default" r:id="rId12"/>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C4" w:rsidRDefault="00F25CC4" w:rsidP="004C4112">
      <w:pPr>
        <w:spacing w:after="0" w:line="240" w:lineRule="auto"/>
      </w:pPr>
      <w:r>
        <w:separator/>
      </w:r>
    </w:p>
  </w:endnote>
  <w:endnote w:type="continuationSeparator" w:id="0">
    <w:p w:rsidR="00F25CC4" w:rsidRDefault="00F25CC4"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C4" w:rsidRDefault="00F25CC4" w:rsidP="004C4112">
      <w:pPr>
        <w:spacing w:after="0" w:line="240" w:lineRule="auto"/>
      </w:pPr>
      <w:r>
        <w:separator/>
      </w:r>
    </w:p>
  </w:footnote>
  <w:footnote w:type="continuationSeparator" w:id="0">
    <w:p w:rsidR="00F25CC4" w:rsidRDefault="00F25CC4"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3" w:rsidRPr="00337B69" w:rsidRDefault="004A6DF3"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F25CC4"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30213"/>
    <w:rsid w:val="00353599"/>
    <w:rsid w:val="003A36EB"/>
    <w:rsid w:val="0044569E"/>
    <w:rsid w:val="004A6DF3"/>
    <w:rsid w:val="004C4112"/>
    <w:rsid w:val="004F04C0"/>
    <w:rsid w:val="00580B22"/>
    <w:rsid w:val="005B23F6"/>
    <w:rsid w:val="005C1F03"/>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B23774"/>
    <w:rsid w:val="00BB0928"/>
    <w:rsid w:val="00BB7292"/>
    <w:rsid w:val="00D67561"/>
    <w:rsid w:val="00D81544"/>
    <w:rsid w:val="00F25CC4"/>
    <w:rsid w:val="00FD5D0E"/>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2014-08-26T20:56:00Z</cp:lastPrinted>
  <dcterms:created xsi:type="dcterms:W3CDTF">2014-08-26T20:57:00Z</dcterms:created>
  <dcterms:modified xsi:type="dcterms:W3CDTF">2014-08-26T20:57:00Z</dcterms:modified>
</cp:coreProperties>
</file>