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05" w:rsidRDefault="00D16205" w:rsidP="00D16205">
      <w:pPr>
        <w:pStyle w:val="berschrift2"/>
        <w:numPr>
          <w:ilvl w:val="0"/>
          <w:numId w:val="0"/>
        </w:numPr>
        <w:ind w:left="576" w:hanging="576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39.85pt;width:462.45pt;height:62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D16205" w:rsidRPr="000D0110" w:rsidRDefault="00D16205" w:rsidP="00D1620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Für diesen Versuch wird ein Testkasten von Aquamerck zur Bestimmung des </w:t>
                  </w:r>
                  <w:proofErr w:type="spellStart"/>
                  <w:r>
                    <w:rPr>
                      <w:color w:val="auto"/>
                    </w:rPr>
                    <w:t>Calciumgehalts</w:t>
                  </w:r>
                  <w:proofErr w:type="spellEnd"/>
                  <w:r>
                    <w:rPr>
                      <w:color w:val="auto"/>
                    </w:rPr>
                    <w:t xml:space="preserve"> in Wasserproben benötigt. Im folgenden Versuch werden nur die Chemikalien aus diesem Kasten verwendet. Außer grundlegenden Experimentierfähigkeiten wird kein Vorwissen benötigt.</w:t>
                  </w:r>
                </w:p>
              </w:txbxContent>
            </v:textbox>
            <w10:wrap type="square"/>
          </v:shape>
        </w:pict>
      </w:r>
      <w:bookmarkStart w:id="0" w:name="_Toc396239821"/>
      <w:r>
        <w:t xml:space="preserve">V 4 – Bestimmung des </w:t>
      </w:r>
      <w:proofErr w:type="spellStart"/>
      <w:r>
        <w:t>Calciumgehalts</w:t>
      </w:r>
      <w:proofErr w:type="spellEnd"/>
      <w:r>
        <w:t xml:space="preserve"> mit Testkasten von Aquamerck</w:t>
      </w:r>
      <w:bookmarkEnd w:id="0"/>
    </w:p>
    <w:p w:rsidR="00D16205" w:rsidRDefault="00D16205" w:rsidP="00D16205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16205" w:rsidRPr="009C5E28" w:rsidTr="002B1FAC">
        <w:tc>
          <w:tcPr>
            <w:tcW w:w="9322" w:type="dxa"/>
            <w:gridSpan w:val="9"/>
            <w:shd w:val="clear" w:color="auto" w:fill="4F81BD"/>
            <w:vAlign w:val="center"/>
          </w:tcPr>
          <w:p w:rsidR="00D16205" w:rsidRPr="009C5E28" w:rsidRDefault="00D16205" w:rsidP="002B1FAC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D16205" w:rsidRPr="009C5E28" w:rsidTr="002B1FA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Calcium-Test Reagenz 1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hyperlink r:id="rId5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314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313-305+351+338-280+281-45-313-310-307+311-301+310-309+311</w:t>
            </w:r>
          </w:p>
        </w:tc>
      </w:tr>
      <w:tr w:rsidR="00D16205" w:rsidRPr="009C5E28" w:rsidTr="002B1FA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Default="00D16205" w:rsidP="002B1FA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Calcium-Test Reagenz 2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D16205" w:rsidRPr="009C5E28" w:rsidTr="002B1FA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Default="00D16205" w:rsidP="002B1FAC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Calcium-Test Reagenz 3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D16205" w:rsidRPr="009C5E28" w:rsidTr="002B1FA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4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D16205" w:rsidRPr="009C5E28" w:rsidRDefault="00D16205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205" w:rsidRDefault="00D16205" w:rsidP="00D16205">
      <w:pPr>
        <w:tabs>
          <w:tab w:val="left" w:pos="1701"/>
          <w:tab w:val="left" w:pos="1985"/>
        </w:tabs>
        <w:ind w:left="1980" w:hanging="1980"/>
      </w:pPr>
    </w:p>
    <w:p w:rsidR="00D16205" w:rsidRDefault="00D16205" w:rsidP="00D1620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proofErr w:type="spellStart"/>
      <w:r>
        <w:t>Testglas</w:t>
      </w:r>
      <w:proofErr w:type="spellEnd"/>
      <w:r>
        <w:t xml:space="preserve">, 5 ml Spritze, Titrierpipette mit </w:t>
      </w:r>
      <w:proofErr w:type="spellStart"/>
      <w:r>
        <w:t>Ableseskala</w:t>
      </w:r>
      <w:proofErr w:type="spellEnd"/>
      <w:r>
        <w:t>, kleiner Spatel</w:t>
      </w:r>
    </w:p>
    <w:p w:rsidR="00D16205" w:rsidRPr="00ED07C2" w:rsidRDefault="00D16205" w:rsidP="00D1620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Calcium-Test Reagenz 1, 2 und 3</w:t>
      </w:r>
    </w:p>
    <w:p w:rsidR="00D16205" w:rsidRDefault="00D16205" w:rsidP="00D1620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Das </w:t>
      </w:r>
      <w:proofErr w:type="spellStart"/>
      <w:r>
        <w:t>Testglas</w:t>
      </w:r>
      <w:proofErr w:type="spellEnd"/>
      <w:r>
        <w:t xml:space="preserve"> wird zunächst mit der zu untersuchenden Wasserprobe gespült und dann bis zur 5 ml-Marke mit der Wasserprobe gefüllt. Nun we</w:t>
      </w:r>
      <w:r>
        <w:t>r</w:t>
      </w:r>
      <w:r>
        <w:t xml:space="preserve">den 10 Tropfen von Reagenz 1 dazugegeben und dann 2 </w:t>
      </w:r>
      <w:proofErr w:type="spellStart"/>
      <w:r>
        <w:t>Spatelspitzen</w:t>
      </w:r>
      <w:proofErr w:type="spellEnd"/>
      <w:r>
        <w:t xml:space="preserve"> von Reagenz 2. Das </w:t>
      </w:r>
      <w:proofErr w:type="spellStart"/>
      <w:r>
        <w:t>Testglas</w:t>
      </w:r>
      <w:proofErr w:type="spellEnd"/>
      <w:r>
        <w:t xml:space="preserve"> wird geschwenkt bis sich alles vollständig gelöst hat. Nun wird in die Titrierpipette komplett (bis zur Marke 0 mg/l) mit Reagenz 3 gefüllt. Diese Reagenz wird solange tropfenweise in das </w:t>
      </w:r>
      <w:proofErr w:type="spellStart"/>
      <w:r>
        <w:t>Testglas</w:t>
      </w:r>
      <w:proofErr w:type="spellEnd"/>
      <w:r>
        <w:t xml:space="preserve"> gegeben bis sich die Lösung von rotviolett zu blauviolett verfärbt.</w:t>
      </w:r>
    </w:p>
    <w:p w:rsidR="00D16205" w:rsidRDefault="00D16205" w:rsidP="00D1620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Die Lösung verfärbt sich von rotviolett zu blauviolett. Bei der Probe mit destilliertem Wasser ist die Lösung sofort blauviolett, bei </w:t>
      </w:r>
      <w:proofErr w:type="spellStart"/>
      <w:r>
        <w:t>Vilsa</w:t>
      </w:r>
      <w:proofErr w:type="spellEnd"/>
      <w:r>
        <w:t xml:space="preserve"> Naturelle können 45 mg/l nach dem Umschlag abgelesen werden, beim Leitungswa</w:t>
      </w:r>
      <w:r>
        <w:t>s</w:t>
      </w:r>
      <w:r>
        <w:t>ser 42 mg/l und beim Regenwasser 20 mg/l.</w:t>
      </w:r>
    </w:p>
    <w:p w:rsidR="00D16205" w:rsidRDefault="00D16205" w:rsidP="00D16205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739694" cy="1923691"/>
            <wp:effectExtent l="19050" t="0" r="3506" b="0"/>
            <wp:docPr id="4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94" cy="192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  <w:drawing>
          <wp:inline distT="0" distB="0" distL="0" distR="0">
            <wp:extent cx="1443177" cy="1923691"/>
            <wp:effectExtent l="19050" t="0" r="4623" b="0"/>
            <wp:docPr id="66" name="Bild 18" descr="C:\Dokumente und Einstellungen\Praxis Dr.Kellner\Eigene Dateien\SVP\BilderSVP\BilderWasser\DSCF7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kumente und Einstellungen\Praxis Dr.Kellner\Eigene Dateien\SVP\BilderSVP\BilderWasser\DSCF78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523" cy="193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443177" cy="1923691"/>
            <wp:effectExtent l="19050" t="0" r="4623" b="0"/>
            <wp:docPr id="64" name="Bild 17" descr="C:\Dokumente und Einstellungen\Praxis Dr.Kellner\Eigene Dateien\SVP\BilderSVP\BilderWasser\DSCF7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kumente und Einstellungen\Praxis Dr.Kellner\Eigene Dateien\SVP\BilderSVP\BilderWasser\DSCF785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81" cy="192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05" w:rsidRPr="00D403CC" w:rsidRDefault="00D16205" w:rsidP="00D16205">
      <w:pPr>
        <w:pStyle w:val="Beschriftung"/>
        <w:jc w:val="center"/>
      </w:pPr>
      <w:r w:rsidRPr="00D403CC">
        <w:t xml:space="preserve">Abb. </w:t>
      </w:r>
      <w:r>
        <w:t xml:space="preserve">4-6 </w:t>
      </w:r>
      <w:r w:rsidRPr="00D403CC">
        <w:t xml:space="preserve"> – </w:t>
      </w:r>
      <w:r>
        <w:t xml:space="preserve">von links nach rechts: </w:t>
      </w:r>
      <w:r w:rsidRPr="00D403CC">
        <w:rPr>
          <w:noProof/>
        </w:rPr>
        <w:t>Calcium-Test Kasten</w:t>
      </w:r>
      <w:r>
        <w:rPr>
          <w:noProof/>
        </w:rPr>
        <w:t xml:space="preserve">, </w:t>
      </w:r>
      <w:r w:rsidRPr="00D403CC">
        <w:rPr>
          <w:noProof/>
        </w:rPr>
        <w:t>Probe Vilsa Nat</w:t>
      </w:r>
      <w:r>
        <w:rPr>
          <w:noProof/>
        </w:rPr>
        <w:t>urelle mit Verbrauch Reagenz 3, Probe Vilsa Naturelle.</w:t>
      </w:r>
    </w:p>
    <w:p w:rsidR="00D16205" w:rsidRDefault="00D16205" w:rsidP="00D16205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 xml:space="preserve">Im destillierten Wasser sind keine </w:t>
      </w:r>
      <w:proofErr w:type="spellStart"/>
      <w:r>
        <w:t>Calciumionen</w:t>
      </w:r>
      <w:proofErr w:type="spellEnd"/>
      <w:r>
        <w:t xml:space="preserve"> vorhanden, im Regenwa</w:t>
      </w:r>
      <w:r>
        <w:t>s</w:t>
      </w:r>
      <w:r>
        <w:t xml:space="preserve">ser mehr </w:t>
      </w:r>
      <w:proofErr w:type="spellStart"/>
      <w:r>
        <w:t>Calciumionen</w:t>
      </w:r>
      <w:proofErr w:type="spellEnd"/>
      <w:r>
        <w:t xml:space="preserve"> und in </w:t>
      </w:r>
      <w:proofErr w:type="spellStart"/>
      <w:r>
        <w:t>Vilsa</w:t>
      </w:r>
      <w:proofErr w:type="spellEnd"/>
      <w:r>
        <w:t xml:space="preserve"> Naturelle und im Leitungswasser die meisten.</w:t>
      </w:r>
    </w:p>
    <w:p w:rsidR="00D16205" w:rsidRDefault="00D16205" w:rsidP="00D16205">
      <w:pPr>
        <w:tabs>
          <w:tab w:val="left" w:pos="1701"/>
          <w:tab w:val="left" w:pos="1985"/>
        </w:tabs>
        <w:ind w:left="1980" w:hanging="1980"/>
      </w:pPr>
      <w:r>
        <w:t xml:space="preserve">Entsorgung: </w:t>
      </w:r>
      <w:r>
        <w:tab/>
      </w:r>
      <w:r>
        <w:tab/>
        <w:t>Die Lösungen können in den Abfluss gegeben werden.</w:t>
      </w:r>
    </w:p>
    <w:p w:rsidR="00D16205" w:rsidRDefault="00D16205" w:rsidP="00D16205">
      <w:pPr>
        <w:tabs>
          <w:tab w:val="left" w:pos="1701"/>
          <w:tab w:val="left" w:pos="1985"/>
        </w:tabs>
        <w:ind w:left="1980" w:hanging="1980"/>
      </w:pPr>
      <w:r>
        <w:t>Anmerkung:</w:t>
      </w:r>
      <w:r>
        <w:tab/>
      </w:r>
      <w:r>
        <w:tab/>
      </w:r>
      <w:proofErr w:type="spellStart"/>
      <w:r>
        <w:t>Vilsa</w:t>
      </w:r>
      <w:proofErr w:type="spellEnd"/>
      <w:r>
        <w:t xml:space="preserve"> Naturelle enthält laut Flaschenetikett 49,1 mg/l </w:t>
      </w:r>
      <w:proofErr w:type="spellStart"/>
      <w:r>
        <w:t>Calciumionen</w:t>
      </w:r>
      <w:proofErr w:type="spellEnd"/>
      <w:r>
        <w:t>. Das Göttinger Leitungswasser enthält 31-42 mg/l.</w:t>
      </w:r>
    </w:p>
    <w:p w:rsidR="00D16205" w:rsidRDefault="00D16205" w:rsidP="00D16205">
      <w:pPr>
        <w:spacing w:line="276" w:lineRule="auto"/>
        <w:jc w:val="left"/>
        <w:rPr>
          <w:color w:val="auto"/>
        </w:rPr>
      </w:pPr>
      <w:r>
        <w:t>Literatur:</w:t>
      </w:r>
      <w:r>
        <w:tab/>
        <w:t xml:space="preserve">           [5</w:t>
      </w:r>
      <w:r w:rsidRPr="00322EFA">
        <w:t xml:space="preserve">] </w:t>
      </w:r>
      <w:r w:rsidRPr="00322EFA">
        <w:rPr>
          <w:color w:val="auto"/>
        </w:rPr>
        <w:t>E. Merck, Aquamerck Calcium-Test, Darmstadt.</w:t>
      </w:r>
    </w:p>
    <w:p w:rsidR="00D16205" w:rsidRPr="00D73BB4" w:rsidRDefault="00D16205" w:rsidP="00D16205">
      <w:pPr>
        <w:spacing w:line="276" w:lineRule="auto"/>
        <w:ind w:left="1935"/>
        <w:jc w:val="left"/>
        <w:rPr>
          <w:color w:val="auto"/>
        </w:rPr>
      </w:pPr>
      <w:r>
        <w:rPr>
          <w:color w:val="auto"/>
        </w:rPr>
        <w:t xml:space="preserve">[2] Stadtwerke Göttingen </w:t>
      </w:r>
      <w:r w:rsidRPr="00B05302">
        <w:rPr>
          <w:color w:val="auto"/>
        </w:rPr>
        <w:t>http://www.stadtwerke-goettingen.de/</w:t>
      </w:r>
      <w:r>
        <w:rPr>
          <w:color w:val="auto"/>
        </w:rPr>
        <w:t xml:space="preserve"> </w:t>
      </w:r>
      <w:proofErr w:type="spellStart"/>
      <w:r w:rsidRPr="00322EFA">
        <w:rPr>
          <w:color w:val="auto"/>
        </w:rPr>
        <w:t>geschaeftsfelder</w:t>
      </w:r>
      <w:proofErr w:type="spellEnd"/>
      <w:r w:rsidRPr="00322EFA">
        <w:rPr>
          <w:color w:val="auto"/>
        </w:rPr>
        <w:t>/</w:t>
      </w:r>
      <w:r>
        <w:rPr>
          <w:color w:val="auto"/>
        </w:rPr>
        <w:t xml:space="preserve"> </w:t>
      </w:r>
      <w:r w:rsidRPr="00322EFA">
        <w:rPr>
          <w:color w:val="auto"/>
        </w:rPr>
        <w:t>wasser/</w:t>
      </w:r>
      <w:r>
        <w:rPr>
          <w:color w:val="auto"/>
        </w:rPr>
        <w:t xml:space="preserve"> </w:t>
      </w:r>
      <w:proofErr w:type="spellStart"/>
      <w:r w:rsidRPr="00322EFA">
        <w:rPr>
          <w:color w:val="auto"/>
        </w:rPr>
        <w:t>wasseranalyse</w:t>
      </w:r>
      <w:proofErr w:type="spellEnd"/>
      <w:r w:rsidRPr="00322EFA">
        <w:rPr>
          <w:color w:val="auto"/>
        </w:rPr>
        <w:t>/</w:t>
      </w:r>
      <w:r>
        <w:rPr>
          <w:color w:val="auto"/>
        </w:rPr>
        <w:t xml:space="preserve"> Stand August 2013 (Zuletzt abg</w:t>
      </w:r>
      <w:r>
        <w:rPr>
          <w:color w:val="auto"/>
        </w:rPr>
        <w:t>e</w:t>
      </w:r>
      <w:r>
        <w:rPr>
          <w:color w:val="auto"/>
        </w:rPr>
        <w:t>rufen am 15.08.2014 um 13:11 Uhr).</w:t>
      </w:r>
    </w:p>
    <w:p w:rsidR="00D16205" w:rsidRPr="006E32AF" w:rsidRDefault="00D16205" w:rsidP="00D16205">
      <w:pPr>
        <w:tabs>
          <w:tab w:val="left" w:pos="1701"/>
          <w:tab w:val="left" w:pos="1985"/>
        </w:tabs>
        <w:rPr>
          <w:rFonts w:eastAsiaTheme="minorEastAsia"/>
        </w:rPr>
      </w:pPr>
      <w:r w:rsidRPr="00BC3B1B">
        <w:pict>
          <v:shape id="_x0000_s1026" type="#_x0000_t202" style="width:462.45pt;height:80.2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D16205" w:rsidRPr="003D1719" w:rsidRDefault="00D16205" w:rsidP="00D1620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ist einfach von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selbst durchzuführen und kann auch gut in Verknü</w:t>
                  </w:r>
                  <w:r>
                    <w:rPr>
                      <w:color w:val="auto"/>
                    </w:rPr>
                    <w:t>p</w:t>
                  </w:r>
                  <w:r>
                    <w:rPr>
                      <w:color w:val="auto"/>
                    </w:rPr>
                    <w:t>fung mit dem Biologieunterricht durchgeführt werden. Es gibt neben dem Calcium-Test noch weitere Testkästen von Aquamerck mit denen noch weitere Ionen im Wasser nachgewiesen werden können.</w:t>
                  </w:r>
                </w:p>
              </w:txbxContent>
            </v:textbox>
            <w10:wrap type="none"/>
            <w10:anchorlock/>
          </v:shape>
        </w:pict>
      </w:r>
    </w:p>
    <w:p w:rsidR="00F63CF6" w:rsidRDefault="00F63CF6"/>
    <w:sectPr w:rsidR="00F63CF6" w:rsidSect="00F63C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6205"/>
    <w:rsid w:val="00D16205"/>
    <w:rsid w:val="00F3787A"/>
    <w:rsid w:val="00F6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620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620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620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620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1620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1620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1620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1620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1620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1620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620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1620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620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162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162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162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16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162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162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16205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1620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205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2014-08-27T16:41:00Z</dcterms:created>
  <dcterms:modified xsi:type="dcterms:W3CDTF">2014-08-27T16:41:00Z</dcterms:modified>
</cp:coreProperties>
</file>