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9AF" w:rsidRDefault="00CF79AF" w:rsidP="00CF79AF">
      <w:pPr>
        <w:pStyle w:val="berschrift2"/>
        <w:numPr>
          <w:ilvl w:val="0"/>
          <w:numId w:val="0"/>
        </w:numPr>
        <w:ind w:left="576" w:hanging="576"/>
      </w:pPr>
      <w:bookmarkStart w:id="0" w:name="_Toc396239822"/>
      <w:r>
        <w:t xml:space="preserve">V 5 – Bestimmung der Wasserhärte mit </w:t>
      </w:r>
      <w:proofErr w:type="spellStart"/>
      <w:r>
        <w:t>Phywe</w:t>
      </w:r>
      <w:proofErr w:type="spellEnd"/>
      <w:r>
        <w:t xml:space="preserve"> Tablettenreagens</w:t>
      </w:r>
      <w:bookmarkEnd w:id="0"/>
    </w:p>
    <w:p w:rsidR="00CF79AF" w:rsidRDefault="00CF79AF" w:rsidP="00CF79AF">
      <w:pPr>
        <w:tabs>
          <w:tab w:val="left" w:pos="1701"/>
          <w:tab w:val="left" w:pos="1985"/>
        </w:tabs>
      </w:pPr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5.45pt;margin-top:3.9pt;width:462.45pt;height:62.75pt;z-index:251660288;mso-width-relative:margin;mso-height-relative:margin" fillcolor="white [3201]" strokecolor="#4bacc6 [3208]" strokeweight="1pt">
            <v:stroke dashstyle="dash"/>
            <v:shadow color="#868686"/>
            <v:textbox style="mso-next-textbox:#_x0000_s1027">
              <w:txbxContent>
                <w:p w:rsidR="00CF79AF" w:rsidRPr="000D0110" w:rsidRDefault="00CF79AF" w:rsidP="00CF79A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Für diesen Versuch wird der Testkasten </w:t>
                  </w:r>
                  <w:r w:rsidRPr="00365E7E">
                    <w:rPr>
                      <w:i/>
                      <w:color w:val="auto"/>
                    </w:rPr>
                    <w:t>Tablettenreagens zur Härtebestimmung des Wassers</w:t>
                  </w:r>
                  <w:r>
                    <w:rPr>
                      <w:i/>
                      <w:color w:val="auto"/>
                    </w:rPr>
                    <w:t xml:space="preserve"> </w:t>
                  </w:r>
                  <w:r>
                    <w:rPr>
                      <w:color w:val="auto"/>
                    </w:rPr>
                    <w:t xml:space="preserve">von </w:t>
                  </w:r>
                  <w:proofErr w:type="spellStart"/>
                  <w:r>
                    <w:rPr>
                      <w:color w:val="auto"/>
                    </w:rPr>
                    <w:t>Phywe</w:t>
                  </w:r>
                  <w:proofErr w:type="spellEnd"/>
                  <w:r>
                    <w:rPr>
                      <w:color w:val="auto"/>
                    </w:rPr>
                    <w:t xml:space="preserve"> benötigt. Im folgenden Versuch werden nur die Chemikalien aus diesem Kasten verwendet. Es wird kein spezifisches Vorwissen benötigt.</w:t>
                  </w:r>
                </w:p>
                <w:p w:rsidR="00CF79AF" w:rsidRPr="00365E7E" w:rsidRDefault="00CF79AF" w:rsidP="00CF79AF">
                  <w:pPr>
                    <w:rPr>
                      <w:color w:val="auto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F79AF" w:rsidRPr="009C5E28" w:rsidTr="002B1FAC">
        <w:tc>
          <w:tcPr>
            <w:tcW w:w="9322" w:type="dxa"/>
            <w:gridSpan w:val="9"/>
            <w:shd w:val="clear" w:color="auto" w:fill="4F81BD"/>
            <w:vAlign w:val="center"/>
          </w:tcPr>
          <w:p w:rsidR="00CF79AF" w:rsidRPr="009C5E28" w:rsidRDefault="00CF79AF" w:rsidP="002B1FAC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F79AF" w:rsidRPr="009C5E28" w:rsidTr="002B1FA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 w:line="276" w:lineRule="auto"/>
              <w:jc w:val="center"/>
              <w:rPr>
                <w:b/>
                <w:bCs/>
              </w:rPr>
            </w:pPr>
            <w:proofErr w:type="spellStart"/>
            <w:r>
              <w:rPr>
                <w:sz w:val="20"/>
              </w:rPr>
              <w:t>Durognost</w:t>
            </w:r>
            <w:proofErr w:type="spellEnd"/>
            <w:r>
              <w:rPr>
                <w:sz w:val="20"/>
              </w:rPr>
              <w:t xml:space="preserve"> (Ammoniumchlorid)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H: </w:t>
            </w:r>
            <w:hyperlink r:id="rId5" w:anchor="H-S.C3.A4tze" w:tooltip="H- und P-Sätze" w:history="1">
              <w:r w:rsidRPr="009C5E28">
                <w:rPr>
                  <w:rStyle w:val="Hyperlink"/>
                  <w:color w:val="auto"/>
                  <w:sz w:val="20"/>
                </w:rPr>
                <w:t>302</w:t>
              </w:r>
            </w:hyperlink>
            <w:r w:rsidRPr="009C5E28">
              <w:rPr>
                <w:sz w:val="20"/>
              </w:rPr>
              <w:t>-</w:t>
            </w:r>
            <w:hyperlink r:id="rId6" w:anchor="H-S.C3.A4tze" w:tooltip="H- und P-Sätze" w:history="1">
              <w:r>
                <w:rPr>
                  <w:rStyle w:val="Hyperlink"/>
                  <w:color w:val="auto"/>
                  <w:sz w:val="20"/>
                </w:rPr>
                <w:t>319</w:t>
              </w:r>
            </w:hyperlink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 w:rsidRPr="009C5E28">
              <w:rPr>
                <w:sz w:val="20"/>
              </w:rPr>
              <w:t xml:space="preserve">P: </w:t>
            </w:r>
            <w:hyperlink r:id="rId7" w:anchor="P-S.C3.A4tze" w:tooltip="H- und P-Sätze" w:history="1">
              <w:r>
                <w:rPr>
                  <w:rStyle w:val="Hyperlink"/>
                  <w:color w:val="auto"/>
                  <w:sz w:val="20"/>
                </w:rPr>
                <w:t>305+351+338</w:t>
              </w:r>
            </w:hyperlink>
          </w:p>
        </w:tc>
      </w:tr>
      <w:tr w:rsidR="00CF79AF" w:rsidRPr="009C5E28" w:rsidTr="002B1FA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1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5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6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8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19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0" t="0" r="0" b="0"/>
                  <wp:docPr id="20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F79AF" w:rsidRPr="009C5E28" w:rsidRDefault="00CF79AF" w:rsidP="002B1FAC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21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79AF" w:rsidRDefault="00CF79AF" w:rsidP="00CF79AF">
      <w:pPr>
        <w:tabs>
          <w:tab w:val="left" w:pos="1701"/>
          <w:tab w:val="left" w:pos="1985"/>
        </w:tabs>
      </w:pPr>
    </w:p>
    <w:p w:rsidR="00CF79AF" w:rsidRDefault="00CF79AF" w:rsidP="00CF79AF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proofErr w:type="spellStart"/>
      <w:r>
        <w:t>Testglas</w:t>
      </w:r>
      <w:proofErr w:type="spellEnd"/>
      <w:r>
        <w:t xml:space="preserve">, Spritze, Spatel, </w:t>
      </w:r>
      <w:proofErr w:type="spellStart"/>
      <w:r>
        <w:t>Rührstab</w:t>
      </w:r>
      <w:proofErr w:type="spellEnd"/>
    </w:p>
    <w:p w:rsidR="00CF79AF" w:rsidRPr="00ED07C2" w:rsidRDefault="00CF79AF" w:rsidP="00CF79AF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Tablettenreagens DUROGNOST 5 °</w:t>
      </w:r>
      <w:proofErr w:type="spellStart"/>
      <w:r>
        <w:t>dH</w:t>
      </w:r>
      <w:proofErr w:type="spellEnd"/>
      <w:r>
        <w:t xml:space="preserve"> und DUROGNOST 1 °</w:t>
      </w:r>
      <w:proofErr w:type="spellStart"/>
      <w:r>
        <w:t>dH</w:t>
      </w:r>
      <w:proofErr w:type="spellEnd"/>
      <w:r>
        <w:t xml:space="preserve"> (Amm</w:t>
      </w:r>
      <w:r>
        <w:t>o</w:t>
      </w:r>
      <w:r>
        <w:t>niumchlorid), Indikator (EDTA), Wasserprobe</w:t>
      </w:r>
    </w:p>
    <w:p w:rsidR="00CF79AF" w:rsidRDefault="00CF79AF" w:rsidP="00CF79AF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 xml:space="preserve">Das </w:t>
      </w:r>
      <w:proofErr w:type="spellStart"/>
      <w:r>
        <w:t>Testglas</w:t>
      </w:r>
      <w:proofErr w:type="spellEnd"/>
      <w:r>
        <w:t xml:space="preserve"> wird zunächst mit der Wasserprobe gefüllt. Dann wird die Wasserprobe bis zur 5 ml Marke eingefüllt und ein gestrichener Spatel voll Indikator wird dazugegeben. Nun werden die 5 °</w:t>
      </w:r>
      <w:proofErr w:type="spellStart"/>
      <w:r>
        <w:t>dH</w:t>
      </w:r>
      <w:proofErr w:type="spellEnd"/>
      <w:r>
        <w:t xml:space="preserve"> Tabletten eine nach der anderen dazugegeben und gelöst bis der Indikator von rot zu grün u</w:t>
      </w:r>
      <w:r>
        <w:t>m</w:t>
      </w:r>
      <w:r>
        <w:t>schlägt. Dann wird das ganze Verfahren wiederholt, allerdings wird eine Tablette weniger als für den Umschlag benötigt zugegeben. Bis zum U</w:t>
      </w:r>
      <w:r>
        <w:t>m</w:t>
      </w:r>
      <w:r>
        <w:t>schlagspunkt werden nun die 1 °</w:t>
      </w:r>
      <w:proofErr w:type="spellStart"/>
      <w:r>
        <w:t>dH</w:t>
      </w:r>
      <w:proofErr w:type="spellEnd"/>
      <w:r>
        <w:t xml:space="preserve"> Tabletten, auf die gleiche Art wie die 5 °</w:t>
      </w:r>
      <w:proofErr w:type="spellStart"/>
      <w:r>
        <w:t>dH</w:t>
      </w:r>
      <w:proofErr w:type="spellEnd"/>
      <w:r>
        <w:t xml:space="preserve"> Tabletten vorher, zugegeben und gelöst.</w:t>
      </w:r>
    </w:p>
    <w:p w:rsidR="00CF79AF" w:rsidRDefault="00CF79AF" w:rsidP="00CF79AF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Der Indikator schlägt von rot nach grün um. Destilliertes Wasser hat eine Härte von 1 °</w:t>
      </w:r>
      <w:proofErr w:type="spellStart"/>
      <w:r>
        <w:t>dH</w:t>
      </w:r>
      <w:proofErr w:type="spellEnd"/>
      <w:r>
        <w:t xml:space="preserve">, </w:t>
      </w:r>
      <w:proofErr w:type="spellStart"/>
      <w:r>
        <w:t>Vilsa</w:t>
      </w:r>
      <w:proofErr w:type="spellEnd"/>
      <w:r>
        <w:t xml:space="preserve"> Naturelle von 9 °</w:t>
      </w:r>
      <w:proofErr w:type="spellStart"/>
      <w:r>
        <w:t>dH</w:t>
      </w:r>
      <w:proofErr w:type="spellEnd"/>
      <w:r>
        <w:t>, Leitungswasser von 8 °</w:t>
      </w:r>
      <w:proofErr w:type="spellStart"/>
      <w:r>
        <w:t>dH</w:t>
      </w:r>
      <w:proofErr w:type="spellEnd"/>
      <w:r>
        <w:t xml:space="preserve"> und Regenwasser von 4 °</w:t>
      </w:r>
      <w:proofErr w:type="spellStart"/>
      <w:r>
        <w:t>dH</w:t>
      </w:r>
      <w:proofErr w:type="spellEnd"/>
      <w:r>
        <w:t>.</w:t>
      </w:r>
    </w:p>
    <w:p w:rsidR="00CF79AF" w:rsidRDefault="00CF79AF" w:rsidP="00CF79AF">
      <w:pPr>
        <w:tabs>
          <w:tab w:val="left" w:pos="1701"/>
          <w:tab w:val="left" w:pos="1985"/>
        </w:tabs>
        <w:ind w:left="1980" w:hanging="1980"/>
      </w:pPr>
    </w:p>
    <w:p w:rsidR="00CF79AF" w:rsidRDefault="00CF79AF" w:rsidP="00CF79AF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lastRenderedPageBreak/>
        <w:drawing>
          <wp:inline distT="0" distB="0" distL="0" distR="0">
            <wp:extent cx="2520771" cy="2251494"/>
            <wp:effectExtent l="19050" t="0" r="0" b="0"/>
            <wp:docPr id="7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771" cy="2251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de-DE"/>
        </w:rPr>
        <w:drawing>
          <wp:inline distT="0" distB="0" distL="0" distR="0">
            <wp:extent cx="1020965" cy="2242868"/>
            <wp:effectExtent l="19050" t="0" r="7735" b="0"/>
            <wp:docPr id="73" name="Bild 21" descr="C:\Dokumente und Einstellungen\Praxis Dr.Kellner\Eigene Dateien\SVP\BilderSVP\BilderWasser\DSCF7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Dokumente und Einstellungen\Praxis Dr.Kellner\Eigene Dateien\SVP\BilderSVP\BilderWasser\DSCF7869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965" cy="224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drawing>
          <wp:inline distT="0" distB="0" distL="0" distR="0">
            <wp:extent cx="1086293" cy="2242868"/>
            <wp:effectExtent l="19050" t="0" r="0" b="0"/>
            <wp:docPr id="74" name="Bild 19" descr="C:\Dokumente und Einstellungen\Praxis Dr.Kellner\Eigene Dateien\SVP\BilderSVP\BilderWasser\DSCF7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kumente und Einstellungen\Praxis Dr.Kellner\Eigene Dateien\SVP\BilderSVP\BilderWasser\DSCF78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293" cy="2242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79AF" w:rsidRDefault="00CF79AF" w:rsidP="00CF79AF">
      <w:pPr>
        <w:pStyle w:val="Beschriftung"/>
        <w:jc w:val="center"/>
      </w:pPr>
      <w:r>
        <w:t>Abb. 7-9 – von links nach rechts:</w:t>
      </w:r>
      <w:r>
        <w:rPr>
          <w:noProof/>
        </w:rPr>
        <w:t xml:space="preserve"> Phywe Testkasten, Probe mit Indikator vor Umschlag, Probe mit Indikator nach Umschlag.</w:t>
      </w:r>
    </w:p>
    <w:p w:rsidR="00CF79AF" w:rsidRDefault="00CF79AF" w:rsidP="00CF79AF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>
        <w:tab/>
        <w:t xml:space="preserve">Destilliertes Wasser und Regenwasser sind weich, das Leitungs- und das </w:t>
      </w:r>
      <w:proofErr w:type="spellStart"/>
      <w:r>
        <w:t>Vilsawasser</w:t>
      </w:r>
      <w:proofErr w:type="spellEnd"/>
      <w:r>
        <w:t xml:space="preserve"> sind mittel hart.</w:t>
      </w:r>
    </w:p>
    <w:p w:rsidR="00CF79AF" w:rsidRDefault="00CF79AF" w:rsidP="00CF79AF">
      <w:pPr>
        <w:tabs>
          <w:tab w:val="left" w:pos="1701"/>
          <w:tab w:val="left" w:pos="1985"/>
        </w:tabs>
        <w:ind w:left="1980" w:hanging="1980"/>
      </w:pPr>
      <w:r>
        <w:t xml:space="preserve">Entsorgung: </w:t>
      </w:r>
      <w:r>
        <w:tab/>
      </w:r>
      <w:r>
        <w:tab/>
        <w:t>Die Lösungen können über das Abwasser entsorgt werden.</w:t>
      </w:r>
    </w:p>
    <w:p w:rsidR="00CF79AF" w:rsidRDefault="00CF79AF" w:rsidP="00CF79AF">
      <w:pPr>
        <w:tabs>
          <w:tab w:val="left" w:pos="1701"/>
          <w:tab w:val="left" w:pos="1985"/>
        </w:tabs>
        <w:ind w:left="1980" w:hanging="1980"/>
      </w:pPr>
      <w:r>
        <w:t>Anmerkung:</w:t>
      </w:r>
      <w:r>
        <w:tab/>
      </w:r>
      <w:r>
        <w:tab/>
        <w:t>Das Göttinger Leitungswasser hat eine Gesamthärte von 5,6-7,6 °</w:t>
      </w:r>
      <w:proofErr w:type="spellStart"/>
      <w:r>
        <w:t>dH</w:t>
      </w:r>
      <w:proofErr w:type="spellEnd"/>
      <w:r>
        <w:t xml:space="preserve"> (1,0-1,3 </w:t>
      </w:r>
      <w:proofErr w:type="spellStart"/>
      <w:r>
        <w:t>mmol</w:t>
      </w:r>
      <w:proofErr w:type="spellEnd"/>
      <w:r>
        <w:t>/l) und wird als weich klassifiziert.</w:t>
      </w:r>
    </w:p>
    <w:p w:rsidR="00CF79AF" w:rsidRPr="00636561" w:rsidRDefault="00CF79AF" w:rsidP="00CF79AF">
      <w:pPr>
        <w:spacing w:line="276" w:lineRule="auto"/>
        <w:ind w:left="1980" w:hanging="1980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  <w:t xml:space="preserve">[6] </w:t>
      </w:r>
      <w:proofErr w:type="spellStart"/>
      <w:r>
        <w:rPr>
          <w:color w:val="auto"/>
        </w:rPr>
        <w:t>Phywe</w:t>
      </w:r>
      <w:proofErr w:type="spellEnd"/>
      <w:r>
        <w:rPr>
          <w:color w:val="auto"/>
        </w:rPr>
        <w:t>, Tablettenreagens zur Härtebestimmung des Wassers, Schulb</w:t>
      </w:r>
      <w:r>
        <w:rPr>
          <w:color w:val="auto"/>
        </w:rPr>
        <w:t>e</w:t>
      </w:r>
      <w:r>
        <w:rPr>
          <w:color w:val="auto"/>
        </w:rPr>
        <w:t>steck für den Unterricht, Göttingen.</w:t>
      </w:r>
    </w:p>
    <w:p w:rsidR="00CF79AF" w:rsidRPr="00636561" w:rsidRDefault="00CF79AF" w:rsidP="00CF79AF">
      <w:pPr>
        <w:tabs>
          <w:tab w:val="left" w:pos="1701"/>
          <w:tab w:val="left" w:pos="1985"/>
        </w:tabs>
        <w:rPr>
          <w:rFonts w:eastAsiaTheme="minorEastAsia"/>
        </w:rPr>
      </w:pPr>
      <w:r w:rsidRPr="00BC3B1B">
        <w:pict>
          <v:shape id="_x0000_s1026" type="#_x0000_t202" style="width:462.45pt;height:60.4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CF79AF" w:rsidRPr="003D1719" w:rsidRDefault="00CF79AF" w:rsidP="00CF79AF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Dieser Versuch ist einfach von den </w:t>
                  </w:r>
                  <w:proofErr w:type="spellStart"/>
                  <w:r>
                    <w:rPr>
                      <w:color w:val="auto"/>
                    </w:rPr>
                    <w:t>SuS</w:t>
                  </w:r>
                  <w:proofErr w:type="spellEnd"/>
                  <w:r>
                    <w:rPr>
                      <w:color w:val="auto"/>
                    </w:rPr>
                    <w:t xml:space="preserve"> selbst durchzuführen und kann auch gut im Rahmen des Biologieunterrichts durchgeführt werden, wenn dort beispielsweise das Thema Wasser als Biotop behandelt wird.</w:t>
                  </w:r>
                </w:p>
              </w:txbxContent>
            </v:textbox>
            <w10:wrap type="none"/>
            <w10:anchorlock/>
          </v:shape>
        </w:pict>
      </w:r>
    </w:p>
    <w:p w:rsidR="00F63CF6" w:rsidRDefault="00F63CF6"/>
    <w:sectPr w:rsidR="00F63CF6" w:rsidSect="00F63CF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F79AF"/>
    <w:rsid w:val="00B72329"/>
    <w:rsid w:val="00CF79AF"/>
    <w:rsid w:val="00F6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79A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79A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F79A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F79A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F79A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F79A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F79A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F79A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F79A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F79A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F79A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F79A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F79A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F79A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F79A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F79A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F79A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F79A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F79A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F79AF"/>
    <w:pPr>
      <w:spacing w:line="240" w:lineRule="auto"/>
    </w:pPr>
    <w:rPr>
      <w:bCs/>
      <w:color w:val="auto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F79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9AF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de.wikipedia.org/wiki/H-_und_P-S%C3%A4tze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H-_und_P-S%C3%A4tz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://de.wikipedia.org/wiki/H-_und_P-S%C3%A4tze" TargetMode="Externa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 Dr.Kellner</dc:creator>
  <cp:keywords/>
  <dc:description/>
  <cp:lastModifiedBy>Praxis Dr.Kellner</cp:lastModifiedBy>
  <cp:revision>1</cp:revision>
  <dcterms:created xsi:type="dcterms:W3CDTF">2014-08-27T16:41:00Z</dcterms:created>
  <dcterms:modified xsi:type="dcterms:W3CDTF">2014-08-27T16:42:00Z</dcterms:modified>
</cp:coreProperties>
</file>