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523F38" w:rsidP="00954DC8">
      <w:r>
        <w:t>Friederike Kellner</w:t>
      </w:r>
    </w:p>
    <w:p w:rsidR="00954DC8" w:rsidRDefault="00523F38" w:rsidP="00954DC8">
      <w:r>
        <w:t>Sommers</w:t>
      </w:r>
      <w:r w:rsidR="00F74A95">
        <w:t>emester</w:t>
      </w:r>
      <w:r>
        <w:t xml:space="preserve"> 2014</w:t>
      </w:r>
    </w:p>
    <w:p w:rsidR="00954DC8" w:rsidRDefault="00954DC8" w:rsidP="00954DC8">
      <w:r>
        <w:t xml:space="preserve">Klassenstufen </w:t>
      </w:r>
      <w:r w:rsidR="00523F38">
        <w:t>9</w:t>
      </w:r>
      <w:r w:rsidR="0007729E">
        <w:t xml:space="preserve"> &amp; </w:t>
      </w:r>
      <w:r w:rsidR="00523F38">
        <w:t>10</w:t>
      </w:r>
    </w:p>
    <w:p w:rsidR="00954DC8" w:rsidRDefault="00954DC8" w:rsidP="00954DC8">
      <w:r>
        <w:tab/>
      </w:r>
    </w:p>
    <w:p w:rsidR="008B7FD6" w:rsidRDefault="005267C0" w:rsidP="00954DC8">
      <w:r>
        <w:rPr>
          <w:noProof/>
          <w:lang w:eastAsia="de-DE"/>
        </w:rPr>
        <w:drawing>
          <wp:anchor distT="0" distB="0" distL="114300" distR="114300" simplePos="0" relativeHeight="251785216" behindDoc="0" locked="0" layoutInCell="1" allowOverlap="1">
            <wp:simplePos x="0" y="0"/>
            <wp:positionH relativeFrom="column">
              <wp:posOffset>2221865</wp:posOffset>
            </wp:positionH>
            <wp:positionV relativeFrom="paragraph">
              <wp:posOffset>772160</wp:posOffset>
            </wp:positionV>
            <wp:extent cx="3061970" cy="2296795"/>
            <wp:effectExtent l="323850" t="438150" r="347980" b="4273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tretch>
                      <a:fillRect/>
                    </a:stretch>
                  </pic:blipFill>
                  <pic:spPr bwMode="auto">
                    <a:xfrm rot="869875">
                      <a:off x="0" y="0"/>
                      <a:ext cx="306197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E7887">
        <w:rPr>
          <w:noProof/>
          <w:lang w:eastAsia="de-DE"/>
        </w:rPr>
        <w:drawing>
          <wp:anchor distT="0" distB="0" distL="114300" distR="114300" simplePos="0" relativeHeight="251788288" behindDoc="1" locked="0" layoutInCell="1" allowOverlap="1">
            <wp:simplePos x="0" y="0"/>
            <wp:positionH relativeFrom="column">
              <wp:posOffset>-252095</wp:posOffset>
            </wp:positionH>
            <wp:positionV relativeFrom="paragraph">
              <wp:posOffset>882650</wp:posOffset>
            </wp:positionV>
            <wp:extent cx="2431415" cy="2563495"/>
            <wp:effectExtent l="209550" t="152400" r="178435" b="17970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rot="21396261">
                      <a:off x="0" y="0"/>
                      <a:ext cx="2431415" cy="25634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5267C0" w:rsidP="00954DC8">
      <w:r>
        <w:rPr>
          <w:noProof/>
          <w:lang w:eastAsia="de-DE"/>
        </w:rPr>
        <w:drawing>
          <wp:anchor distT="0" distB="0" distL="114300" distR="114300" simplePos="0" relativeHeight="251785727" behindDoc="1" locked="0" layoutInCell="1" allowOverlap="1">
            <wp:simplePos x="0" y="0"/>
            <wp:positionH relativeFrom="column">
              <wp:posOffset>-784860</wp:posOffset>
            </wp:positionH>
            <wp:positionV relativeFrom="paragraph">
              <wp:posOffset>2413000</wp:posOffset>
            </wp:positionV>
            <wp:extent cx="2007870" cy="1504950"/>
            <wp:effectExtent l="228600" t="209550" r="220980" b="20955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tretch>
                      <a:fillRect/>
                    </a:stretch>
                  </pic:blipFill>
                  <pic:spPr bwMode="auto">
                    <a:xfrm rot="21083899">
                      <a:off x="0" y="0"/>
                      <a:ext cx="2007870" cy="1504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267C0" w:rsidRDefault="005267C0" w:rsidP="008B7FD6">
      <w:pPr>
        <w:rPr>
          <w:rFonts w:ascii="Times New Roman" w:hAnsi="Times New Roman" w:cs="Times New Roman"/>
          <w:sz w:val="52"/>
          <w:szCs w:val="24"/>
        </w:rPr>
      </w:pPr>
    </w:p>
    <w:p w:rsidR="008B7FD6" w:rsidRDefault="000F6058"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0F6058"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523F38">
        <w:rPr>
          <w:rFonts w:ascii="Times New Roman" w:hAnsi="Times New Roman" w:cs="Times New Roman"/>
          <w:b/>
          <w:sz w:val="52"/>
          <w:szCs w:val="24"/>
        </w:rPr>
        <w:t>Wasserhärtebestimmung</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5267C0" w:rsidRDefault="005267C0" w:rsidP="00954DC8">
      <w:pPr>
        <w:autoSpaceDE w:val="0"/>
        <w:autoSpaceDN w:val="0"/>
        <w:adjustRightInd w:val="0"/>
        <w:rPr>
          <w:noProof/>
          <w:lang w:eastAsia="de-DE"/>
        </w:rPr>
      </w:pPr>
    </w:p>
    <w:p w:rsidR="00A90BD6" w:rsidRDefault="000F6058">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70.95pt;z-index:251782144;mso-position-horizontal:center;mso-width-relative:margin;mso-height-relative:margin" fillcolor="white [3201]" strokecolor="#9bbb59 [3206]" strokeweight="1pt">
            <v:stroke dashstyle="dash"/>
            <v:shadow color="#868686"/>
            <v:textbox>
              <w:txbxContent>
                <w:p w:rsidR="00287F9C" w:rsidRDefault="00287F9C">
                  <w:pPr>
                    <w:pBdr>
                      <w:bottom w:val="single" w:sz="6" w:space="1" w:color="auto"/>
                    </w:pBdr>
                    <w:rPr>
                      <w:b/>
                    </w:rPr>
                  </w:pPr>
                  <w:r w:rsidRPr="00A90BD6">
                    <w:rPr>
                      <w:b/>
                    </w:rPr>
                    <w:t>Auf einen Blick:</w:t>
                  </w:r>
                </w:p>
                <w:p w:rsidR="00287F9C" w:rsidRPr="00DC05E7" w:rsidRDefault="00287F9C" w:rsidP="004944F3">
                  <w:pPr>
                    <w:rPr>
                      <w:i/>
                      <w:color w:val="auto"/>
                    </w:rPr>
                  </w:pPr>
                  <w:r>
                    <w:rPr>
                      <w:rFonts w:asciiTheme="majorHAnsi" w:hAnsiTheme="majorHAnsi"/>
                      <w:color w:val="auto"/>
                    </w:rPr>
                    <w:t>Die im Folgenden vorgestellte Unterrichtseinheit zum Thema Wasserhärtebestimmung enthält einen Lehrerversuch und vier Schülerversuche. Im Lehrerversuch soll die Gesamthärte von einer Wasserprobe mittels Leitfähigkeitsprüfung ermittelt werden. In dem Schülerversuch V2 sollen zunächst Kalkrückstände mittels Verdampfen qualitativ ermittelt werden, in V3 geht es um den qualitativen Nachweis von Calciumionen mit Oxalat, in V4 geht es um den quantitativen Nac</w:t>
                  </w:r>
                  <w:r>
                    <w:rPr>
                      <w:rFonts w:asciiTheme="majorHAnsi" w:hAnsiTheme="majorHAnsi"/>
                      <w:color w:val="auto"/>
                    </w:rPr>
                    <w:t>h</w:t>
                  </w:r>
                  <w:r>
                    <w:rPr>
                      <w:rFonts w:asciiTheme="majorHAnsi" w:hAnsiTheme="majorHAnsi"/>
                      <w:color w:val="auto"/>
                    </w:rPr>
                    <w:t>weis von Calciumionen mittels Testkasten von Aquamerck und in V5 soll die Wasserhärte mi</w:t>
                  </w:r>
                  <w:r>
                    <w:rPr>
                      <w:rFonts w:asciiTheme="majorHAnsi" w:hAnsiTheme="majorHAnsi"/>
                      <w:color w:val="auto"/>
                    </w:rPr>
                    <w:t>t</w:t>
                  </w:r>
                  <w:r>
                    <w:rPr>
                      <w:rFonts w:asciiTheme="majorHAnsi" w:hAnsiTheme="majorHAnsi"/>
                      <w:color w:val="auto"/>
                    </w:rPr>
                    <w:t>tels eines Phywe Testkastens ermittelt werden.</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5267C0" w:rsidRDefault="005267C0">
          <w:pPr>
            <w:pStyle w:val="Inhaltsverzeichnisberschrift"/>
            <w:rPr>
              <w:rFonts w:ascii="Cambria" w:eastAsiaTheme="minorHAnsi" w:hAnsi="Cambria" w:cstheme="minorBidi"/>
              <w:b w:val="0"/>
              <w:bCs w:val="0"/>
              <w:color w:val="1D1B11" w:themeColor="background2" w:themeShade="1A"/>
              <w:sz w:val="22"/>
              <w:szCs w:val="22"/>
            </w:rPr>
          </w:pPr>
        </w:p>
        <w:p w:rsidR="00E26180" w:rsidRDefault="00E26180">
          <w:pPr>
            <w:pStyle w:val="Inhaltsverzeichnisberschrift"/>
          </w:pPr>
          <w:r w:rsidRPr="00E26180">
            <w:rPr>
              <w:color w:val="auto"/>
            </w:rPr>
            <w:t>Inhalt</w:t>
          </w:r>
        </w:p>
        <w:p w:rsidR="00E26180" w:rsidRPr="00E26180" w:rsidRDefault="00E26180" w:rsidP="00E26180"/>
        <w:p w:rsidR="009040F4" w:rsidRDefault="000F6058">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6239815" w:history="1">
            <w:r w:rsidR="009040F4" w:rsidRPr="00001E11">
              <w:rPr>
                <w:rStyle w:val="Hyperlink"/>
                <w:noProof/>
              </w:rPr>
              <w:t>1</w:t>
            </w:r>
            <w:r w:rsidR="009040F4">
              <w:rPr>
                <w:rFonts w:asciiTheme="minorHAnsi" w:eastAsiaTheme="minorEastAsia" w:hAnsiTheme="minorHAnsi"/>
                <w:noProof/>
                <w:color w:val="auto"/>
                <w:lang w:eastAsia="de-DE"/>
              </w:rPr>
              <w:tab/>
            </w:r>
            <w:r w:rsidR="009040F4" w:rsidRPr="00001E11">
              <w:rPr>
                <w:rStyle w:val="Hyperlink"/>
                <w:noProof/>
              </w:rPr>
              <w:t>Beschreibung des Themas und zugehörige Lernziele</w:t>
            </w:r>
            <w:r w:rsidR="009040F4">
              <w:rPr>
                <w:noProof/>
                <w:webHidden/>
              </w:rPr>
              <w:tab/>
            </w:r>
            <w:r>
              <w:rPr>
                <w:noProof/>
                <w:webHidden/>
              </w:rPr>
              <w:fldChar w:fldCharType="begin"/>
            </w:r>
            <w:r w:rsidR="009040F4">
              <w:rPr>
                <w:noProof/>
                <w:webHidden/>
              </w:rPr>
              <w:instrText xml:space="preserve"> PAGEREF _Toc396239815 \h </w:instrText>
            </w:r>
            <w:r>
              <w:rPr>
                <w:noProof/>
                <w:webHidden/>
              </w:rPr>
            </w:r>
            <w:r>
              <w:rPr>
                <w:noProof/>
                <w:webHidden/>
              </w:rPr>
              <w:fldChar w:fldCharType="separate"/>
            </w:r>
            <w:r w:rsidR="009040F4">
              <w:rPr>
                <w:noProof/>
                <w:webHidden/>
              </w:rPr>
              <w:t>2</w:t>
            </w:r>
            <w:r>
              <w:rPr>
                <w:noProof/>
                <w:webHidden/>
              </w:rPr>
              <w:fldChar w:fldCharType="end"/>
            </w:r>
          </w:hyperlink>
        </w:p>
        <w:p w:rsidR="009040F4" w:rsidRDefault="000F6058">
          <w:pPr>
            <w:pStyle w:val="Verzeichnis1"/>
            <w:tabs>
              <w:tab w:val="left" w:pos="440"/>
              <w:tab w:val="right" w:leader="dot" w:pos="9062"/>
            </w:tabs>
            <w:rPr>
              <w:rFonts w:asciiTheme="minorHAnsi" w:eastAsiaTheme="minorEastAsia" w:hAnsiTheme="minorHAnsi"/>
              <w:noProof/>
              <w:color w:val="auto"/>
              <w:lang w:eastAsia="de-DE"/>
            </w:rPr>
          </w:pPr>
          <w:hyperlink w:anchor="_Toc396239816" w:history="1">
            <w:r w:rsidR="009040F4" w:rsidRPr="00001E11">
              <w:rPr>
                <w:rStyle w:val="Hyperlink"/>
                <w:noProof/>
              </w:rPr>
              <w:t>2</w:t>
            </w:r>
            <w:r w:rsidR="009040F4">
              <w:rPr>
                <w:rFonts w:asciiTheme="minorHAnsi" w:eastAsiaTheme="minorEastAsia" w:hAnsiTheme="minorHAnsi"/>
                <w:noProof/>
                <w:color w:val="auto"/>
                <w:lang w:eastAsia="de-DE"/>
              </w:rPr>
              <w:tab/>
            </w:r>
            <w:r w:rsidR="009040F4" w:rsidRPr="00001E11">
              <w:rPr>
                <w:rStyle w:val="Hyperlink"/>
                <w:noProof/>
              </w:rPr>
              <w:t>Lehrerversuche</w:t>
            </w:r>
            <w:r w:rsidR="009040F4">
              <w:rPr>
                <w:noProof/>
                <w:webHidden/>
              </w:rPr>
              <w:tab/>
            </w:r>
            <w:r>
              <w:rPr>
                <w:noProof/>
                <w:webHidden/>
              </w:rPr>
              <w:fldChar w:fldCharType="begin"/>
            </w:r>
            <w:r w:rsidR="009040F4">
              <w:rPr>
                <w:noProof/>
                <w:webHidden/>
              </w:rPr>
              <w:instrText xml:space="preserve"> PAGEREF _Toc396239816 \h </w:instrText>
            </w:r>
            <w:r>
              <w:rPr>
                <w:noProof/>
                <w:webHidden/>
              </w:rPr>
            </w:r>
            <w:r>
              <w:rPr>
                <w:noProof/>
                <w:webHidden/>
              </w:rPr>
              <w:fldChar w:fldCharType="separate"/>
            </w:r>
            <w:r w:rsidR="009040F4">
              <w:rPr>
                <w:noProof/>
                <w:webHidden/>
              </w:rPr>
              <w:t>2</w:t>
            </w:r>
            <w:r>
              <w:rPr>
                <w:noProof/>
                <w:webHidden/>
              </w:rPr>
              <w:fldChar w:fldCharType="end"/>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17" w:history="1">
            <w:r w:rsidR="009040F4" w:rsidRPr="00001E11">
              <w:rPr>
                <w:rStyle w:val="Hyperlink"/>
                <w:noProof/>
              </w:rPr>
              <w:t>2.1</w:t>
            </w:r>
            <w:r w:rsidR="009040F4">
              <w:rPr>
                <w:rFonts w:asciiTheme="minorHAnsi" w:eastAsiaTheme="minorEastAsia" w:hAnsiTheme="minorHAnsi"/>
                <w:noProof/>
                <w:color w:val="auto"/>
                <w:lang w:eastAsia="de-DE"/>
              </w:rPr>
              <w:tab/>
            </w:r>
            <w:r w:rsidR="009040F4" w:rsidRPr="00001E11">
              <w:rPr>
                <w:rStyle w:val="Hyperlink"/>
                <w:noProof/>
              </w:rPr>
              <w:t>V 1 – Bestimmung der Wasserhärte durch Leitfähigkeitsprüfung</w:t>
            </w:r>
            <w:r w:rsidR="009040F4">
              <w:rPr>
                <w:noProof/>
                <w:webHidden/>
              </w:rPr>
              <w:tab/>
            </w:r>
            <w:r>
              <w:rPr>
                <w:noProof/>
                <w:webHidden/>
              </w:rPr>
              <w:fldChar w:fldCharType="begin"/>
            </w:r>
            <w:r w:rsidR="009040F4">
              <w:rPr>
                <w:noProof/>
                <w:webHidden/>
              </w:rPr>
              <w:instrText xml:space="preserve"> PAGEREF _Toc396239817 \h </w:instrText>
            </w:r>
            <w:r>
              <w:rPr>
                <w:noProof/>
                <w:webHidden/>
              </w:rPr>
            </w:r>
            <w:r>
              <w:rPr>
                <w:noProof/>
                <w:webHidden/>
              </w:rPr>
              <w:fldChar w:fldCharType="separate"/>
            </w:r>
            <w:r w:rsidR="009040F4">
              <w:rPr>
                <w:noProof/>
                <w:webHidden/>
              </w:rPr>
              <w:t>2</w:t>
            </w:r>
            <w:r>
              <w:rPr>
                <w:noProof/>
                <w:webHidden/>
              </w:rPr>
              <w:fldChar w:fldCharType="end"/>
            </w:r>
          </w:hyperlink>
        </w:p>
        <w:p w:rsidR="009040F4" w:rsidRDefault="000F6058">
          <w:pPr>
            <w:pStyle w:val="Verzeichnis1"/>
            <w:tabs>
              <w:tab w:val="left" w:pos="440"/>
              <w:tab w:val="right" w:leader="dot" w:pos="9062"/>
            </w:tabs>
            <w:rPr>
              <w:rFonts w:asciiTheme="minorHAnsi" w:eastAsiaTheme="minorEastAsia" w:hAnsiTheme="minorHAnsi"/>
              <w:noProof/>
              <w:color w:val="auto"/>
              <w:lang w:eastAsia="de-DE"/>
            </w:rPr>
          </w:pPr>
          <w:hyperlink w:anchor="_Toc396239818" w:history="1">
            <w:r w:rsidR="009040F4" w:rsidRPr="00001E11">
              <w:rPr>
                <w:rStyle w:val="Hyperlink"/>
                <w:noProof/>
              </w:rPr>
              <w:t>3</w:t>
            </w:r>
            <w:r w:rsidR="009040F4">
              <w:rPr>
                <w:rFonts w:asciiTheme="minorHAnsi" w:eastAsiaTheme="minorEastAsia" w:hAnsiTheme="minorHAnsi"/>
                <w:noProof/>
                <w:color w:val="auto"/>
                <w:lang w:eastAsia="de-DE"/>
              </w:rPr>
              <w:tab/>
            </w:r>
            <w:r w:rsidR="009040F4" w:rsidRPr="00001E11">
              <w:rPr>
                <w:rStyle w:val="Hyperlink"/>
                <w:noProof/>
              </w:rPr>
              <w:t>Schülerversuche</w:t>
            </w:r>
            <w:r w:rsidR="009040F4">
              <w:rPr>
                <w:noProof/>
                <w:webHidden/>
              </w:rPr>
              <w:tab/>
            </w:r>
            <w:r>
              <w:rPr>
                <w:noProof/>
                <w:webHidden/>
              </w:rPr>
              <w:fldChar w:fldCharType="begin"/>
            </w:r>
            <w:r w:rsidR="009040F4">
              <w:rPr>
                <w:noProof/>
                <w:webHidden/>
              </w:rPr>
              <w:instrText xml:space="preserve"> PAGEREF _Toc396239818 \h </w:instrText>
            </w:r>
            <w:r>
              <w:rPr>
                <w:noProof/>
                <w:webHidden/>
              </w:rPr>
            </w:r>
            <w:r>
              <w:rPr>
                <w:noProof/>
                <w:webHidden/>
              </w:rPr>
              <w:fldChar w:fldCharType="separate"/>
            </w:r>
            <w:r w:rsidR="009040F4">
              <w:rPr>
                <w:noProof/>
                <w:webHidden/>
              </w:rPr>
              <w:t>4</w:t>
            </w:r>
            <w:r>
              <w:rPr>
                <w:noProof/>
                <w:webHidden/>
              </w:rPr>
              <w:fldChar w:fldCharType="end"/>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19" w:history="1">
            <w:r w:rsidR="009040F4" w:rsidRPr="00001E11">
              <w:rPr>
                <w:rStyle w:val="Hyperlink"/>
                <w:noProof/>
              </w:rPr>
              <w:t>3.1</w:t>
            </w:r>
            <w:r w:rsidR="009040F4">
              <w:rPr>
                <w:rFonts w:asciiTheme="minorHAnsi" w:eastAsiaTheme="minorEastAsia" w:hAnsiTheme="minorHAnsi"/>
                <w:noProof/>
                <w:color w:val="auto"/>
                <w:lang w:eastAsia="de-DE"/>
              </w:rPr>
              <w:tab/>
            </w:r>
            <w:r w:rsidR="009040F4" w:rsidRPr="00001E11">
              <w:rPr>
                <w:rStyle w:val="Hyperlink"/>
                <w:noProof/>
              </w:rPr>
              <w:t>V 2 – Kalkrückstände durch Verdampfen</w:t>
            </w:r>
            <w:r w:rsidR="009040F4">
              <w:rPr>
                <w:noProof/>
                <w:webHidden/>
              </w:rPr>
              <w:tab/>
            </w:r>
            <w:r>
              <w:rPr>
                <w:noProof/>
                <w:webHidden/>
              </w:rPr>
              <w:fldChar w:fldCharType="begin"/>
            </w:r>
            <w:r w:rsidR="009040F4">
              <w:rPr>
                <w:noProof/>
                <w:webHidden/>
              </w:rPr>
              <w:instrText xml:space="preserve"> PAGEREF _Toc396239819 \h </w:instrText>
            </w:r>
            <w:r>
              <w:rPr>
                <w:noProof/>
                <w:webHidden/>
              </w:rPr>
            </w:r>
            <w:r>
              <w:rPr>
                <w:noProof/>
                <w:webHidden/>
              </w:rPr>
              <w:fldChar w:fldCharType="separate"/>
            </w:r>
            <w:r w:rsidR="009040F4">
              <w:rPr>
                <w:noProof/>
                <w:webHidden/>
              </w:rPr>
              <w:t>4</w:t>
            </w:r>
            <w:r>
              <w:rPr>
                <w:noProof/>
                <w:webHidden/>
              </w:rPr>
              <w:fldChar w:fldCharType="end"/>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20" w:history="1">
            <w:r w:rsidR="009040F4" w:rsidRPr="00001E11">
              <w:rPr>
                <w:rStyle w:val="Hyperlink"/>
                <w:noProof/>
              </w:rPr>
              <w:t>3.2</w:t>
            </w:r>
            <w:r w:rsidR="009040F4">
              <w:rPr>
                <w:rFonts w:asciiTheme="minorHAnsi" w:eastAsiaTheme="minorEastAsia" w:hAnsiTheme="minorHAnsi"/>
                <w:noProof/>
                <w:color w:val="auto"/>
                <w:lang w:eastAsia="de-DE"/>
              </w:rPr>
              <w:tab/>
            </w:r>
            <w:r w:rsidR="009040F4" w:rsidRPr="00001E11">
              <w:rPr>
                <w:rStyle w:val="Hyperlink"/>
                <w:noProof/>
              </w:rPr>
              <w:t>V 3 – Nachweis von Calciumionen mit Oxalat</w:t>
            </w:r>
            <w:r w:rsidR="009040F4">
              <w:rPr>
                <w:noProof/>
                <w:webHidden/>
              </w:rPr>
              <w:tab/>
            </w:r>
            <w:r>
              <w:rPr>
                <w:noProof/>
                <w:webHidden/>
              </w:rPr>
              <w:fldChar w:fldCharType="begin"/>
            </w:r>
            <w:r w:rsidR="009040F4">
              <w:rPr>
                <w:noProof/>
                <w:webHidden/>
              </w:rPr>
              <w:instrText xml:space="preserve"> PAGEREF _Toc396239820 \h </w:instrText>
            </w:r>
            <w:r>
              <w:rPr>
                <w:noProof/>
                <w:webHidden/>
              </w:rPr>
            </w:r>
            <w:r>
              <w:rPr>
                <w:noProof/>
                <w:webHidden/>
              </w:rPr>
              <w:fldChar w:fldCharType="separate"/>
            </w:r>
            <w:r w:rsidR="009040F4">
              <w:rPr>
                <w:noProof/>
                <w:webHidden/>
              </w:rPr>
              <w:t>5</w:t>
            </w:r>
            <w:r>
              <w:rPr>
                <w:noProof/>
                <w:webHidden/>
              </w:rPr>
              <w:fldChar w:fldCharType="end"/>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21" w:history="1">
            <w:r w:rsidR="009040F4" w:rsidRPr="00001E11">
              <w:rPr>
                <w:rStyle w:val="Hyperlink"/>
                <w:noProof/>
              </w:rPr>
              <w:t>3.3</w:t>
            </w:r>
            <w:r w:rsidR="009040F4">
              <w:rPr>
                <w:rFonts w:asciiTheme="minorHAnsi" w:eastAsiaTheme="minorEastAsia" w:hAnsiTheme="minorHAnsi"/>
                <w:noProof/>
                <w:color w:val="auto"/>
                <w:lang w:eastAsia="de-DE"/>
              </w:rPr>
              <w:tab/>
            </w:r>
            <w:r w:rsidR="009040F4" w:rsidRPr="00001E11">
              <w:rPr>
                <w:rStyle w:val="Hyperlink"/>
                <w:noProof/>
              </w:rPr>
              <w:t>V 4 – Bestimmung des Calciumgehalts mit Testkasten von Aquamerck</w:t>
            </w:r>
            <w:r w:rsidR="009040F4">
              <w:rPr>
                <w:noProof/>
                <w:webHidden/>
              </w:rPr>
              <w:tab/>
            </w:r>
            <w:r>
              <w:rPr>
                <w:noProof/>
                <w:webHidden/>
              </w:rPr>
              <w:fldChar w:fldCharType="begin"/>
            </w:r>
            <w:r w:rsidR="009040F4">
              <w:rPr>
                <w:noProof/>
                <w:webHidden/>
              </w:rPr>
              <w:instrText xml:space="preserve"> PAGEREF _Toc396239821 \h </w:instrText>
            </w:r>
            <w:r>
              <w:rPr>
                <w:noProof/>
                <w:webHidden/>
              </w:rPr>
            </w:r>
            <w:r>
              <w:rPr>
                <w:noProof/>
                <w:webHidden/>
              </w:rPr>
              <w:fldChar w:fldCharType="separate"/>
            </w:r>
            <w:r w:rsidR="009040F4">
              <w:rPr>
                <w:noProof/>
                <w:webHidden/>
              </w:rPr>
              <w:t>6</w:t>
            </w:r>
            <w:r>
              <w:rPr>
                <w:noProof/>
                <w:webHidden/>
              </w:rPr>
              <w:fldChar w:fldCharType="end"/>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22" w:history="1">
            <w:r w:rsidR="009040F4" w:rsidRPr="00001E11">
              <w:rPr>
                <w:rStyle w:val="Hyperlink"/>
                <w:noProof/>
              </w:rPr>
              <w:t>3.4</w:t>
            </w:r>
            <w:r w:rsidR="009040F4">
              <w:rPr>
                <w:rFonts w:asciiTheme="minorHAnsi" w:eastAsiaTheme="minorEastAsia" w:hAnsiTheme="minorHAnsi"/>
                <w:noProof/>
                <w:color w:val="auto"/>
                <w:lang w:eastAsia="de-DE"/>
              </w:rPr>
              <w:tab/>
            </w:r>
            <w:r w:rsidR="009040F4" w:rsidRPr="00001E11">
              <w:rPr>
                <w:rStyle w:val="Hyperlink"/>
                <w:noProof/>
              </w:rPr>
              <w:t>V 5 – Bestimmung der Wasserhärte mit Phywe Tablettenreagens</w:t>
            </w:r>
            <w:r w:rsidR="009040F4">
              <w:rPr>
                <w:noProof/>
                <w:webHidden/>
              </w:rPr>
              <w:tab/>
            </w:r>
            <w:r>
              <w:rPr>
                <w:noProof/>
                <w:webHidden/>
              </w:rPr>
              <w:fldChar w:fldCharType="begin"/>
            </w:r>
            <w:r w:rsidR="009040F4">
              <w:rPr>
                <w:noProof/>
                <w:webHidden/>
              </w:rPr>
              <w:instrText xml:space="preserve"> PAGEREF _Toc396239822 \h </w:instrText>
            </w:r>
            <w:r>
              <w:rPr>
                <w:noProof/>
                <w:webHidden/>
              </w:rPr>
            </w:r>
            <w:r>
              <w:rPr>
                <w:noProof/>
                <w:webHidden/>
              </w:rPr>
              <w:fldChar w:fldCharType="separate"/>
            </w:r>
            <w:r w:rsidR="009040F4">
              <w:rPr>
                <w:noProof/>
                <w:webHidden/>
              </w:rPr>
              <w:t>8</w:t>
            </w:r>
            <w:r>
              <w:rPr>
                <w:noProof/>
                <w:webHidden/>
              </w:rPr>
              <w:fldChar w:fldCharType="end"/>
            </w:r>
          </w:hyperlink>
        </w:p>
        <w:p w:rsidR="009040F4" w:rsidRDefault="000F6058">
          <w:pPr>
            <w:pStyle w:val="Verzeichnis1"/>
            <w:tabs>
              <w:tab w:val="left" w:pos="440"/>
              <w:tab w:val="right" w:leader="dot" w:pos="9062"/>
            </w:tabs>
            <w:rPr>
              <w:rFonts w:asciiTheme="minorHAnsi" w:eastAsiaTheme="minorEastAsia" w:hAnsiTheme="minorHAnsi"/>
              <w:noProof/>
              <w:color w:val="auto"/>
              <w:lang w:eastAsia="de-DE"/>
            </w:rPr>
          </w:pPr>
          <w:hyperlink w:anchor="_Toc396239823" w:history="1">
            <w:r w:rsidR="009040F4" w:rsidRPr="00001E11">
              <w:rPr>
                <w:rStyle w:val="Hyperlink"/>
                <w:noProof/>
              </w:rPr>
              <w:t>4</w:t>
            </w:r>
            <w:r w:rsidR="009040F4">
              <w:rPr>
                <w:rFonts w:asciiTheme="minorHAnsi" w:eastAsiaTheme="minorEastAsia" w:hAnsiTheme="minorHAnsi"/>
                <w:noProof/>
                <w:color w:val="auto"/>
                <w:lang w:eastAsia="de-DE"/>
              </w:rPr>
              <w:tab/>
            </w:r>
            <w:r w:rsidR="009040F4" w:rsidRPr="00001E11">
              <w:rPr>
                <w:rStyle w:val="Hyperlink"/>
                <w:noProof/>
              </w:rPr>
              <w:t>Reflexion des Arbeitsblattes</w:t>
            </w:r>
            <w:r w:rsidR="009040F4">
              <w:rPr>
                <w:noProof/>
                <w:webHidden/>
              </w:rPr>
              <w:tab/>
            </w:r>
            <w:r w:rsidR="001D29B0">
              <w:rPr>
                <w:noProof/>
                <w:webHidden/>
              </w:rPr>
              <w:t>1</w:t>
            </w:r>
          </w:hyperlink>
          <w:r w:rsidR="001D29B0">
            <w:t>2</w:t>
          </w:r>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24" w:history="1">
            <w:r w:rsidR="009040F4" w:rsidRPr="00001E11">
              <w:rPr>
                <w:rStyle w:val="Hyperlink"/>
                <w:noProof/>
              </w:rPr>
              <w:t>4.1</w:t>
            </w:r>
            <w:r w:rsidR="009040F4">
              <w:rPr>
                <w:rFonts w:asciiTheme="minorHAnsi" w:eastAsiaTheme="minorEastAsia" w:hAnsiTheme="minorHAnsi"/>
                <w:noProof/>
                <w:color w:val="auto"/>
                <w:lang w:eastAsia="de-DE"/>
              </w:rPr>
              <w:tab/>
            </w:r>
            <w:r w:rsidR="009040F4" w:rsidRPr="00001E11">
              <w:rPr>
                <w:rStyle w:val="Hyperlink"/>
                <w:noProof/>
              </w:rPr>
              <w:t>Erwartungshorizont (Kerncurriculum)</w:t>
            </w:r>
            <w:r w:rsidR="009040F4">
              <w:rPr>
                <w:noProof/>
                <w:webHidden/>
              </w:rPr>
              <w:tab/>
            </w:r>
            <w:r w:rsidR="001D29B0">
              <w:rPr>
                <w:noProof/>
                <w:webHidden/>
              </w:rPr>
              <w:t>12</w:t>
            </w:r>
          </w:hyperlink>
        </w:p>
        <w:p w:rsidR="009040F4" w:rsidRDefault="000F6058">
          <w:pPr>
            <w:pStyle w:val="Verzeichnis2"/>
            <w:tabs>
              <w:tab w:val="left" w:pos="880"/>
              <w:tab w:val="right" w:leader="dot" w:pos="9062"/>
            </w:tabs>
            <w:rPr>
              <w:rFonts w:asciiTheme="minorHAnsi" w:eastAsiaTheme="minorEastAsia" w:hAnsiTheme="minorHAnsi"/>
              <w:noProof/>
              <w:color w:val="auto"/>
              <w:lang w:eastAsia="de-DE"/>
            </w:rPr>
          </w:pPr>
          <w:hyperlink w:anchor="_Toc396239825" w:history="1">
            <w:r w:rsidR="009040F4" w:rsidRPr="00001E11">
              <w:rPr>
                <w:rStyle w:val="Hyperlink"/>
                <w:noProof/>
              </w:rPr>
              <w:t>4.2</w:t>
            </w:r>
            <w:r w:rsidR="009040F4">
              <w:rPr>
                <w:rFonts w:asciiTheme="minorHAnsi" w:eastAsiaTheme="minorEastAsia" w:hAnsiTheme="minorHAnsi"/>
                <w:noProof/>
                <w:color w:val="auto"/>
                <w:lang w:eastAsia="de-DE"/>
              </w:rPr>
              <w:tab/>
            </w:r>
            <w:r w:rsidR="009040F4" w:rsidRPr="00001E11">
              <w:rPr>
                <w:rStyle w:val="Hyperlink"/>
                <w:noProof/>
              </w:rPr>
              <w:t>Erwartungshorizont (Inhaltlich)</w:t>
            </w:r>
            <w:r w:rsidR="009040F4">
              <w:rPr>
                <w:noProof/>
                <w:webHidden/>
              </w:rPr>
              <w:tab/>
            </w:r>
            <w:r w:rsidR="001D29B0">
              <w:rPr>
                <w:noProof/>
                <w:webHidden/>
              </w:rPr>
              <w:t>12</w:t>
            </w:r>
          </w:hyperlink>
        </w:p>
        <w:p w:rsidR="00E26180" w:rsidRDefault="000F6058">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8824A0" w:rsidP="00954DC8">
      <w:pPr>
        <w:pStyle w:val="berschrift1"/>
      </w:pPr>
      <w:bookmarkStart w:id="0" w:name="_Toc396239815"/>
      <w:r>
        <w:lastRenderedPageBreak/>
        <w:t>Beschreibung</w:t>
      </w:r>
      <w:r w:rsidR="0086227B" w:rsidRPr="0006684E">
        <w:t xml:space="preserve"> </w:t>
      </w:r>
      <w:r w:rsidR="000D10FB">
        <w:t>des Themas und zugehörige Lernziele</w:t>
      </w:r>
      <w:bookmarkEnd w:id="0"/>
    </w:p>
    <w:p w:rsidR="00C0140D" w:rsidRDefault="00726017" w:rsidP="002A716F">
      <w:pPr>
        <w:rPr>
          <w:color w:val="auto"/>
        </w:rPr>
      </w:pPr>
      <w:r>
        <w:rPr>
          <w:color w:val="auto"/>
        </w:rPr>
        <w:t>Die Wasserhärte ist ein Thema, dem die SuS in ihrem Alltag, wenn auch o</w:t>
      </w:r>
      <w:r w:rsidR="00F16CEB">
        <w:rPr>
          <w:color w:val="auto"/>
        </w:rPr>
        <w:t>ftmals nur unbewusst,</w:t>
      </w:r>
      <w:r>
        <w:rPr>
          <w:color w:val="auto"/>
        </w:rPr>
        <w:t xml:space="preserve"> begegnen. Wasserhärte wird </w:t>
      </w:r>
      <w:r w:rsidR="00931987">
        <w:rPr>
          <w:color w:val="auto"/>
        </w:rPr>
        <w:t xml:space="preserve">hauptsächlich </w:t>
      </w:r>
      <w:r>
        <w:rPr>
          <w:color w:val="auto"/>
        </w:rPr>
        <w:t xml:space="preserve">durch Magnesium- und </w:t>
      </w:r>
      <w:r w:rsidR="006351E5">
        <w:rPr>
          <w:color w:val="auto"/>
        </w:rPr>
        <w:t>Calcium</w:t>
      </w:r>
      <w:r>
        <w:rPr>
          <w:color w:val="auto"/>
        </w:rPr>
        <w:t>ionen hervorgerufen und führt zur Kalkbildung. Dies ist schlecht für Haushaltsgeräte wie beispiel</w:t>
      </w:r>
      <w:r w:rsidR="00C0140D">
        <w:rPr>
          <w:color w:val="auto"/>
        </w:rPr>
        <w:t>sweise Wasserk</w:t>
      </w:r>
      <w:r w:rsidR="00C0140D">
        <w:rPr>
          <w:color w:val="auto"/>
        </w:rPr>
        <w:t>o</w:t>
      </w:r>
      <w:r w:rsidR="00C0140D">
        <w:rPr>
          <w:color w:val="auto"/>
        </w:rPr>
        <w:t>cher oder Waschmaschinen und Geschirrspüler.</w:t>
      </w:r>
    </w:p>
    <w:p w:rsidR="00077D0E" w:rsidRDefault="008824A0" w:rsidP="002A716F">
      <w:pPr>
        <w:rPr>
          <w:color w:val="auto"/>
        </w:rPr>
      </w:pPr>
      <w:r>
        <w:rPr>
          <w:color w:val="auto"/>
        </w:rPr>
        <w:t xml:space="preserve">Die Wasserhärte ist ein Maß für die Konzentration an Calcium- und Magnesiumionen und </w:t>
      </w:r>
      <w:r w:rsidR="00077D0E">
        <w:rPr>
          <w:color w:val="auto"/>
        </w:rPr>
        <w:t>wird in °dH (Grad deutscher Härte) oder in der SI-Einheit mmol/l angegeben. 1 °dH entspricht 0,18 mmol/l, das heißt 100 Liter Wasser enthalten ge</w:t>
      </w:r>
      <w:r w:rsidR="00931987">
        <w:rPr>
          <w:color w:val="auto"/>
        </w:rPr>
        <w:t xml:space="preserve">nauso viele Calciumionen wie </w:t>
      </w:r>
      <w:r w:rsidR="00077D0E">
        <w:rPr>
          <w:color w:val="auto"/>
        </w:rPr>
        <w:t>1 g Calciumoxid.</w:t>
      </w:r>
      <w:r>
        <w:rPr>
          <w:color w:val="auto"/>
        </w:rPr>
        <w:t xml:space="preserve"> Die Wasserhärte ist in vier Gruppen unterteilt</w:t>
      </w:r>
      <w:r w:rsidR="003E7E62">
        <w:rPr>
          <w:color w:val="auto"/>
        </w:rPr>
        <w:t>:</w:t>
      </w:r>
    </w:p>
    <w:tbl>
      <w:tblPr>
        <w:tblStyle w:val="Tabellengitternetz"/>
        <w:tblW w:w="0" w:type="auto"/>
        <w:tblLook w:val="04A0"/>
      </w:tblPr>
      <w:tblGrid>
        <w:gridCol w:w="2303"/>
        <w:gridCol w:w="2303"/>
        <w:gridCol w:w="2303"/>
        <w:gridCol w:w="2303"/>
      </w:tblGrid>
      <w:tr w:rsidR="003E7E62" w:rsidTr="003E7E62">
        <w:tc>
          <w:tcPr>
            <w:tcW w:w="2303" w:type="dxa"/>
          </w:tcPr>
          <w:p w:rsidR="003E7E62" w:rsidRDefault="003E7E62" w:rsidP="003E7E62">
            <w:pPr>
              <w:jc w:val="center"/>
              <w:rPr>
                <w:color w:val="auto"/>
              </w:rPr>
            </w:pPr>
            <w:r>
              <w:rPr>
                <w:color w:val="auto"/>
              </w:rPr>
              <w:t>1 - weich</w:t>
            </w:r>
          </w:p>
        </w:tc>
        <w:tc>
          <w:tcPr>
            <w:tcW w:w="2303" w:type="dxa"/>
          </w:tcPr>
          <w:p w:rsidR="003E7E62" w:rsidRDefault="003E7E62" w:rsidP="003E7E62">
            <w:pPr>
              <w:jc w:val="center"/>
              <w:rPr>
                <w:color w:val="auto"/>
              </w:rPr>
            </w:pPr>
            <w:r>
              <w:rPr>
                <w:color w:val="auto"/>
              </w:rPr>
              <w:t>2 - mittel</w:t>
            </w:r>
          </w:p>
        </w:tc>
        <w:tc>
          <w:tcPr>
            <w:tcW w:w="2303" w:type="dxa"/>
          </w:tcPr>
          <w:p w:rsidR="003E7E62" w:rsidRDefault="003E7E62" w:rsidP="003E7E62">
            <w:pPr>
              <w:jc w:val="center"/>
              <w:rPr>
                <w:color w:val="auto"/>
              </w:rPr>
            </w:pPr>
            <w:r>
              <w:rPr>
                <w:color w:val="auto"/>
              </w:rPr>
              <w:t>3 - hart</w:t>
            </w:r>
          </w:p>
        </w:tc>
        <w:tc>
          <w:tcPr>
            <w:tcW w:w="2303" w:type="dxa"/>
          </w:tcPr>
          <w:p w:rsidR="003E7E62" w:rsidRDefault="003E7E62" w:rsidP="003E7E62">
            <w:pPr>
              <w:jc w:val="center"/>
              <w:rPr>
                <w:color w:val="auto"/>
              </w:rPr>
            </w:pPr>
            <w:r>
              <w:rPr>
                <w:color w:val="auto"/>
              </w:rPr>
              <w:t>4 – sehr hart</w:t>
            </w:r>
          </w:p>
        </w:tc>
      </w:tr>
      <w:tr w:rsidR="003E7E62" w:rsidTr="003E7E62">
        <w:tc>
          <w:tcPr>
            <w:tcW w:w="2303" w:type="dxa"/>
          </w:tcPr>
          <w:p w:rsidR="003E7E62" w:rsidRDefault="003E7E62" w:rsidP="003E7E62">
            <w:pPr>
              <w:jc w:val="center"/>
              <w:rPr>
                <w:color w:val="auto"/>
              </w:rPr>
            </w:pPr>
            <w:r>
              <w:rPr>
                <w:color w:val="auto"/>
              </w:rPr>
              <w:t>0-1,3 mmol/l</w:t>
            </w:r>
          </w:p>
        </w:tc>
        <w:tc>
          <w:tcPr>
            <w:tcW w:w="2303" w:type="dxa"/>
          </w:tcPr>
          <w:p w:rsidR="003E7E62" w:rsidRDefault="003E7E62" w:rsidP="003E7E62">
            <w:pPr>
              <w:jc w:val="center"/>
              <w:rPr>
                <w:color w:val="auto"/>
              </w:rPr>
            </w:pPr>
            <w:r>
              <w:rPr>
                <w:color w:val="auto"/>
              </w:rPr>
              <w:t>1,3-2,5 mmol/l</w:t>
            </w:r>
          </w:p>
        </w:tc>
        <w:tc>
          <w:tcPr>
            <w:tcW w:w="2303" w:type="dxa"/>
          </w:tcPr>
          <w:p w:rsidR="003E7E62" w:rsidRDefault="003E7E62" w:rsidP="003E7E62">
            <w:pPr>
              <w:jc w:val="center"/>
              <w:rPr>
                <w:color w:val="auto"/>
              </w:rPr>
            </w:pPr>
            <w:r>
              <w:rPr>
                <w:color w:val="auto"/>
              </w:rPr>
              <w:t>2,5-3,8 mmol/l</w:t>
            </w:r>
          </w:p>
        </w:tc>
        <w:tc>
          <w:tcPr>
            <w:tcW w:w="2303" w:type="dxa"/>
          </w:tcPr>
          <w:p w:rsidR="003E7E62" w:rsidRDefault="003E7E62" w:rsidP="003E7E62">
            <w:pPr>
              <w:jc w:val="center"/>
              <w:rPr>
                <w:color w:val="auto"/>
              </w:rPr>
            </w:pPr>
            <w:r>
              <w:rPr>
                <w:color w:val="auto"/>
              </w:rPr>
              <w:t>über 3,8 mmol/l</w:t>
            </w:r>
          </w:p>
        </w:tc>
      </w:tr>
      <w:tr w:rsidR="003E7E62" w:rsidTr="003E7E62">
        <w:tc>
          <w:tcPr>
            <w:tcW w:w="2303" w:type="dxa"/>
          </w:tcPr>
          <w:p w:rsidR="003E7E62" w:rsidRDefault="003E7E62" w:rsidP="003E7E62">
            <w:pPr>
              <w:jc w:val="center"/>
              <w:rPr>
                <w:color w:val="auto"/>
              </w:rPr>
            </w:pPr>
            <w:r>
              <w:rPr>
                <w:color w:val="auto"/>
              </w:rPr>
              <w:t>0-7 °dH</w:t>
            </w:r>
          </w:p>
        </w:tc>
        <w:tc>
          <w:tcPr>
            <w:tcW w:w="2303" w:type="dxa"/>
          </w:tcPr>
          <w:p w:rsidR="003E7E62" w:rsidRDefault="003E7E62" w:rsidP="003E7E62">
            <w:pPr>
              <w:jc w:val="center"/>
              <w:rPr>
                <w:color w:val="auto"/>
              </w:rPr>
            </w:pPr>
            <w:r>
              <w:rPr>
                <w:color w:val="auto"/>
              </w:rPr>
              <w:t>7-14 °dH</w:t>
            </w:r>
          </w:p>
        </w:tc>
        <w:tc>
          <w:tcPr>
            <w:tcW w:w="2303" w:type="dxa"/>
          </w:tcPr>
          <w:p w:rsidR="003E7E62" w:rsidRDefault="003E7E62" w:rsidP="003E7E62">
            <w:pPr>
              <w:jc w:val="center"/>
              <w:rPr>
                <w:color w:val="auto"/>
              </w:rPr>
            </w:pPr>
            <w:r>
              <w:rPr>
                <w:color w:val="auto"/>
              </w:rPr>
              <w:t>14-21 °dH</w:t>
            </w:r>
          </w:p>
        </w:tc>
        <w:tc>
          <w:tcPr>
            <w:tcW w:w="2303" w:type="dxa"/>
          </w:tcPr>
          <w:p w:rsidR="003E7E62" w:rsidRDefault="003E7E62" w:rsidP="003E7E62">
            <w:pPr>
              <w:jc w:val="center"/>
              <w:rPr>
                <w:color w:val="auto"/>
              </w:rPr>
            </w:pPr>
            <w:r>
              <w:rPr>
                <w:color w:val="auto"/>
              </w:rPr>
              <w:t>über 21 °dH</w:t>
            </w:r>
          </w:p>
        </w:tc>
      </w:tr>
    </w:tbl>
    <w:p w:rsidR="003E7E62" w:rsidRDefault="003E7E62" w:rsidP="002A716F">
      <w:pPr>
        <w:rPr>
          <w:color w:val="auto"/>
        </w:rPr>
      </w:pPr>
    </w:p>
    <w:p w:rsidR="003B0B57" w:rsidRDefault="00726017" w:rsidP="002A716F">
      <w:pPr>
        <w:rPr>
          <w:color w:val="auto"/>
        </w:rPr>
      </w:pPr>
      <w:r>
        <w:rPr>
          <w:color w:val="auto"/>
        </w:rPr>
        <w:t xml:space="preserve">Das Thema Wasserhärtebestimmung wird nicht explizit im Kernkurriculum Chemie für die Schuljahrgänge 9 und 10 genannt, allerdings kann man es innerhalb des Basiskonzepts „Stoff-Teilchen“ unter Nachweisreaktionen </w:t>
      </w:r>
      <w:r w:rsidR="00620869">
        <w:rPr>
          <w:color w:val="auto"/>
        </w:rPr>
        <w:t>einordnen</w:t>
      </w:r>
      <w:r>
        <w:rPr>
          <w:color w:val="auto"/>
        </w:rPr>
        <w:t>.</w:t>
      </w:r>
    </w:p>
    <w:p w:rsidR="00077D0E" w:rsidRDefault="00077D0E" w:rsidP="002A716F">
      <w:pPr>
        <w:rPr>
          <w:color w:val="auto"/>
        </w:rPr>
      </w:pPr>
      <w:r>
        <w:rPr>
          <w:color w:val="auto"/>
        </w:rPr>
        <w:t>Die SuS sollen in dieser Unterrichtseinheit ein Umweltbewusstsein entwickeln und sich mit e</w:t>
      </w:r>
      <w:r>
        <w:rPr>
          <w:color w:val="auto"/>
        </w:rPr>
        <w:t>t</w:t>
      </w:r>
      <w:r>
        <w:rPr>
          <w:color w:val="auto"/>
        </w:rPr>
        <w:t>was ganz alltäglichem, nämlich Wasser, auseinandersetzen. Diese Unterrichtseinheit eignet sich gut im Rahmen von Projekttagen oder als Thema für eine Facharbeit. Auch Bezüge zur Biologie sind gut möglich.</w:t>
      </w:r>
    </w:p>
    <w:p w:rsidR="00077D0E" w:rsidRPr="00726017" w:rsidRDefault="0073125E" w:rsidP="002A716F">
      <w:pPr>
        <w:rPr>
          <w:color w:val="auto"/>
        </w:rPr>
      </w:pPr>
      <w:r>
        <w:rPr>
          <w:color w:val="auto"/>
        </w:rPr>
        <w:t xml:space="preserve">In V1 </w:t>
      </w:r>
      <w:r w:rsidR="003B0B57">
        <w:rPr>
          <w:color w:val="auto"/>
        </w:rPr>
        <w:t xml:space="preserve">„Bestimmung der Wasserhärte durch Leitfähigkeitsprüfung“ </w:t>
      </w:r>
      <w:r>
        <w:rPr>
          <w:color w:val="auto"/>
        </w:rPr>
        <w:t xml:space="preserve">geht es um die Bestimmung der Wasserhärte mittels Leitfähigkeitsprüfung, in V2 </w:t>
      </w:r>
      <w:r w:rsidR="003B0B57">
        <w:rPr>
          <w:color w:val="auto"/>
        </w:rPr>
        <w:t xml:space="preserve">„Kalkrückstände durch Verdampfen“ </w:t>
      </w:r>
      <w:r>
        <w:rPr>
          <w:color w:val="auto"/>
        </w:rPr>
        <w:t xml:space="preserve">sollen die SuS Wasser verdampfen und die entstehenden Kalkrückstände qualitativ untersuchen. In V3 </w:t>
      </w:r>
      <w:r w:rsidR="003B0B57">
        <w:rPr>
          <w:color w:val="auto"/>
        </w:rPr>
        <w:t xml:space="preserve">„Nachweis von Calciumionen mit Oxalat“ </w:t>
      </w:r>
      <w:r>
        <w:rPr>
          <w:color w:val="auto"/>
        </w:rPr>
        <w:t xml:space="preserve">und V4 </w:t>
      </w:r>
      <w:r w:rsidR="003B0B57">
        <w:rPr>
          <w:color w:val="auto"/>
        </w:rPr>
        <w:t>„</w:t>
      </w:r>
      <w:r w:rsidR="003B0B57" w:rsidRPr="003B0B57">
        <w:rPr>
          <w:color w:val="auto"/>
        </w:rPr>
        <w:t>Bestimmung des Calciumgehalts mit Testka</w:t>
      </w:r>
      <w:r w:rsidR="003B0B57" w:rsidRPr="003B0B57">
        <w:rPr>
          <w:color w:val="auto"/>
        </w:rPr>
        <w:t>s</w:t>
      </w:r>
      <w:r w:rsidR="003B0B57" w:rsidRPr="003B0B57">
        <w:rPr>
          <w:color w:val="auto"/>
        </w:rPr>
        <w:t>ten von Aquamerck</w:t>
      </w:r>
      <w:r w:rsidR="003B0B57">
        <w:rPr>
          <w:color w:val="auto"/>
        </w:rPr>
        <w:t>“</w:t>
      </w:r>
      <w:r w:rsidR="003B0B57" w:rsidRPr="003B0B57">
        <w:rPr>
          <w:color w:val="auto"/>
        </w:rPr>
        <w:t xml:space="preserve"> </w:t>
      </w:r>
      <w:r>
        <w:rPr>
          <w:color w:val="auto"/>
        </w:rPr>
        <w:t xml:space="preserve">geht es um die Calciumionen im Wasser und in V5 </w:t>
      </w:r>
      <w:r w:rsidR="003B0B57">
        <w:rPr>
          <w:color w:val="auto"/>
        </w:rPr>
        <w:t>„</w:t>
      </w:r>
      <w:r w:rsidR="003B0B57" w:rsidRPr="003B0B57">
        <w:rPr>
          <w:color w:val="auto"/>
        </w:rPr>
        <w:t>Bestimmung der Wa</w:t>
      </w:r>
      <w:r w:rsidR="003B0B57" w:rsidRPr="003B0B57">
        <w:rPr>
          <w:color w:val="auto"/>
        </w:rPr>
        <w:t>s</w:t>
      </w:r>
      <w:r w:rsidR="003B0B57" w:rsidRPr="003B0B57">
        <w:rPr>
          <w:color w:val="auto"/>
        </w:rPr>
        <w:t>serhärte mit Phywe Tablettenreagens</w:t>
      </w:r>
      <w:r w:rsidR="000E15BD">
        <w:rPr>
          <w:color w:val="auto"/>
        </w:rPr>
        <w:t>“</w:t>
      </w:r>
      <w:r w:rsidR="003B0B57" w:rsidRPr="003B0B57">
        <w:rPr>
          <w:color w:val="auto"/>
        </w:rPr>
        <w:t xml:space="preserve"> </w:t>
      </w:r>
      <w:r>
        <w:rPr>
          <w:color w:val="auto"/>
        </w:rPr>
        <w:t>wird das Thema Wasserhärte aus V1 aufgegriffen und mittels eines Tablettenreagens untersucht.</w:t>
      </w:r>
    </w:p>
    <w:p w:rsidR="0086227B" w:rsidRDefault="00977ED8" w:rsidP="0086227B">
      <w:pPr>
        <w:pStyle w:val="berschrift1"/>
      </w:pPr>
      <w:bookmarkStart w:id="1" w:name="_Toc396239816"/>
      <w:r>
        <w:lastRenderedPageBreak/>
        <w:t>Lehrer</w:t>
      </w:r>
      <w:r w:rsidR="00A0582F">
        <w:t>versuche</w:t>
      </w:r>
      <w:bookmarkEnd w:id="1"/>
    </w:p>
    <w:p w:rsidR="00401750" w:rsidRDefault="000F6058" w:rsidP="00401750">
      <w:pPr>
        <w:pStyle w:val="berschrift2"/>
      </w:pPr>
      <w:r>
        <w:rPr>
          <w:noProof/>
          <w:lang w:eastAsia="de-DE"/>
        </w:rPr>
        <w:pict>
          <v:shape id="_x0000_s1084" type="#_x0000_t202" style="position:absolute;left:0;text-align:left;margin-left:-.05pt;margin-top:32.2pt;width:462.45pt;height:63.5pt;z-index:251731968;mso-width-relative:margin;mso-height-relative:margin" fillcolor="white [3201]" strokecolor="#4bacc6 [3208]" strokeweight="1pt">
            <v:stroke dashstyle="dash"/>
            <v:shadow color="#868686"/>
            <v:textbox style="mso-next-textbox:#_x0000_s1084">
              <w:txbxContent>
                <w:p w:rsidR="00287F9C" w:rsidRPr="006A4545" w:rsidRDefault="00287F9C" w:rsidP="000D10FB">
                  <w:pPr>
                    <w:rPr>
                      <w:color w:val="auto"/>
                    </w:rPr>
                  </w:pPr>
                  <w:r>
                    <w:rPr>
                      <w:color w:val="auto"/>
                    </w:rPr>
                    <w:t>In diesem Versuch wird eine Titration einer Wasserprobe mit EDTA-Lösung durchgeführt. Gleichzeitig wird die Leitfähigkeit gemessen. Als Vorwissen sollte die Funktionsweise eines Leitfähigkeitsprüfers bekannt sein.</w:t>
                  </w:r>
                </w:p>
              </w:txbxContent>
            </v:textbox>
            <w10:wrap type="square"/>
          </v:shape>
        </w:pict>
      </w:r>
      <w:bookmarkStart w:id="2" w:name="_Toc396239817"/>
      <w:r w:rsidR="00401750">
        <w:t xml:space="preserve">V 1 – </w:t>
      </w:r>
      <w:r w:rsidR="005267C0">
        <w:t xml:space="preserve">Bestimmung </w:t>
      </w:r>
      <w:r w:rsidR="006A4545">
        <w:t xml:space="preserve">der </w:t>
      </w:r>
      <w:r w:rsidR="0073125E">
        <w:t>Wasserhärte</w:t>
      </w:r>
      <w:r w:rsidR="006A4545">
        <w:t xml:space="preserve"> durch Leitfähigkeitsprüfung</w:t>
      </w:r>
      <w:bookmarkEnd w:id="2"/>
    </w:p>
    <w:p w:rsidR="00B901F6" w:rsidRDefault="00B901F6" w:rsidP="006A4545">
      <w:pPr>
        <w:tabs>
          <w:tab w:val="left" w:pos="1701"/>
          <w:tab w:val="left" w:pos="1985"/>
        </w:tabs>
      </w:pPr>
    </w:p>
    <w:p w:rsidR="00A9233D" w:rsidRDefault="008E1A25" w:rsidP="008E1A25">
      <w:pPr>
        <w:tabs>
          <w:tab w:val="left" w:pos="1701"/>
          <w:tab w:val="left" w:pos="1985"/>
        </w:tabs>
        <w:ind w:left="1980" w:hanging="1980"/>
      </w:pPr>
      <w:r>
        <w:t xml:space="preserve">Materialien: </w:t>
      </w:r>
      <w:r>
        <w:tab/>
      </w:r>
      <w:r>
        <w:tab/>
      </w:r>
      <w:r w:rsidR="006A4545">
        <w:t>150 ml Becherglas, 50 ml Vollpipette, Bürette mit Halterung, Magnetrührer, Leitfähigkeitsprüfer, Spannungsquelle, Kabel, Amperemeter, Stativmaterial</w:t>
      </w:r>
    </w:p>
    <w:p w:rsidR="008E1A25" w:rsidRPr="00ED07C2" w:rsidRDefault="00A9233D" w:rsidP="008E1A25">
      <w:pPr>
        <w:tabs>
          <w:tab w:val="left" w:pos="1701"/>
          <w:tab w:val="left" w:pos="1985"/>
        </w:tabs>
        <w:ind w:left="1980" w:hanging="1980"/>
      </w:pPr>
      <w:r>
        <w:t>Chemikalien:</w:t>
      </w:r>
      <w:r>
        <w:tab/>
      </w:r>
      <w:r>
        <w:tab/>
      </w:r>
      <w:r w:rsidR="006A4545">
        <w:t>EDTA</w:t>
      </w:r>
      <w:r w:rsidR="00931987">
        <w:t>-Lösung</w:t>
      </w:r>
      <w:r w:rsidR="006A4545">
        <w:t xml:space="preserve"> (0,01 M), Wasserprobe</w:t>
      </w:r>
    </w:p>
    <w:p w:rsidR="00994634" w:rsidRDefault="008E1A25" w:rsidP="008E1A25">
      <w:pPr>
        <w:tabs>
          <w:tab w:val="left" w:pos="1701"/>
          <w:tab w:val="left" w:pos="1985"/>
        </w:tabs>
        <w:ind w:left="1980" w:hanging="1980"/>
      </w:pPr>
      <w:r>
        <w:t xml:space="preserve">Durchführung: </w:t>
      </w:r>
      <w:r>
        <w:tab/>
      </w:r>
      <w:r>
        <w:tab/>
      </w:r>
      <w:r>
        <w:tab/>
      </w:r>
      <w:r w:rsidR="005956B2">
        <w:t>Die EDTA-Lösung wird in die Bürette gefüllt.</w:t>
      </w:r>
      <w:r w:rsidR="00B901F6">
        <w:t xml:space="preserve"> </w:t>
      </w:r>
      <w:r w:rsidR="005956B2">
        <w:t>Mit der Vollpipette werden genau 50 ml der zu untersuchenden Wasserprobe in das Becherglas geg</w:t>
      </w:r>
      <w:r w:rsidR="005956B2">
        <w:t>e</w:t>
      </w:r>
      <w:r w:rsidR="005956B2">
        <w:t>ben und mit EDTA-Lösung titriert.</w:t>
      </w:r>
      <w:r w:rsidR="00931987">
        <w:t xml:space="preserve"> Es empfiehlt sich in 1 ml Schritten zu ti</w:t>
      </w:r>
      <w:r w:rsidR="00931987">
        <w:t>t</w:t>
      </w:r>
      <w:r w:rsidR="00931987">
        <w:t>rieren.</w:t>
      </w:r>
      <w:r w:rsidR="005956B2">
        <w:t xml:space="preserve"> Gleichzeitig wird die Leitfähigkeit gemessen.</w:t>
      </w:r>
    </w:p>
    <w:p w:rsidR="008E1A25" w:rsidRDefault="008E1A25" w:rsidP="008E1A25">
      <w:pPr>
        <w:tabs>
          <w:tab w:val="left" w:pos="1701"/>
          <w:tab w:val="left" w:pos="1985"/>
        </w:tabs>
        <w:ind w:left="1980" w:hanging="1980"/>
      </w:pPr>
      <w:r>
        <w:t>Beobachtung:</w:t>
      </w:r>
      <w:r>
        <w:tab/>
      </w:r>
      <w:r>
        <w:tab/>
      </w:r>
      <w:r>
        <w:tab/>
      </w:r>
      <w:r w:rsidR="005956B2">
        <w:t xml:space="preserve">Die Leitfähigkeit </w:t>
      </w:r>
      <w:r w:rsidR="00931987">
        <w:t>sollte</w:t>
      </w:r>
      <w:r w:rsidR="005956B2">
        <w:t xml:space="preserve"> zunächst konstant </w:t>
      </w:r>
      <w:r w:rsidR="00931987">
        <w:t xml:space="preserve">bleiben, kann aber auch, wie hier geschehen, leicht abnehmen </w:t>
      </w:r>
      <w:r w:rsidR="005956B2">
        <w:t>und steigt dann an.</w:t>
      </w:r>
    </w:p>
    <w:p w:rsidR="00B901F6" w:rsidRDefault="00B901F6" w:rsidP="007E2BD0">
      <w:pPr>
        <w:keepNext/>
        <w:tabs>
          <w:tab w:val="left" w:pos="1701"/>
          <w:tab w:val="left" w:pos="1985"/>
        </w:tabs>
        <w:ind w:left="1980" w:hanging="1980"/>
        <w:jc w:val="center"/>
      </w:pPr>
      <w:r>
        <w:rPr>
          <w:noProof/>
          <w:lang w:eastAsia="de-DE"/>
        </w:rPr>
        <w:drawing>
          <wp:inline distT="0" distB="0" distL="0" distR="0">
            <wp:extent cx="1464694" cy="3113283"/>
            <wp:effectExtent l="19050" t="0" r="2156"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1464694" cy="3113283"/>
                    </a:xfrm>
                    <a:prstGeom prst="rect">
                      <a:avLst/>
                    </a:prstGeom>
                    <a:noFill/>
                    <a:ln w="9525">
                      <a:noFill/>
                      <a:miter lim="800000"/>
                      <a:headEnd/>
                      <a:tailEnd/>
                    </a:ln>
                  </pic:spPr>
                </pic:pic>
              </a:graphicData>
            </a:graphic>
          </wp:inline>
        </w:drawing>
      </w:r>
    </w:p>
    <w:p w:rsidR="00B901F6" w:rsidRDefault="00B901F6" w:rsidP="00AF4C24">
      <w:pPr>
        <w:pStyle w:val="Beschriftung"/>
        <w:jc w:val="center"/>
      </w:pPr>
      <w:r>
        <w:t xml:space="preserve">Abb. </w:t>
      </w:r>
      <w:r w:rsidR="000F6058">
        <w:fldChar w:fldCharType="begin"/>
      </w:r>
      <w:r w:rsidR="005F2176">
        <w:instrText xml:space="preserve"> SEQ Abb. \* ARABIC </w:instrText>
      </w:r>
      <w:r w:rsidR="000F6058">
        <w:fldChar w:fldCharType="separate"/>
      </w:r>
      <w:r w:rsidR="00A61671">
        <w:rPr>
          <w:noProof/>
        </w:rPr>
        <w:t>1</w:t>
      </w:r>
      <w:r w:rsidR="000F6058">
        <w:rPr>
          <w:noProof/>
        </w:rPr>
        <w:fldChar w:fldCharType="end"/>
      </w:r>
      <w:r>
        <w:t xml:space="preserve"> </w:t>
      </w:r>
      <w:r w:rsidR="007E2BD0">
        <w:t>–</w:t>
      </w:r>
      <w:r>
        <w:t xml:space="preserve"> </w:t>
      </w:r>
      <w:r w:rsidR="007E2BD0">
        <w:rPr>
          <w:noProof/>
        </w:rPr>
        <w:t>Aufbau Titration mit Leitfähigkeitsprüfer</w:t>
      </w:r>
    </w:p>
    <w:p w:rsidR="00994634" w:rsidRDefault="008E1A25" w:rsidP="00994634">
      <w:pPr>
        <w:tabs>
          <w:tab w:val="left" w:pos="1701"/>
          <w:tab w:val="left" w:pos="1985"/>
        </w:tabs>
        <w:ind w:left="1980" w:hanging="1980"/>
      </w:pPr>
      <w:r>
        <w:t>Deutung:</w:t>
      </w:r>
      <w:r>
        <w:tab/>
      </w:r>
      <w:r>
        <w:tab/>
      </w:r>
      <w:r w:rsidR="00931987">
        <w:t xml:space="preserve">Die </w:t>
      </w:r>
      <w:r w:rsidR="005956B2">
        <w:t>EDTA</w:t>
      </w:r>
      <w:r w:rsidR="00931987">
        <w:t>-Lösung</w:t>
      </w:r>
      <w:r w:rsidR="005956B2">
        <w:t xml:space="preserve"> komplexiert Ca</w:t>
      </w:r>
      <w:r w:rsidR="005956B2">
        <w:rPr>
          <w:vertAlign w:val="superscript"/>
        </w:rPr>
        <w:t>2+</w:t>
      </w:r>
      <w:r w:rsidR="005956B2">
        <w:t>- und Mg</w:t>
      </w:r>
      <w:r w:rsidR="005956B2">
        <w:rPr>
          <w:vertAlign w:val="superscript"/>
        </w:rPr>
        <w:t>2+</w:t>
      </w:r>
      <w:r w:rsidR="00931987">
        <w:t>-Ionen. Da durch die Zugabe der</w:t>
      </w:r>
      <w:r w:rsidR="005956B2">
        <w:t xml:space="preserve"> EDTA</w:t>
      </w:r>
      <w:r w:rsidR="00931987">
        <w:t>-Lösung</w:t>
      </w:r>
      <w:r w:rsidR="005956B2">
        <w:t xml:space="preserve"> in der gleichen Menge Na</w:t>
      </w:r>
      <w:r w:rsidR="005956B2">
        <w:rPr>
          <w:vertAlign w:val="superscript"/>
        </w:rPr>
        <w:t>+</w:t>
      </w:r>
      <w:r w:rsidR="005956B2">
        <w:t>-Ionen hinzugegeben werden ändert sich die Leitfähigkeit nicht. Erst wenn alle Calcium- und Magnesiu</w:t>
      </w:r>
      <w:r w:rsidR="005956B2">
        <w:t>m</w:t>
      </w:r>
      <w:r w:rsidR="005956B2">
        <w:lastRenderedPageBreak/>
        <w:t>ionen komplexiert sind steigt die Leitfähigkeit an, da weiter Natriumionen zugegeben werden.</w:t>
      </w:r>
    </w:p>
    <w:p w:rsidR="002665AD" w:rsidRDefault="002665AD" w:rsidP="00994634">
      <w:pPr>
        <w:tabs>
          <w:tab w:val="left" w:pos="1701"/>
          <w:tab w:val="left" w:pos="1985"/>
        </w:tabs>
        <w:ind w:left="1980" w:hanging="1980"/>
      </w:pPr>
      <w:r>
        <w:tab/>
      </w:r>
      <w:r>
        <w:tab/>
      </w:r>
      <m:oMath>
        <m:sSub>
          <m:sSubPr>
            <m:ctrlPr>
              <w:rPr>
                <w:rFonts w:ascii="Cambria Math" w:hAnsi="Cambria Math"/>
                <w:i/>
              </w:rPr>
            </m:ctrlPr>
          </m:sSubPr>
          <m:e>
            <m:sSup>
              <m:sSupPr>
                <m:ctrlPr>
                  <w:rPr>
                    <w:rFonts w:ascii="Cambria Math" w:hAnsi="Cambria Math"/>
                    <w:i/>
                  </w:rPr>
                </m:ctrlPr>
              </m:sSupPr>
              <m:e>
                <m:r>
                  <w:rPr>
                    <w:rFonts w:ascii="Cambria Math" w:hAnsi="Cambria Math"/>
                  </w:rPr>
                  <m:t>Ca</m:t>
                </m:r>
              </m:e>
              <m:sup>
                <m:r>
                  <w:rPr>
                    <w:rFonts w:ascii="Cambria Math" w:hAnsi="Cambria Math"/>
                  </w:rPr>
                  <m:t>2+</m:t>
                </m:r>
              </m:sup>
            </m:sSup>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EDT</m:t>
            </m:r>
            <m:sSup>
              <m:sSupPr>
                <m:ctrlPr>
                  <w:rPr>
                    <w:rFonts w:ascii="Cambria Math" w:hAnsi="Cambria Math"/>
                    <w:i/>
                  </w:rPr>
                </m:ctrlPr>
              </m:sSupPr>
              <m:e>
                <m:r>
                  <w:rPr>
                    <w:rFonts w:ascii="Cambria Math" w:hAnsi="Cambria Math"/>
                  </w:rPr>
                  <m:t>A</m:t>
                </m:r>
              </m:e>
              <m:sup>
                <m:r>
                  <w:rPr>
                    <w:rFonts w:ascii="Cambria Math" w:hAnsi="Cambria Math"/>
                  </w:rPr>
                  <m:t>2-</m:t>
                </m:r>
              </m:sup>
            </m:sSup>
          </m:e>
          <m:sub>
            <m:r>
              <w:rPr>
                <w:rFonts w:ascii="Cambria Math" w:hAnsi="Cambria Math"/>
              </w:rPr>
              <m:t>(aq)</m:t>
            </m:r>
          </m:sub>
        </m:sSub>
        <m:r>
          <w:rPr>
            <w:rFonts w:ascii="Cambria Math" w:hAnsi="Cambria Math"/>
          </w:rPr>
          <m:t xml:space="preserve"> →</m:t>
        </m:r>
        <m:sSub>
          <m:sSubPr>
            <m:ctrlPr>
              <w:rPr>
                <w:rFonts w:ascii="Cambria Math" w:hAnsi="Cambria Math"/>
                <w:i/>
              </w:rPr>
            </m:ctrlPr>
          </m:sSubPr>
          <m:e>
            <m:r>
              <w:rPr>
                <w:rFonts w:ascii="Cambria Math" w:hAnsi="Cambria Math"/>
              </w:rPr>
              <m:t>[Ca(EDTA</m:t>
            </m:r>
            <m:sSup>
              <m:sSupPr>
                <m:ctrlPr>
                  <w:rPr>
                    <w:rFonts w:ascii="Cambria Math" w:hAnsi="Cambria Math"/>
                    <w:i/>
                  </w:rPr>
                </m:ctrlPr>
              </m:sSupPr>
              <m:e>
                <m:r>
                  <w:rPr>
                    <w:rFonts w:ascii="Cambria Math" w:hAnsi="Cambria Math"/>
                  </w:rPr>
                  <m:t>)]</m:t>
                </m:r>
              </m:e>
              <m:sup>
                <m:r>
                  <w:rPr>
                    <w:rFonts w:ascii="Cambria Math" w:hAnsi="Cambria Math"/>
                  </w:rPr>
                  <m:t>2-</m:t>
                </m:r>
              </m:sup>
            </m:sSup>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e>
          <m:sub>
            <m:r>
              <w:rPr>
                <w:rFonts w:ascii="Cambria Math" w:hAnsi="Cambria Math"/>
              </w:rPr>
              <m:t>(g)</m:t>
            </m:r>
          </m:sub>
        </m:sSub>
      </m:oMath>
    </w:p>
    <w:p w:rsidR="00317F27" w:rsidRDefault="00317F27" w:rsidP="00994634">
      <w:pPr>
        <w:tabs>
          <w:tab w:val="left" w:pos="1701"/>
          <w:tab w:val="left" w:pos="1985"/>
        </w:tabs>
        <w:ind w:left="1980" w:hanging="1980"/>
      </w:pPr>
      <w:r>
        <w:t>Auftragung:</w:t>
      </w:r>
    </w:p>
    <w:p w:rsidR="00317F27" w:rsidRDefault="00317F27" w:rsidP="00317F27">
      <w:pPr>
        <w:tabs>
          <w:tab w:val="left" w:pos="1701"/>
          <w:tab w:val="left" w:pos="1985"/>
        </w:tabs>
        <w:ind w:left="1980" w:hanging="1980"/>
        <w:jc w:val="center"/>
      </w:pPr>
      <w:r w:rsidRPr="00317F27">
        <w:rPr>
          <w:noProof/>
          <w:lang w:eastAsia="de-DE"/>
        </w:rPr>
        <w:drawing>
          <wp:inline distT="0" distB="0" distL="0" distR="0">
            <wp:extent cx="3895917" cy="2294627"/>
            <wp:effectExtent l="19050" t="0" r="28383"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7F27" w:rsidRPr="00317F27" w:rsidRDefault="00317F27" w:rsidP="00317F27">
      <w:pPr>
        <w:tabs>
          <w:tab w:val="left" w:pos="1701"/>
          <w:tab w:val="left" w:pos="1985"/>
        </w:tabs>
        <w:ind w:left="1980" w:hanging="1980"/>
        <w:rPr>
          <w:rFonts w:eastAsiaTheme="minorEastAsia"/>
        </w:rPr>
      </w:pPr>
      <w:r>
        <w:t>Auswertung:</w:t>
      </w:r>
      <w:r>
        <w:tab/>
      </w:r>
      <w:r>
        <w:tab/>
      </w:r>
      <m:oMath>
        <m:r>
          <w:rPr>
            <w:rFonts w:ascii="Cambria Math" w:hAnsi="Cambria Math"/>
          </w:rPr>
          <m:t xml:space="preserve">n(EDTA)=c(EDTA)∙V(EDTA)=0,01 </m:t>
        </m:r>
        <m:f>
          <m:fPr>
            <m:ctrlPr>
              <w:rPr>
                <w:rFonts w:ascii="Cambria Math" w:hAnsi="Cambria Math"/>
                <w:i/>
              </w:rPr>
            </m:ctrlPr>
          </m:fPr>
          <m:num>
            <m:r>
              <w:rPr>
                <w:rFonts w:ascii="Cambria Math" w:hAnsi="Cambria Math"/>
              </w:rPr>
              <m:t>mol</m:t>
            </m:r>
          </m:num>
          <m:den>
            <m:r>
              <w:rPr>
                <w:rFonts w:ascii="Cambria Math" w:hAnsi="Cambria Math"/>
              </w:rPr>
              <m:t>l</m:t>
            </m:r>
          </m:den>
        </m:f>
        <m:r>
          <w:rPr>
            <w:rFonts w:ascii="Cambria Math" w:hAnsi="Cambria Math"/>
          </w:rPr>
          <m:t>∙0,05 l=0,5 mmol</m:t>
        </m:r>
      </m:oMath>
    </w:p>
    <w:p w:rsidR="00317F27" w:rsidRPr="00317F27" w:rsidRDefault="00317F27" w:rsidP="00317F27">
      <w:pPr>
        <w:tabs>
          <w:tab w:val="left" w:pos="1701"/>
          <w:tab w:val="left" w:pos="1985"/>
        </w:tabs>
        <w:ind w:left="1980" w:hanging="1980"/>
        <w:rPr>
          <w:rFonts w:eastAsiaTheme="minorEastAsia"/>
        </w:rPr>
      </w:pPr>
      <m:oMathPara>
        <m:oMathParaPr>
          <m:jc m:val="left"/>
        </m:oMathParaPr>
        <m:oMath>
          <m:r>
            <w:rPr>
              <w:rFonts w:ascii="Cambria Math" w:hAnsi="Cambria Math"/>
            </w:rPr>
            <m:t>c(</m:t>
          </m:r>
          <m:sSup>
            <m:sSupPr>
              <m:ctrlPr>
                <w:rPr>
                  <w:rFonts w:ascii="Cambria Math" w:hAnsi="Cambria Math"/>
                  <w:i/>
                </w:rPr>
              </m:ctrlPr>
            </m:sSupPr>
            <m:e>
              <m:r>
                <w:rPr>
                  <w:rFonts w:ascii="Cambria Math" w:hAnsi="Cambria Math"/>
                </w:rPr>
                <m:t>Ca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Mg</m:t>
              </m:r>
            </m:e>
            <m:sup>
              <m:r>
                <w:rPr>
                  <w:rFonts w:ascii="Cambria Math" w:hAnsi="Cambria Math"/>
                </w:rPr>
                <m:t>2+</m:t>
              </m:r>
            </m:sup>
          </m:sSup>
          <m:r>
            <w:rPr>
              <w:rFonts w:ascii="Cambria Math" w:hAnsi="Cambria Math"/>
            </w:rPr>
            <m:t xml:space="preserve">)= </m:t>
          </m:r>
          <m:f>
            <m:fPr>
              <m:ctrlPr>
                <w:rPr>
                  <w:rFonts w:ascii="Cambria Math" w:hAnsi="Cambria Math"/>
                  <w:i/>
                </w:rPr>
              </m:ctrlPr>
            </m:fPr>
            <m:num>
              <m:r>
                <w:rPr>
                  <w:rFonts w:ascii="Cambria Math" w:hAnsi="Cambria Math"/>
                </w:rPr>
                <m:t>n</m:t>
              </m:r>
            </m:num>
            <m:den>
              <m:sSub>
                <m:sSubPr>
                  <m:ctrlPr>
                    <w:rPr>
                      <w:rFonts w:ascii="Cambria Math" w:hAnsi="Cambria Math"/>
                      <w:i/>
                    </w:rPr>
                  </m:ctrlPr>
                </m:sSubPr>
                <m:e>
                  <m:r>
                    <w:rPr>
                      <w:rFonts w:ascii="Cambria Math" w:hAnsi="Cambria Math"/>
                    </w:rPr>
                    <m:t>V</m:t>
                  </m:r>
                </m:e>
                <m:sub>
                  <m:r>
                    <w:rPr>
                      <w:rFonts w:ascii="Cambria Math" w:hAnsi="Cambria Math"/>
                    </w:rPr>
                    <m:t>ges</m:t>
                  </m:r>
                </m:sub>
              </m:sSub>
            </m:den>
          </m:f>
          <m:r>
            <w:rPr>
              <w:rFonts w:ascii="Cambria Math" w:hAnsi="Cambria Math"/>
            </w:rPr>
            <m:t xml:space="preserve">= </m:t>
          </m:r>
          <m:f>
            <m:fPr>
              <m:ctrlPr>
                <w:rPr>
                  <w:rFonts w:ascii="Cambria Math" w:hAnsi="Cambria Math"/>
                  <w:i/>
                </w:rPr>
              </m:ctrlPr>
            </m:fPr>
            <m:num>
              <m:r>
                <w:rPr>
                  <w:rFonts w:ascii="Cambria Math" w:hAnsi="Cambria Math"/>
                </w:rPr>
                <m:t>0,5 mmol</m:t>
              </m:r>
            </m:num>
            <m:den>
              <m:r>
                <w:rPr>
                  <w:rFonts w:ascii="Cambria Math" w:hAnsi="Cambria Math"/>
                </w:rPr>
                <m:t>1 l</m:t>
              </m:r>
            </m:den>
          </m:f>
          <m:r>
            <w:rPr>
              <w:rFonts w:ascii="Cambria Math" w:hAnsi="Cambria Math"/>
            </w:rPr>
            <m:t>=0,5</m:t>
          </m:r>
          <m:f>
            <m:fPr>
              <m:ctrlPr>
                <w:rPr>
                  <w:rFonts w:ascii="Cambria Math" w:hAnsi="Cambria Math"/>
                  <w:i/>
                </w:rPr>
              </m:ctrlPr>
            </m:fPr>
            <m:num>
              <m:r>
                <w:rPr>
                  <w:rFonts w:ascii="Cambria Math" w:hAnsi="Cambria Math"/>
                </w:rPr>
                <m:t>mmol</m:t>
              </m:r>
            </m:num>
            <m:den>
              <m:r>
                <w:rPr>
                  <w:rFonts w:ascii="Cambria Math" w:hAnsi="Cambria Math"/>
                </w:rPr>
                <m:t>l</m:t>
              </m:r>
            </m:den>
          </m:f>
        </m:oMath>
      </m:oMathPara>
    </w:p>
    <w:p w:rsidR="00317F27" w:rsidRPr="00317F27" w:rsidRDefault="00317F27" w:rsidP="00317F27">
      <w:pPr>
        <w:tabs>
          <w:tab w:val="left" w:pos="1701"/>
          <w:tab w:val="left" w:pos="1985"/>
        </w:tabs>
        <w:ind w:left="1980" w:hanging="1980"/>
        <w:rPr>
          <w:rFonts w:eastAsiaTheme="minorEastAsia"/>
        </w:rPr>
      </w:pPr>
      <m:oMathPara>
        <m:oMathParaPr>
          <m:jc m:val="left"/>
        </m:oMathParaPr>
        <m:oMath>
          <m:r>
            <w:rPr>
              <w:rFonts w:ascii="Cambria Math" w:hAnsi="Cambria Math"/>
            </w:rPr>
            <m:t>→3,33 °dH →weich</m:t>
          </m:r>
        </m:oMath>
      </m:oMathPara>
    </w:p>
    <w:p w:rsidR="00317F27" w:rsidRPr="005956B2" w:rsidRDefault="00317F27" w:rsidP="00994634">
      <w:pPr>
        <w:tabs>
          <w:tab w:val="left" w:pos="1701"/>
          <w:tab w:val="left" w:pos="1985"/>
        </w:tabs>
        <w:ind w:left="1980" w:hanging="1980"/>
      </w:pPr>
    </w:p>
    <w:p w:rsidR="005B60E3" w:rsidRDefault="00BD53BA" w:rsidP="00BD53BA">
      <w:pPr>
        <w:spacing w:line="276" w:lineRule="auto"/>
        <w:ind w:left="1980" w:hanging="1980"/>
        <w:jc w:val="left"/>
        <w:rPr>
          <w:color w:val="auto"/>
        </w:rPr>
      </w:pPr>
      <w:r>
        <w:t>Literatur:</w:t>
      </w:r>
      <w:r>
        <w:tab/>
        <w:t xml:space="preserve">[1] </w:t>
      </w:r>
      <w:r>
        <w:rPr>
          <w:color w:val="auto"/>
        </w:rPr>
        <w:t>R. Herbst-Irmer, B. Niepötter, Skript zum Anorganisch-Chemischen F-Praktikum für Lehramtskandidaten, Universität Göttingen, 2014, S. 98.</w:t>
      </w:r>
    </w:p>
    <w:p w:rsidR="00F05DC6" w:rsidRPr="00F05DC6" w:rsidRDefault="00BB09D3" w:rsidP="00BB09D3">
      <w:pPr>
        <w:spacing w:line="276" w:lineRule="auto"/>
        <w:ind w:left="1985"/>
        <w:jc w:val="left"/>
        <w:rPr>
          <w:color w:val="auto"/>
        </w:rPr>
      </w:pPr>
      <w:r>
        <w:rPr>
          <w:color w:val="auto"/>
        </w:rPr>
        <w:t>[2</w:t>
      </w:r>
      <w:r w:rsidR="00F05DC6">
        <w:rPr>
          <w:color w:val="auto"/>
        </w:rPr>
        <w:t xml:space="preserve">] Stadtwerke Göttingen </w:t>
      </w:r>
      <w:r w:rsidR="00F05DC6" w:rsidRPr="00B05302">
        <w:rPr>
          <w:color w:val="auto"/>
        </w:rPr>
        <w:t>http://www.stadtwerke-goettingen.de/</w:t>
      </w:r>
      <w:r w:rsidR="00F05DC6">
        <w:rPr>
          <w:color w:val="auto"/>
        </w:rPr>
        <w:t xml:space="preserve"> </w:t>
      </w:r>
      <w:r w:rsidR="00F05DC6" w:rsidRPr="00322EFA">
        <w:rPr>
          <w:color w:val="auto"/>
        </w:rPr>
        <w:t>g</w:t>
      </w:r>
      <w:r w:rsidR="00F05DC6" w:rsidRPr="00322EFA">
        <w:rPr>
          <w:color w:val="auto"/>
        </w:rPr>
        <w:t>e</w:t>
      </w:r>
      <w:r w:rsidR="00F05DC6" w:rsidRPr="00322EFA">
        <w:rPr>
          <w:color w:val="auto"/>
        </w:rPr>
        <w:t>schaeftsfelder/</w:t>
      </w:r>
      <w:r w:rsidR="00F05DC6">
        <w:rPr>
          <w:color w:val="auto"/>
        </w:rPr>
        <w:t xml:space="preserve"> </w:t>
      </w:r>
      <w:r w:rsidR="00F05DC6" w:rsidRPr="00322EFA">
        <w:rPr>
          <w:color w:val="auto"/>
        </w:rPr>
        <w:t>wasser/</w:t>
      </w:r>
      <w:r w:rsidR="00F05DC6">
        <w:rPr>
          <w:color w:val="auto"/>
        </w:rPr>
        <w:t xml:space="preserve"> </w:t>
      </w:r>
      <w:r w:rsidR="00F05DC6" w:rsidRPr="00322EFA">
        <w:rPr>
          <w:color w:val="auto"/>
        </w:rPr>
        <w:t>wasseranalyse/</w:t>
      </w:r>
      <w:r w:rsidR="00F05DC6">
        <w:rPr>
          <w:color w:val="auto"/>
        </w:rPr>
        <w:t xml:space="preserve"> Stand August 2013 (Zuletzt abg</w:t>
      </w:r>
      <w:r w:rsidR="00F05DC6">
        <w:rPr>
          <w:color w:val="auto"/>
        </w:rPr>
        <w:t>e</w:t>
      </w:r>
      <w:r w:rsidR="00F05DC6">
        <w:rPr>
          <w:color w:val="auto"/>
        </w:rPr>
        <w:t>rufen am 15.08.2014 um 13:11 Uhr).</w:t>
      </w:r>
    </w:p>
    <w:p w:rsidR="00F17765" w:rsidRDefault="00F17765" w:rsidP="00F17765">
      <w:pPr>
        <w:tabs>
          <w:tab w:val="left" w:pos="1701"/>
          <w:tab w:val="left" w:pos="1985"/>
        </w:tabs>
        <w:ind w:left="1980" w:hanging="1980"/>
      </w:pPr>
    </w:p>
    <w:p w:rsidR="007E2BD0" w:rsidRDefault="000F6058" w:rsidP="0073125E">
      <w:pPr>
        <w:tabs>
          <w:tab w:val="left" w:pos="1701"/>
          <w:tab w:val="left" w:pos="1985"/>
        </w:tabs>
        <w:ind w:left="1980" w:hanging="1980"/>
      </w:pPr>
      <w:r>
        <w:pict>
          <v:shape id="_x0000_s1181" type="#_x0000_t202" style="width:462.45pt;height:169.35pt;mso-position-horizontal-relative:char;mso-position-vertical-relative:line;mso-width-relative:margin;mso-height-relative:margin" fillcolor="white [3201]" strokecolor="#c0504d [3205]" strokeweight="1pt">
            <v:stroke dashstyle="dash"/>
            <v:shadow color="#868686"/>
            <v:textbox style="mso-next-textbox:#_x0000_s1181">
              <w:txbxContent>
                <w:p w:rsidR="00287F9C" w:rsidRDefault="00287F9C" w:rsidP="000D10FB">
                  <w:pPr>
                    <w:rPr>
                      <w:color w:val="auto"/>
                    </w:rPr>
                  </w:pPr>
                  <w:r>
                    <w:rPr>
                      <w:color w:val="auto"/>
                    </w:rPr>
                    <w:t>Der Versuch kann auch von den SuS durchgeführt werden, da nur mit ungefährlichen Stoffen gearbeitet wird. Allerdings werden in der Schule wahrscheinlich keine Leitfähigkeitsprüfer in ausreichender Zahl vorhanden sein, weshalb dieser Versuch alternativ von einem SuS für alle anderen demonstriert werden kann oder aber auch in Kleingruppen durchgeführt werden kann.</w:t>
                  </w:r>
                </w:p>
                <w:p w:rsidR="00287F9C" w:rsidRPr="005956B2" w:rsidRDefault="00287F9C" w:rsidP="000D10FB">
                  <w:pPr>
                    <w:rPr>
                      <w:color w:val="auto"/>
                    </w:rPr>
                  </w:pPr>
                  <w:r>
                    <w:rPr>
                      <w:color w:val="auto"/>
                    </w:rPr>
                    <w:t>Wenn das Wasser zu wenig Carbonat enthält funktioniert dieser Versuch nicht, da das Carb</w:t>
                  </w:r>
                  <w:r>
                    <w:rPr>
                      <w:color w:val="auto"/>
                    </w:rPr>
                    <w:t>o</w:t>
                  </w:r>
                  <w:r>
                    <w:rPr>
                      <w:color w:val="auto"/>
                    </w:rPr>
                    <w:t>nat als Puffer für die Säure-Base-Reaktion dient. Die Leitfähigkeit würde hierbei sehr stark ansteigen.</w:t>
                  </w:r>
                </w:p>
              </w:txbxContent>
            </v:textbox>
            <w10:wrap type="none"/>
            <w10:anchorlock/>
          </v:shape>
        </w:pict>
      </w:r>
    </w:p>
    <w:p w:rsidR="0073125E" w:rsidRPr="0073125E" w:rsidRDefault="0073125E" w:rsidP="0073125E">
      <w:pPr>
        <w:tabs>
          <w:tab w:val="left" w:pos="1701"/>
          <w:tab w:val="left" w:pos="1985"/>
        </w:tabs>
        <w:ind w:left="1980" w:hanging="1980"/>
      </w:pPr>
    </w:p>
    <w:p w:rsidR="00B619BB" w:rsidRDefault="00994634" w:rsidP="005669B2">
      <w:pPr>
        <w:pStyle w:val="berschrift1"/>
      </w:pPr>
      <w:bookmarkStart w:id="3" w:name="_Toc396239818"/>
      <w:r>
        <w:t>Schülerversuche</w:t>
      </w:r>
      <w:bookmarkEnd w:id="3"/>
    </w:p>
    <w:p w:rsidR="00FC0E45" w:rsidRDefault="000F6058" w:rsidP="00FC0E45">
      <w:pPr>
        <w:pStyle w:val="berschrift2"/>
      </w:pPr>
      <w:r>
        <w:rPr>
          <w:noProof/>
          <w:lang w:eastAsia="de-DE"/>
        </w:rPr>
        <w:pict>
          <v:shape id="_x0000_s1166" type="#_x0000_t202" style="position:absolute;left:0;text-align:left;margin-left:-.05pt;margin-top:32.2pt;width:462.45pt;height:78.3pt;z-index:251798528;mso-width-relative:margin;mso-height-relative:margin" fillcolor="white [3201]" strokecolor="#4bacc6 [3208]" strokeweight="1pt">
            <v:stroke dashstyle="dash"/>
            <v:shadow color="#868686"/>
            <v:textbox style="mso-next-textbox:#_x0000_s1166">
              <w:txbxContent>
                <w:p w:rsidR="00287F9C" w:rsidRPr="007E2BD0" w:rsidRDefault="00287F9C" w:rsidP="00FC0E45">
                  <w:pPr>
                    <w:rPr>
                      <w:color w:val="auto"/>
                    </w:rPr>
                  </w:pPr>
                  <w:r>
                    <w:rPr>
                      <w:color w:val="auto"/>
                    </w:rPr>
                    <w:t>In diesem Versuch werden verschiedene Wasserproben über dem Wasserbad verdampft. Für die Durchführung des Versuches wird kein Vorwissen benötigt, für die Auswertung sollten die SuS wissen, dass im Wasser gelöste Ionen vorliegen. Hierbei sollten sie Magnesium- und Ca</w:t>
                  </w:r>
                  <w:r>
                    <w:rPr>
                      <w:color w:val="auto"/>
                    </w:rPr>
                    <w:t>l</w:t>
                  </w:r>
                  <w:r>
                    <w:rPr>
                      <w:color w:val="auto"/>
                    </w:rPr>
                    <w:t>ciumionen als am häufigsten auftretend kennen.</w:t>
                  </w:r>
                </w:p>
              </w:txbxContent>
            </v:textbox>
            <w10:wrap type="square"/>
          </v:shape>
        </w:pict>
      </w:r>
      <w:bookmarkStart w:id="4" w:name="_Toc396239819"/>
      <w:r w:rsidR="007E2BD0">
        <w:t>V 2</w:t>
      </w:r>
      <w:r w:rsidR="00FC0E45">
        <w:t xml:space="preserve"> – </w:t>
      </w:r>
      <w:r w:rsidR="007E2BD0">
        <w:t xml:space="preserve">Kalkrückstände durch </w:t>
      </w:r>
      <w:r w:rsidR="00FC0E45">
        <w:t>Verdampfen</w:t>
      </w:r>
      <w:bookmarkEnd w:id="4"/>
    </w:p>
    <w:p w:rsidR="00FC0E45" w:rsidRDefault="00FC0E45" w:rsidP="007E2BD0">
      <w:pPr>
        <w:tabs>
          <w:tab w:val="left" w:pos="1701"/>
          <w:tab w:val="left" w:pos="1985"/>
        </w:tabs>
      </w:pPr>
    </w:p>
    <w:p w:rsidR="00FC0E45" w:rsidRDefault="00FC0E45" w:rsidP="00FC0E45">
      <w:pPr>
        <w:tabs>
          <w:tab w:val="left" w:pos="1701"/>
          <w:tab w:val="left" w:pos="1985"/>
        </w:tabs>
        <w:ind w:left="1980" w:hanging="1980"/>
      </w:pPr>
      <w:r>
        <w:t xml:space="preserve">Materialien: </w:t>
      </w:r>
      <w:r>
        <w:tab/>
      </w:r>
      <w:r>
        <w:tab/>
      </w:r>
      <w:r w:rsidR="007E2BD0">
        <w:t>Uhrgläser, Wasserbad, Ti</w:t>
      </w:r>
      <w:r w:rsidR="00B1573A">
        <w:t>e</w:t>
      </w:r>
      <w:r w:rsidR="007E2BD0">
        <w:t>gelzange, Bunsenbrenner, Dreifuß, Drahtnetz</w:t>
      </w:r>
    </w:p>
    <w:p w:rsidR="00FC0E45" w:rsidRPr="00ED07C2" w:rsidRDefault="00FC0E45" w:rsidP="00FC0E45">
      <w:pPr>
        <w:tabs>
          <w:tab w:val="left" w:pos="1701"/>
          <w:tab w:val="left" w:pos="1985"/>
        </w:tabs>
        <w:ind w:left="1980" w:hanging="1980"/>
      </w:pPr>
      <w:r>
        <w:t>Chemikalien:</w:t>
      </w:r>
      <w:r>
        <w:tab/>
      </w:r>
      <w:r>
        <w:tab/>
      </w:r>
      <w:r w:rsidR="007E2BD0">
        <w:t>Wasserproben</w:t>
      </w:r>
      <w:r w:rsidR="00287F9C">
        <w:t xml:space="preserve"> (z.B. Leitungswasser, Regenwasser, Mineralwasser)</w:t>
      </w:r>
    </w:p>
    <w:p w:rsidR="00FC0E45" w:rsidRDefault="00FC0E45" w:rsidP="00FC0E45">
      <w:pPr>
        <w:tabs>
          <w:tab w:val="left" w:pos="1701"/>
          <w:tab w:val="left" w:pos="1985"/>
        </w:tabs>
        <w:ind w:left="1980" w:hanging="1980"/>
      </w:pPr>
      <w:r>
        <w:t xml:space="preserve">Durchführung: </w:t>
      </w:r>
      <w:r>
        <w:tab/>
      </w:r>
      <w:r>
        <w:tab/>
      </w:r>
      <w:r>
        <w:tab/>
      </w:r>
      <w:r w:rsidR="007E2BD0">
        <w:t>Von den Wasserproben werden gleiche Mengen (1-2 ml) auf je ein Uhrglas gegeben und über dem Wasserbad verdampft.</w:t>
      </w:r>
      <w:r>
        <w:t xml:space="preserve"> </w:t>
      </w:r>
    </w:p>
    <w:p w:rsidR="00FC0E45" w:rsidRDefault="00FC0E45" w:rsidP="00FC0E45">
      <w:pPr>
        <w:tabs>
          <w:tab w:val="left" w:pos="1701"/>
          <w:tab w:val="left" w:pos="1985"/>
        </w:tabs>
        <w:ind w:left="1980" w:hanging="1980"/>
      </w:pPr>
      <w:r>
        <w:t>Beobachtung:</w:t>
      </w:r>
      <w:r>
        <w:tab/>
      </w:r>
      <w:r>
        <w:tab/>
      </w:r>
      <w:r>
        <w:tab/>
      </w:r>
      <w:r w:rsidR="007E2BD0">
        <w:t>Demineralisiertes Wasser zeigt keine Rückstände, bei Leitungswasser und Vilsa Naturelle sind kaum Rückstände zu erkennen. Das Regenwasser zeigt deutliche Rückstände</w:t>
      </w:r>
    </w:p>
    <w:p w:rsidR="00FC0E45" w:rsidRDefault="00FC0E45" w:rsidP="005267C0">
      <w:pPr>
        <w:keepNext/>
        <w:tabs>
          <w:tab w:val="left" w:pos="1701"/>
          <w:tab w:val="left" w:pos="1985"/>
        </w:tabs>
        <w:ind w:left="1980" w:hanging="1980"/>
        <w:jc w:val="center"/>
      </w:pPr>
      <w:r>
        <w:rPr>
          <w:noProof/>
          <w:lang w:eastAsia="de-DE"/>
        </w:rPr>
        <w:lastRenderedPageBreak/>
        <w:drawing>
          <wp:inline distT="0" distB="0" distL="0" distR="0">
            <wp:extent cx="2997120" cy="2247840"/>
            <wp:effectExtent l="19050" t="0" r="0" b="0"/>
            <wp:docPr id="6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tretch>
                      <a:fillRect/>
                    </a:stretch>
                  </pic:blipFill>
                  <pic:spPr bwMode="auto">
                    <a:xfrm>
                      <a:off x="0" y="0"/>
                      <a:ext cx="2997120" cy="2247840"/>
                    </a:xfrm>
                    <a:prstGeom prst="rect">
                      <a:avLst/>
                    </a:prstGeom>
                    <a:noFill/>
                    <a:ln w="9525">
                      <a:noFill/>
                      <a:miter lim="800000"/>
                      <a:headEnd/>
                      <a:tailEnd/>
                    </a:ln>
                  </pic:spPr>
                </pic:pic>
              </a:graphicData>
            </a:graphic>
          </wp:inline>
        </w:drawing>
      </w:r>
    </w:p>
    <w:p w:rsidR="00FC0E45" w:rsidRDefault="00FC0E45" w:rsidP="00AF4C24">
      <w:pPr>
        <w:pStyle w:val="Beschriftung"/>
        <w:jc w:val="center"/>
      </w:pPr>
      <w:r>
        <w:t xml:space="preserve">Abb. </w:t>
      </w:r>
      <w:r w:rsidR="00A755DF">
        <w:t>2</w:t>
      </w:r>
      <w:r>
        <w:t xml:space="preserve"> - </w:t>
      </w:r>
      <w:r w:rsidR="007E2BD0">
        <w:rPr>
          <w:noProof/>
        </w:rPr>
        <w:t>Kalkränder verschiedener Wasserproben.</w:t>
      </w:r>
    </w:p>
    <w:p w:rsidR="00FC0E45" w:rsidRDefault="00FC0E45" w:rsidP="007E2BD0">
      <w:pPr>
        <w:tabs>
          <w:tab w:val="left" w:pos="1701"/>
          <w:tab w:val="left" w:pos="1985"/>
        </w:tabs>
        <w:ind w:left="1980" w:hanging="1980"/>
        <w:rPr>
          <w:rFonts w:eastAsiaTheme="minorEastAsia"/>
        </w:rPr>
      </w:pPr>
      <w:r>
        <w:t>Deutung:</w:t>
      </w:r>
      <w:r>
        <w:tab/>
      </w:r>
      <w:r>
        <w:tab/>
      </w:r>
      <w:r>
        <w:tab/>
      </w:r>
      <w:r w:rsidR="0073125E">
        <w:t>Die im Wasser gelösten Salze bleiben als weiße Kruste zurück. Im demin</w:t>
      </w:r>
      <w:r w:rsidR="0073125E">
        <w:t>e</w:t>
      </w:r>
      <w:r w:rsidR="0073125E">
        <w:t>ralisierten Wasser sind keine Salze mehr enthalten, im Leitungs- und Trinkwasser nur wenige und im Regenwasser verhältnismäßig viele.</w:t>
      </w:r>
    </w:p>
    <w:p w:rsidR="00FC0E45" w:rsidRPr="007E2BD0" w:rsidRDefault="00BB09D3" w:rsidP="00FC0E45">
      <w:pPr>
        <w:spacing w:line="276" w:lineRule="auto"/>
        <w:jc w:val="left"/>
        <w:rPr>
          <w:rFonts w:asciiTheme="majorHAnsi" w:eastAsiaTheme="majorEastAsia" w:hAnsiTheme="majorHAnsi" w:cstheme="majorBidi"/>
          <w:b/>
          <w:bCs/>
          <w:color w:val="auto"/>
          <w:sz w:val="28"/>
          <w:szCs w:val="28"/>
        </w:rPr>
      </w:pPr>
      <w:r>
        <w:t>Literatur:</w:t>
      </w:r>
      <w:r>
        <w:tab/>
        <w:t xml:space="preserve">           [3</w:t>
      </w:r>
      <w:r w:rsidR="00480759">
        <w:t xml:space="preserve">] </w:t>
      </w:r>
      <w:r w:rsidR="007E2BD0">
        <w:rPr>
          <w:color w:val="auto"/>
        </w:rPr>
        <w:t xml:space="preserve">H. Stapf, Chemische Schulversuche Teil 2, BDL, </w:t>
      </w:r>
      <w:r w:rsidR="00A755DF">
        <w:rPr>
          <w:color w:val="auto"/>
        </w:rPr>
        <w:t>3. Auflage, 1968, S.67.</w:t>
      </w:r>
    </w:p>
    <w:p w:rsidR="00FC0E45" w:rsidRDefault="00FC0E45" w:rsidP="00FC0E45">
      <w:pPr>
        <w:tabs>
          <w:tab w:val="left" w:pos="1701"/>
          <w:tab w:val="left" w:pos="1985"/>
        </w:tabs>
        <w:ind w:left="1980" w:hanging="1980"/>
      </w:pPr>
    </w:p>
    <w:p w:rsidR="00FC0E45" w:rsidRPr="006E32AF" w:rsidRDefault="000F6058" w:rsidP="00FC0E45">
      <w:pPr>
        <w:tabs>
          <w:tab w:val="left" w:pos="1701"/>
          <w:tab w:val="left" w:pos="1985"/>
        </w:tabs>
        <w:ind w:left="1980" w:hanging="1980"/>
        <w:rPr>
          <w:rFonts w:eastAsiaTheme="minorEastAsia"/>
        </w:rPr>
      </w:pPr>
      <w:r w:rsidRPr="000F6058">
        <w:pict>
          <v:shape id="_x0000_s1180" type="#_x0000_t202" style="width:462.45pt;height:65.3pt;mso-position-horizontal-relative:char;mso-position-vertical-relative:line;mso-width-relative:margin;mso-height-relative:margin" fillcolor="white [3201]" strokecolor="#c0504d [3205]" strokeweight="1pt">
            <v:stroke dashstyle="dash"/>
            <v:shadow color="#868686"/>
            <v:textbox style="mso-next-textbox:#_x0000_s1180">
              <w:txbxContent>
                <w:p w:rsidR="00287F9C" w:rsidRPr="00A755DF" w:rsidRDefault="00287F9C" w:rsidP="00FC0E45">
                  <w:pPr>
                    <w:rPr>
                      <w:color w:val="auto"/>
                    </w:rPr>
                  </w:pPr>
                  <w:r>
                    <w:rPr>
                      <w:color w:val="auto"/>
                    </w:rPr>
                    <w:t>Im Anschluss können die Uhrgläser zum Thema Kalkentfernung weiter genutzt werden, indem die SuS versuchen, den Kalk mit verschiedenen Mittel zu lösen, wie beispielsweise Wasser oder Zitronensäure.</w:t>
                  </w:r>
                </w:p>
              </w:txbxContent>
            </v:textbox>
            <w10:wrap type="none"/>
            <w10:anchorlock/>
          </v:shape>
        </w:pict>
      </w:r>
    </w:p>
    <w:p w:rsidR="00523F38" w:rsidRDefault="000F6058" w:rsidP="00523F38">
      <w:pPr>
        <w:pStyle w:val="berschrift2"/>
      </w:pPr>
      <w:r>
        <w:rPr>
          <w:noProof/>
          <w:lang w:eastAsia="de-DE"/>
        </w:rPr>
        <w:pict>
          <v:shape id="_x0000_s1160" type="#_x0000_t202" style="position:absolute;left:0;text-align:left;margin-left:-.05pt;margin-top:32.2pt;width:462.45pt;height:43.8pt;z-index:251792384;mso-width-relative:margin;mso-height-relative:margin" fillcolor="white [3201]" strokecolor="#4bacc6 [3208]" strokeweight="1pt">
            <v:stroke dashstyle="dash"/>
            <v:shadow color="#868686"/>
            <v:textbox style="mso-next-textbox:#_x0000_s1160">
              <w:txbxContent>
                <w:p w:rsidR="00287F9C" w:rsidRPr="003D3E1A" w:rsidRDefault="00287F9C" w:rsidP="00523F38">
                  <w:pPr>
                    <w:rPr>
                      <w:color w:val="auto"/>
                    </w:rPr>
                  </w:pPr>
                  <w:r>
                    <w:rPr>
                      <w:color w:val="auto"/>
                    </w:rPr>
                    <w:t>In diesem Versuch sollen Calcium-Ionen mit Oxalat-Ionen ausgefällt werden. Für diesen Ve</w:t>
                  </w:r>
                  <w:r>
                    <w:rPr>
                      <w:color w:val="auto"/>
                    </w:rPr>
                    <w:t>r</w:t>
                  </w:r>
                  <w:r>
                    <w:rPr>
                      <w:color w:val="auto"/>
                    </w:rPr>
                    <w:t>such sollten die SuS Fällungsreaktionen als Nachweis kennen.</w:t>
                  </w:r>
                </w:p>
              </w:txbxContent>
            </v:textbox>
            <w10:wrap type="square"/>
          </v:shape>
        </w:pict>
      </w:r>
      <w:bookmarkStart w:id="5" w:name="_Toc396239820"/>
      <w:r w:rsidR="00A755DF">
        <w:t>V 3</w:t>
      </w:r>
      <w:r w:rsidR="00523F38">
        <w:t xml:space="preserve"> – </w:t>
      </w:r>
      <w:r w:rsidR="005267C0">
        <w:t>Nachweis von Calciumi</w:t>
      </w:r>
      <w:r w:rsidR="003D3E1A">
        <w:t xml:space="preserve">onen </w:t>
      </w:r>
      <w:r w:rsidR="005267C0">
        <w:t>mit Oxalat</w:t>
      </w:r>
      <w:bookmarkEnd w:id="5"/>
    </w:p>
    <w:p w:rsidR="00523F38" w:rsidRDefault="00523F38" w:rsidP="00523F3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23F38" w:rsidRPr="009C5E28" w:rsidTr="003D3E1A">
        <w:tc>
          <w:tcPr>
            <w:tcW w:w="9322" w:type="dxa"/>
            <w:gridSpan w:val="9"/>
            <w:shd w:val="clear" w:color="auto" w:fill="4F81BD"/>
            <w:vAlign w:val="center"/>
          </w:tcPr>
          <w:p w:rsidR="00523F38" w:rsidRPr="009C5E28" w:rsidRDefault="00523F38" w:rsidP="003D3E1A">
            <w:pPr>
              <w:spacing w:after="0"/>
              <w:jc w:val="center"/>
              <w:rPr>
                <w:b/>
                <w:bCs/>
              </w:rPr>
            </w:pPr>
            <w:r w:rsidRPr="009C5E28">
              <w:rPr>
                <w:b/>
                <w:bCs/>
              </w:rPr>
              <w:t>Gefahrenstoffe</w:t>
            </w:r>
          </w:p>
        </w:tc>
      </w:tr>
      <w:tr w:rsidR="00523F38" w:rsidRPr="009C5E28" w:rsidTr="003D3E1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3F38" w:rsidRPr="009C5E28" w:rsidRDefault="00CF3C1A" w:rsidP="003D3E1A">
            <w:pPr>
              <w:spacing w:after="0" w:line="276" w:lineRule="auto"/>
              <w:jc w:val="center"/>
              <w:rPr>
                <w:b/>
                <w:bCs/>
              </w:rPr>
            </w:pPr>
            <w:r>
              <w:rPr>
                <w:sz w:val="20"/>
              </w:rPr>
              <w:t>Ammoniumoxalat-monohydrat</w:t>
            </w:r>
          </w:p>
        </w:tc>
        <w:tc>
          <w:tcPr>
            <w:tcW w:w="3177" w:type="dxa"/>
            <w:gridSpan w:val="3"/>
            <w:tcBorders>
              <w:top w:val="single" w:sz="8" w:space="0" w:color="4F81BD"/>
              <w:bottom w:val="single" w:sz="8" w:space="0" w:color="4F81BD"/>
            </w:tcBorders>
            <w:shd w:val="clear" w:color="auto" w:fill="auto"/>
            <w:vAlign w:val="center"/>
          </w:tcPr>
          <w:p w:rsidR="00523F38" w:rsidRPr="009C5E28" w:rsidRDefault="00523F38" w:rsidP="00CF3C1A">
            <w:pPr>
              <w:spacing w:after="0"/>
              <w:jc w:val="center"/>
            </w:pPr>
            <w:r w:rsidRPr="009C5E28">
              <w:rPr>
                <w:sz w:val="20"/>
              </w:rPr>
              <w:t xml:space="preserve">H: </w:t>
            </w:r>
            <w:hyperlink r:id="rId14" w:anchor="H-S.C3.A4tze" w:tooltip="H- und P-Sätze" w:history="1">
              <w:r w:rsidRPr="009C5E28">
                <w:rPr>
                  <w:rStyle w:val="Hyperlink"/>
                  <w:color w:val="auto"/>
                  <w:sz w:val="20"/>
                  <w:u w:val="none"/>
                </w:rPr>
                <w:t>302</w:t>
              </w:r>
            </w:hyperlink>
            <w:r w:rsidRPr="009C5E28">
              <w:rPr>
                <w:sz w:val="20"/>
              </w:rPr>
              <w:t>-</w:t>
            </w:r>
            <w:hyperlink r:id="rId15" w:anchor="H-S.C3.A4tze" w:tooltip="H- und P-Sätze" w:history="1">
              <w:r w:rsidR="00CF3C1A">
                <w:rPr>
                  <w:rStyle w:val="Hyperlink"/>
                  <w:color w:val="auto"/>
                  <w:sz w:val="20"/>
                  <w:u w:val="none"/>
                </w:rPr>
                <w:t>312</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3F38" w:rsidRPr="009C5E28" w:rsidRDefault="00523F38" w:rsidP="00CF3C1A">
            <w:pPr>
              <w:spacing w:after="0"/>
              <w:jc w:val="center"/>
            </w:pPr>
            <w:r w:rsidRPr="009C5E28">
              <w:rPr>
                <w:sz w:val="20"/>
              </w:rPr>
              <w:t xml:space="preserve">P: </w:t>
            </w:r>
            <w:hyperlink r:id="rId16" w:anchor="P-S.C3.A4tze" w:tooltip="H- und P-Sätze" w:history="1">
              <w:r w:rsidRPr="009C5E28">
                <w:rPr>
                  <w:rStyle w:val="Hyperlink"/>
                  <w:color w:val="auto"/>
                  <w:sz w:val="20"/>
                  <w:u w:val="none"/>
                </w:rPr>
                <w:t>280</w:t>
              </w:r>
            </w:hyperlink>
          </w:p>
        </w:tc>
      </w:tr>
      <w:tr w:rsidR="00523F38" w:rsidRPr="009C5E28" w:rsidTr="003D3E1A">
        <w:tc>
          <w:tcPr>
            <w:tcW w:w="1009" w:type="dxa"/>
            <w:tcBorders>
              <w:top w:val="single" w:sz="8" w:space="0" w:color="4F81BD"/>
              <w:left w:val="single" w:sz="8" w:space="0" w:color="4F81BD"/>
              <w:bottom w:val="single" w:sz="8" w:space="0" w:color="4F81BD"/>
            </w:tcBorders>
            <w:shd w:val="clear" w:color="auto" w:fill="auto"/>
            <w:vAlign w:val="center"/>
          </w:tcPr>
          <w:p w:rsidR="00523F38" w:rsidRPr="009C5E28" w:rsidRDefault="00523F38" w:rsidP="003D3E1A">
            <w:pPr>
              <w:spacing w:after="0"/>
              <w:jc w:val="center"/>
              <w:rPr>
                <w:b/>
                <w:bCs/>
              </w:rPr>
            </w:pPr>
            <w:r>
              <w:rPr>
                <w:b/>
                <w:noProof/>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11175" cy="511175"/>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23F38" w:rsidRPr="009C5E28" w:rsidRDefault="00523F38" w:rsidP="003D3E1A">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23F38" w:rsidRDefault="00523F38" w:rsidP="00523F38">
      <w:pPr>
        <w:tabs>
          <w:tab w:val="left" w:pos="1701"/>
          <w:tab w:val="left" w:pos="1985"/>
        </w:tabs>
        <w:ind w:left="1980" w:hanging="1980"/>
      </w:pPr>
    </w:p>
    <w:p w:rsidR="00523F38" w:rsidRDefault="00523F38" w:rsidP="00523F38">
      <w:pPr>
        <w:tabs>
          <w:tab w:val="left" w:pos="1701"/>
          <w:tab w:val="left" w:pos="1985"/>
        </w:tabs>
        <w:ind w:left="1980" w:hanging="1980"/>
      </w:pPr>
      <w:r>
        <w:t xml:space="preserve">Materialien: </w:t>
      </w:r>
      <w:r>
        <w:tab/>
      </w:r>
      <w:r>
        <w:tab/>
      </w:r>
      <w:r w:rsidR="003D3E1A">
        <w:t>Reagenzgläser, Tropfpipette</w:t>
      </w:r>
    </w:p>
    <w:p w:rsidR="00523F38" w:rsidRPr="00ED07C2" w:rsidRDefault="00523F38" w:rsidP="00523F38">
      <w:pPr>
        <w:tabs>
          <w:tab w:val="left" w:pos="1701"/>
          <w:tab w:val="left" w:pos="1985"/>
        </w:tabs>
        <w:ind w:left="1980" w:hanging="1980"/>
      </w:pPr>
      <w:r>
        <w:t>Chemikalien:</w:t>
      </w:r>
      <w:r>
        <w:tab/>
      </w:r>
      <w:r>
        <w:tab/>
      </w:r>
      <w:r w:rsidR="003D3E1A">
        <w:t>Ammoniumoxalat-monohydrat, Wasserproben</w:t>
      </w:r>
    </w:p>
    <w:p w:rsidR="00523F38" w:rsidRDefault="00523F38" w:rsidP="00523F38">
      <w:pPr>
        <w:tabs>
          <w:tab w:val="left" w:pos="1701"/>
          <w:tab w:val="left" w:pos="1985"/>
        </w:tabs>
        <w:ind w:left="1980" w:hanging="1980"/>
      </w:pPr>
      <w:r>
        <w:lastRenderedPageBreak/>
        <w:t xml:space="preserve">Durchführung: </w:t>
      </w:r>
      <w:r>
        <w:tab/>
      </w:r>
      <w:r>
        <w:tab/>
      </w:r>
      <w:r>
        <w:tab/>
      </w:r>
      <w:r w:rsidR="00CF3C1A">
        <w:t xml:space="preserve">Zunächst wird eine Oxalatlösung hergestellt, indem eine Spatelspitze </w:t>
      </w:r>
      <w:r w:rsidR="00AF4C24">
        <w:t>A</w:t>
      </w:r>
      <w:r w:rsidR="00AF4C24">
        <w:t>m</w:t>
      </w:r>
      <w:r w:rsidR="00AF4C24">
        <w:t>moniumo</w:t>
      </w:r>
      <w:r w:rsidR="00CF3C1A">
        <w:t>xalat in einem zur Hälfte mit demineralisiertem Wasser gefüllten Reagenzglas</w:t>
      </w:r>
      <w:r>
        <w:t xml:space="preserve"> </w:t>
      </w:r>
      <w:r w:rsidR="00CF3C1A">
        <w:t>gelöst wird. Dann wird ein weiteres Reagenzglas zur Hälfte mit der zu untersuchenden Wasserprobe befüllt. Nun wird solange Oxala</w:t>
      </w:r>
      <w:r w:rsidR="00CF3C1A">
        <w:t>t</w:t>
      </w:r>
      <w:r w:rsidR="00CF3C1A">
        <w:t>lösung daz</w:t>
      </w:r>
      <w:r w:rsidR="00A755DF">
        <w:t>u</w:t>
      </w:r>
      <w:r w:rsidR="00CF3C1A">
        <w:t xml:space="preserve"> getropft, bis </w:t>
      </w:r>
      <w:r w:rsidR="00A755DF">
        <w:t>kein Niederschlag mehr entsteht bzw. sich die Trübung nicht mehr verstärkt.</w:t>
      </w:r>
    </w:p>
    <w:p w:rsidR="00523F38" w:rsidRDefault="00523F38" w:rsidP="00523F38">
      <w:pPr>
        <w:tabs>
          <w:tab w:val="left" w:pos="1701"/>
          <w:tab w:val="left" w:pos="1985"/>
        </w:tabs>
        <w:ind w:left="1980" w:hanging="1980"/>
      </w:pPr>
      <w:r>
        <w:t>Beobachtung:</w:t>
      </w:r>
      <w:r>
        <w:tab/>
      </w:r>
      <w:r>
        <w:tab/>
      </w:r>
      <w:r>
        <w:tab/>
      </w:r>
      <w:r w:rsidR="00A755DF">
        <w:t>Das demineralisierte Wasser trübt sich nicht, die Proben mit Vilsa Nature</w:t>
      </w:r>
      <w:r w:rsidR="00A755DF">
        <w:t>l</w:t>
      </w:r>
      <w:r w:rsidR="00A755DF">
        <w:t>le, Leitungs- und Regenwasser trüben sich</w:t>
      </w:r>
      <w:r w:rsidR="00CF3C1A">
        <w:t>.</w:t>
      </w:r>
    </w:p>
    <w:p w:rsidR="00523F38" w:rsidRDefault="00523F38" w:rsidP="00A755DF">
      <w:pPr>
        <w:keepNext/>
        <w:tabs>
          <w:tab w:val="left" w:pos="1701"/>
          <w:tab w:val="left" w:pos="1985"/>
        </w:tabs>
        <w:ind w:left="1980" w:hanging="1980"/>
        <w:jc w:val="center"/>
      </w:pPr>
      <w:r>
        <w:rPr>
          <w:noProof/>
          <w:lang w:eastAsia="de-DE"/>
        </w:rPr>
        <w:drawing>
          <wp:inline distT="0" distB="0" distL="0" distR="0">
            <wp:extent cx="2174474" cy="2096219"/>
            <wp:effectExtent l="19050" t="0" r="0" b="0"/>
            <wp:docPr id="3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2176763" cy="2098425"/>
                    </a:xfrm>
                    <a:prstGeom prst="rect">
                      <a:avLst/>
                    </a:prstGeom>
                    <a:noFill/>
                    <a:ln w="9525">
                      <a:noFill/>
                      <a:miter lim="800000"/>
                      <a:headEnd/>
                      <a:tailEnd/>
                    </a:ln>
                  </pic:spPr>
                </pic:pic>
              </a:graphicData>
            </a:graphic>
          </wp:inline>
        </w:drawing>
      </w:r>
    </w:p>
    <w:p w:rsidR="00523F38" w:rsidRDefault="00523F38" w:rsidP="00AF4C24">
      <w:pPr>
        <w:pStyle w:val="Beschriftung"/>
        <w:jc w:val="center"/>
      </w:pPr>
      <w:r>
        <w:t xml:space="preserve">Abb. </w:t>
      </w:r>
      <w:r w:rsidR="00A755DF">
        <w:t>3</w:t>
      </w:r>
      <w:r>
        <w:t xml:space="preserve"> </w:t>
      </w:r>
      <w:r w:rsidR="00A755DF">
        <w:t>–</w:t>
      </w:r>
      <w:r>
        <w:t xml:space="preserve"> </w:t>
      </w:r>
      <w:r w:rsidR="00A755DF">
        <w:t xml:space="preserve">von </w:t>
      </w:r>
      <w:r w:rsidR="00A755DF">
        <w:rPr>
          <w:noProof/>
        </w:rPr>
        <w:t>links nach rechts: deminieralisiertes Wasser, Vilsa Naturelle, Leitungswasser, Regenwasser</w:t>
      </w:r>
      <w:r>
        <w:rPr>
          <w:noProof/>
        </w:rPr>
        <w:t>.</w:t>
      </w:r>
    </w:p>
    <w:p w:rsidR="00523F38" w:rsidRDefault="00CF3C1A" w:rsidP="00523F38">
      <w:pPr>
        <w:tabs>
          <w:tab w:val="left" w:pos="1701"/>
          <w:tab w:val="left" w:pos="1985"/>
        </w:tabs>
        <w:ind w:left="1980" w:hanging="1980"/>
      </w:pPr>
      <w:r>
        <w:t>Deutung:</w:t>
      </w:r>
      <w:r>
        <w:tab/>
      </w:r>
      <w:r>
        <w:tab/>
      </w:r>
      <w:r>
        <w:tab/>
        <w:t>Calcium- und Magnesium-Ionen fallen als Calcium- bzw. Magnesiumoxalat aus.</w:t>
      </w:r>
    </w:p>
    <w:p w:rsidR="00421951" w:rsidRDefault="00CF3C1A" w:rsidP="00421951">
      <w:pPr>
        <w:tabs>
          <w:tab w:val="left" w:pos="1701"/>
          <w:tab w:val="left" w:pos="1985"/>
        </w:tabs>
        <w:ind w:left="1980" w:hanging="1980"/>
        <w:rPr>
          <w:rFonts w:eastAsiaTheme="minorEastAsia"/>
        </w:rPr>
      </w:pPr>
      <m:oMathPara>
        <m:oMathParaPr>
          <m:jc m:val="left"/>
        </m:oMathParaPr>
        <m:oMath>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Ca</m:t>
                  </m:r>
                </m:e>
                <m:sup>
                  <m:r>
                    <w:rPr>
                      <w:rFonts w:ascii="Cambria Math" w:hAnsi="Cambria Math"/>
                    </w:rPr>
                    <m:t>2+</m:t>
                  </m:r>
                </m:sup>
              </m:sSup>
            </m:e>
            <m:sub>
              <m:d>
                <m:dPr>
                  <m:ctrlPr>
                    <w:rPr>
                      <w:rFonts w:ascii="Cambria Math" w:hAnsi="Cambria Math"/>
                      <w:i/>
                    </w:rPr>
                  </m:ctrlPr>
                </m:dPr>
                <m:e>
                  <m:r>
                    <w:rPr>
                      <w:rFonts w:ascii="Cambria Math" w:hAnsi="Cambria Math"/>
                    </w:rPr>
                    <m:t>aq</m:t>
                  </m:r>
                </m:e>
              </m:d>
            </m:sub>
          </m:sSub>
          <m:r>
            <w:rPr>
              <w:rFonts w:ascii="Cambria Math" w:hAnsi="Cambria Math"/>
            </w:rPr>
            <m:t xml:space="preserve">+ </m:t>
          </m:r>
          <m:sSub>
            <m:sSubPr>
              <m:ctrlPr>
                <w:rPr>
                  <w:rFonts w:ascii="Cambria Math" w:hAnsi="Cambria Math"/>
                  <w:i/>
                </w:rPr>
              </m:ctrlPr>
            </m:sSubPr>
            <m:e>
              <m:r>
                <w:rPr>
                  <w:rFonts w:ascii="Cambria Math" w:hAnsi="Cambria Math"/>
                </w:rPr>
                <m:t>(OOC-COO</m:t>
              </m:r>
              <m:sSup>
                <m:sSupPr>
                  <m:ctrlPr>
                    <w:rPr>
                      <w:rFonts w:ascii="Cambria Math" w:hAnsi="Cambria Math"/>
                      <w:i/>
                    </w:rPr>
                  </m:ctrlPr>
                </m:sSupPr>
                <m:e>
                  <m:r>
                    <w:rPr>
                      <w:rFonts w:ascii="Cambria Math" w:hAnsi="Cambria Math"/>
                    </w:rPr>
                    <m:t>)</m:t>
                  </m:r>
                </m:e>
                <m:sup>
                  <m:r>
                    <w:rPr>
                      <w:rFonts w:ascii="Cambria Math" w:hAnsi="Cambria Math"/>
                    </w:rPr>
                    <m:t>2-</m:t>
                  </m:r>
                </m:sup>
              </m:sSup>
            </m:e>
            <m:sub>
              <m:d>
                <m:dPr>
                  <m:ctrlPr>
                    <w:rPr>
                      <w:rFonts w:ascii="Cambria Math" w:hAnsi="Cambria Math"/>
                      <w:i/>
                    </w:rPr>
                  </m:ctrlPr>
                </m:dPr>
                <m:e>
                  <m:r>
                    <w:rPr>
                      <w:rFonts w:ascii="Cambria Math" w:hAnsi="Cambria Math"/>
                    </w:rPr>
                    <m:t>aq</m:t>
                  </m:r>
                </m:e>
              </m:d>
            </m:sub>
          </m:sSub>
          <m:r>
            <w:rPr>
              <w:rFonts w:ascii="Cambria Math" w:hAnsi="Cambria Math"/>
            </w:rPr>
            <m:t xml:space="preserve"> →</m:t>
          </m:r>
          <m:sSub>
            <m:sSubPr>
              <m:ctrlPr>
                <w:rPr>
                  <w:rFonts w:ascii="Cambria Math" w:hAnsi="Cambria Math"/>
                  <w:i/>
                </w:rPr>
              </m:ctrlPr>
            </m:sSubPr>
            <m:e>
              <m:r>
                <w:rPr>
                  <w:rFonts w:ascii="Cambria Math" w:hAnsi="Cambria Math"/>
                </w:rPr>
                <m:t>(COO</m:t>
              </m:r>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Ca</m:t>
              </m:r>
            </m:e>
            <m:sub>
              <m:r>
                <w:rPr>
                  <w:rFonts w:ascii="Cambria Math" w:hAnsi="Cambria Math"/>
                </w:rPr>
                <m:t xml:space="preserve"> </m:t>
              </m:r>
              <m:d>
                <m:dPr>
                  <m:ctrlPr>
                    <w:rPr>
                      <w:rFonts w:ascii="Cambria Math" w:hAnsi="Cambria Math"/>
                      <w:i/>
                    </w:rPr>
                  </m:ctrlPr>
                </m:dPr>
                <m:e>
                  <m:r>
                    <w:rPr>
                      <w:rFonts w:ascii="Cambria Math" w:hAnsi="Cambria Math"/>
                    </w:rPr>
                    <m:t>s</m:t>
                  </m:r>
                </m:e>
              </m:d>
            </m:sub>
          </m:sSub>
        </m:oMath>
      </m:oMathPara>
    </w:p>
    <w:p w:rsidR="00421951" w:rsidRPr="00421951" w:rsidRDefault="000F6058" w:rsidP="00421951">
      <w:pPr>
        <w:tabs>
          <w:tab w:val="left" w:pos="1701"/>
          <w:tab w:val="left" w:pos="1985"/>
        </w:tabs>
        <w:ind w:left="1980" w:hanging="1980"/>
        <w:rPr>
          <w:rFonts w:eastAsiaTheme="minorEastAsia"/>
        </w:rPr>
      </w:pPr>
      <m:oMathPara>
        <m:oMathParaPr>
          <m:jc m:val="left"/>
        </m:oMathParaPr>
        <m:oMath>
          <m:sSub>
            <m:sSubPr>
              <m:ctrlPr>
                <w:rPr>
                  <w:rFonts w:ascii="Cambria Math" w:hAnsi="Cambria Math"/>
                  <w:i/>
                </w:rPr>
              </m:ctrlPr>
            </m:sSubPr>
            <m:e>
              <m:sSup>
                <m:sSupPr>
                  <m:ctrlPr>
                    <w:rPr>
                      <w:rFonts w:ascii="Cambria Math" w:hAnsi="Cambria Math"/>
                      <w:i/>
                    </w:rPr>
                  </m:ctrlPr>
                </m:sSupPr>
                <m:e>
                  <m:r>
                    <w:rPr>
                      <w:rFonts w:ascii="Cambria Math" w:hAnsi="Cambria Math"/>
                    </w:rPr>
                    <m:t>Mg</m:t>
                  </m:r>
                </m:e>
                <m:sup>
                  <m:r>
                    <w:rPr>
                      <w:rFonts w:ascii="Cambria Math" w:hAnsi="Cambria Math"/>
                    </w:rPr>
                    <m:t>2+</m:t>
                  </m:r>
                </m:sup>
              </m:sSup>
            </m:e>
            <m:sub>
              <m:d>
                <m:dPr>
                  <m:ctrlPr>
                    <w:rPr>
                      <w:rFonts w:ascii="Cambria Math" w:hAnsi="Cambria Math"/>
                      <w:i/>
                    </w:rPr>
                  </m:ctrlPr>
                </m:dPr>
                <m:e>
                  <m:r>
                    <w:rPr>
                      <w:rFonts w:ascii="Cambria Math" w:hAnsi="Cambria Math"/>
                    </w:rPr>
                    <m:t>aq</m:t>
                  </m:r>
                </m:e>
              </m:d>
            </m:sub>
          </m:sSub>
          <m:r>
            <w:rPr>
              <w:rFonts w:ascii="Cambria Math" w:hAnsi="Cambria Math"/>
            </w:rPr>
            <m:t xml:space="preserve">+ </m:t>
          </m:r>
          <m:sSub>
            <m:sSubPr>
              <m:ctrlPr>
                <w:rPr>
                  <w:rFonts w:ascii="Cambria Math" w:hAnsi="Cambria Math"/>
                  <w:i/>
                </w:rPr>
              </m:ctrlPr>
            </m:sSubPr>
            <m:e>
              <m:r>
                <w:rPr>
                  <w:rFonts w:ascii="Cambria Math" w:hAnsi="Cambria Math"/>
                </w:rPr>
                <m:t>(OOC-COO</m:t>
              </m:r>
              <m:sSup>
                <m:sSupPr>
                  <m:ctrlPr>
                    <w:rPr>
                      <w:rFonts w:ascii="Cambria Math" w:hAnsi="Cambria Math"/>
                      <w:i/>
                    </w:rPr>
                  </m:ctrlPr>
                </m:sSupPr>
                <m:e>
                  <m:r>
                    <w:rPr>
                      <w:rFonts w:ascii="Cambria Math" w:hAnsi="Cambria Math"/>
                    </w:rPr>
                    <m:t>)</m:t>
                  </m:r>
                </m:e>
                <m:sup>
                  <m:r>
                    <w:rPr>
                      <w:rFonts w:ascii="Cambria Math" w:hAnsi="Cambria Math"/>
                    </w:rPr>
                    <m:t>2-</m:t>
                  </m:r>
                </m:sup>
              </m:sSup>
            </m:e>
            <m:sub>
              <m:d>
                <m:dPr>
                  <m:ctrlPr>
                    <w:rPr>
                      <w:rFonts w:ascii="Cambria Math" w:hAnsi="Cambria Math"/>
                      <w:i/>
                    </w:rPr>
                  </m:ctrlPr>
                </m:dPr>
                <m:e>
                  <m:r>
                    <w:rPr>
                      <w:rFonts w:ascii="Cambria Math" w:hAnsi="Cambria Math"/>
                    </w:rPr>
                    <m:t>aq</m:t>
                  </m:r>
                </m:e>
              </m:d>
            </m:sub>
          </m:sSub>
          <m:r>
            <w:rPr>
              <w:rFonts w:ascii="Cambria Math" w:hAnsi="Cambria Math"/>
            </w:rPr>
            <m:t xml:space="preserve"> →</m:t>
          </m:r>
          <m:sSub>
            <m:sSubPr>
              <m:ctrlPr>
                <w:rPr>
                  <w:rFonts w:ascii="Cambria Math" w:hAnsi="Cambria Math"/>
                  <w:i/>
                </w:rPr>
              </m:ctrlPr>
            </m:sSubPr>
            <m:e>
              <m:r>
                <w:rPr>
                  <w:rFonts w:ascii="Cambria Math" w:hAnsi="Cambria Math"/>
                </w:rPr>
                <m:t>(COO</m:t>
              </m:r>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Mg</m:t>
              </m:r>
            </m:e>
            <m:sub>
              <m:r>
                <w:rPr>
                  <w:rFonts w:ascii="Cambria Math" w:hAnsi="Cambria Math"/>
                </w:rPr>
                <m:t xml:space="preserve"> </m:t>
              </m:r>
              <m:d>
                <m:dPr>
                  <m:ctrlPr>
                    <w:rPr>
                      <w:rFonts w:ascii="Cambria Math" w:hAnsi="Cambria Math"/>
                      <w:i/>
                    </w:rPr>
                  </m:ctrlPr>
                </m:dPr>
                <m:e>
                  <m:r>
                    <w:rPr>
                      <w:rFonts w:ascii="Cambria Math" w:hAnsi="Cambria Math"/>
                    </w:rPr>
                    <m:t>s</m:t>
                  </m:r>
                </m:e>
              </m:d>
            </m:sub>
          </m:sSub>
        </m:oMath>
      </m:oMathPara>
    </w:p>
    <w:p w:rsidR="00523F38" w:rsidRPr="00421951" w:rsidRDefault="00BB09D3" w:rsidP="00421951">
      <w:pPr>
        <w:tabs>
          <w:tab w:val="left" w:pos="1701"/>
          <w:tab w:val="left" w:pos="1985"/>
        </w:tabs>
        <w:ind w:left="1980" w:hanging="1980"/>
        <w:rPr>
          <w:rFonts w:eastAsiaTheme="minorEastAsia"/>
          <w:b/>
          <w:bCs/>
          <w:sz w:val="28"/>
          <w:szCs w:val="28"/>
        </w:rPr>
      </w:pPr>
      <w:r>
        <w:t>Literatur:</w:t>
      </w:r>
      <w:r>
        <w:tab/>
      </w:r>
      <w:r w:rsidR="00287F9C">
        <w:tab/>
      </w:r>
      <w:r>
        <w:t>[4</w:t>
      </w:r>
      <w:r w:rsidR="00480759">
        <w:t xml:space="preserve">] </w:t>
      </w:r>
      <w:r w:rsidR="003D1719">
        <w:t>H. Schmidkunz, Chemische Freihandversuche Band 1, Aulis, 2011, S 501.</w:t>
      </w:r>
    </w:p>
    <w:p w:rsidR="00523F38" w:rsidRPr="006E32AF" w:rsidRDefault="000F6058" w:rsidP="00523F38">
      <w:pPr>
        <w:tabs>
          <w:tab w:val="left" w:pos="1701"/>
          <w:tab w:val="left" w:pos="1985"/>
        </w:tabs>
        <w:ind w:left="1980" w:hanging="1980"/>
        <w:rPr>
          <w:rFonts w:eastAsiaTheme="minorEastAsia"/>
        </w:rPr>
      </w:pPr>
      <w:r w:rsidRPr="000F6058">
        <w:pict>
          <v:shape id="_x0000_s1179" type="#_x0000_t202" style="width:462.45pt;height:98.3pt;mso-position-horizontal-relative:char;mso-position-vertical-relative:line;mso-width-relative:margin;mso-height-relative:margin" fillcolor="white [3201]" strokecolor="#c0504d [3205]" strokeweight="1pt">
            <v:stroke dashstyle="dash"/>
            <v:shadow color="#868686"/>
            <v:textbox style="mso-next-textbox:#_x0000_s1179">
              <w:txbxContent>
                <w:p w:rsidR="00287F9C" w:rsidRPr="003D1719" w:rsidRDefault="00287F9C" w:rsidP="00523F38">
                  <w:pPr>
                    <w:rPr>
                      <w:color w:val="auto"/>
                    </w:rPr>
                  </w:pPr>
                  <w:r>
                    <w:rPr>
                      <w:color w:val="auto"/>
                    </w:rPr>
                    <w:t>In diesem Versuch werden Calcium-Ionen und Magnesium-Ionen zusammen ausgefällt, we</w:t>
                  </w:r>
                  <w:r>
                    <w:rPr>
                      <w:color w:val="auto"/>
                    </w:rPr>
                    <w:t>s</w:t>
                  </w:r>
                  <w:r>
                    <w:rPr>
                      <w:color w:val="auto"/>
                    </w:rPr>
                    <w:t>halb bei einer positiven Probe nicht automatisch auf einen hohen Calciumgehalt geschlossen werden kann. V4 „Bestimmung des Calciumgehalts mit Testkasten von Aquamerck“ kann im Anschluss an diesen Versuch durchgeführt werden, um den Calciumgehalt genauer zu besti</w:t>
                  </w:r>
                  <w:r>
                    <w:rPr>
                      <w:color w:val="auto"/>
                    </w:rPr>
                    <w:t>m</w:t>
                  </w:r>
                  <w:r>
                    <w:rPr>
                      <w:color w:val="auto"/>
                    </w:rPr>
                    <w:t>men.</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50301A" w:rsidRDefault="000F6058" w:rsidP="0050301A">
      <w:pPr>
        <w:pStyle w:val="berschrift2"/>
      </w:pPr>
      <w:r>
        <w:rPr>
          <w:noProof/>
          <w:lang w:eastAsia="de-DE"/>
        </w:rPr>
        <w:lastRenderedPageBreak/>
        <w:pict>
          <v:shape id="_x0000_s1174" type="#_x0000_t202" style="position:absolute;left:0;text-align:left;margin-left:-.05pt;margin-top:32.2pt;width:462.45pt;height:62.75pt;z-index:251800576;mso-width-relative:margin;mso-height-relative:margin" fillcolor="white [3201]" strokecolor="#4bacc6 [3208]" strokeweight="1pt">
            <v:stroke dashstyle="dash"/>
            <v:shadow color="#868686"/>
            <v:textbox style="mso-next-textbox:#_x0000_s1174">
              <w:txbxContent>
                <w:p w:rsidR="00287F9C" w:rsidRPr="000D0110" w:rsidRDefault="00287F9C" w:rsidP="0050301A">
                  <w:pPr>
                    <w:rPr>
                      <w:color w:val="auto"/>
                    </w:rPr>
                  </w:pPr>
                  <w:r>
                    <w:rPr>
                      <w:color w:val="auto"/>
                    </w:rPr>
                    <w:t>Für diesen Versuch wird ein Testkasten von Aquamerck zur Bestimmung des Calciumgehalts in Wasserproben benötigt. Im folgenden Versuch werden nur die Chemikalien aus diesem Kasten verwendet. Außer grundlegenden Experimentierfähigkeiten wird kein Vorwissen benötigt.</w:t>
                  </w:r>
                </w:p>
              </w:txbxContent>
            </v:textbox>
            <w10:wrap type="square"/>
          </v:shape>
        </w:pict>
      </w:r>
      <w:bookmarkStart w:id="6" w:name="_Toc396239821"/>
      <w:r w:rsidR="00077D0E">
        <w:t>V 4</w:t>
      </w:r>
      <w:r w:rsidR="000D0110">
        <w:t xml:space="preserve"> – Bestimmung des Calciumgehalts </w:t>
      </w:r>
      <w:r w:rsidR="0050301A">
        <w:t xml:space="preserve">mit </w:t>
      </w:r>
      <w:r w:rsidR="000D0110">
        <w:t>Testkasten von Aquamerck</w:t>
      </w:r>
      <w:bookmarkEnd w:id="6"/>
    </w:p>
    <w:p w:rsidR="0050301A" w:rsidRDefault="0050301A" w:rsidP="0050301A"/>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0301A" w:rsidRPr="009C5E28" w:rsidTr="0050301A">
        <w:tc>
          <w:tcPr>
            <w:tcW w:w="9322" w:type="dxa"/>
            <w:gridSpan w:val="9"/>
            <w:shd w:val="clear" w:color="auto" w:fill="4F81BD"/>
            <w:vAlign w:val="center"/>
          </w:tcPr>
          <w:p w:rsidR="0050301A" w:rsidRPr="009C5E28" w:rsidRDefault="0050301A" w:rsidP="0050301A">
            <w:pPr>
              <w:spacing w:after="0"/>
              <w:jc w:val="center"/>
              <w:rPr>
                <w:b/>
                <w:bCs/>
              </w:rPr>
            </w:pPr>
            <w:r w:rsidRPr="009C5E28">
              <w:rPr>
                <w:b/>
                <w:bCs/>
              </w:rPr>
              <w:t>Gefahrenstoffe</w:t>
            </w:r>
          </w:p>
        </w:tc>
      </w:tr>
      <w:tr w:rsidR="0050301A" w:rsidRPr="009C5E28" w:rsidTr="0050301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0301A" w:rsidRPr="009C5E28" w:rsidRDefault="000D0110" w:rsidP="0050301A">
            <w:pPr>
              <w:spacing w:after="0" w:line="276" w:lineRule="auto"/>
              <w:jc w:val="center"/>
              <w:rPr>
                <w:b/>
                <w:bCs/>
              </w:rPr>
            </w:pPr>
            <w:r>
              <w:rPr>
                <w:sz w:val="20"/>
              </w:rPr>
              <w:t>Calcium-Test Reagenz</w:t>
            </w:r>
            <w:r w:rsidR="0050301A">
              <w:rPr>
                <w:sz w:val="20"/>
              </w:rPr>
              <w:t xml:space="preserve"> 1</w:t>
            </w:r>
          </w:p>
        </w:tc>
        <w:tc>
          <w:tcPr>
            <w:tcW w:w="3177" w:type="dxa"/>
            <w:gridSpan w:val="3"/>
            <w:tcBorders>
              <w:top w:val="single" w:sz="8" w:space="0" w:color="4F81BD"/>
              <w:bottom w:val="single" w:sz="8" w:space="0" w:color="4F81BD"/>
            </w:tcBorders>
            <w:shd w:val="clear" w:color="auto" w:fill="auto"/>
            <w:vAlign w:val="center"/>
          </w:tcPr>
          <w:p w:rsidR="0050301A" w:rsidRPr="009C5E28" w:rsidRDefault="0050301A" w:rsidP="000D0110">
            <w:pPr>
              <w:spacing w:after="0"/>
              <w:jc w:val="center"/>
            </w:pPr>
            <w:r w:rsidRPr="009C5E28">
              <w:rPr>
                <w:sz w:val="20"/>
              </w:rPr>
              <w:t xml:space="preserve">H: </w:t>
            </w:r>
            <w:hyperlink r:id="rId27" w:anchor="H-S.C3.A4tze" w:tooltip="H- und P-Sätze" w:history="1">
              <w:r w:rsidRPr="009C5E28">
                <w:rPr>
                  <w:rStyle w:val="Hyperlink"/>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0301A" w:rsidRPr="009C5E28" w:rsidRDefault="0050301A" w:rsidP="000D0110">
            <w:pPr>
              <w:spacing w:after="0"/>
              <w:jc w:val="center"/>
            </w:pPr>
            <w:r w:rsidRPr="009C5E28">
              <w:rPr>
                <w:sz w:val="20"/>
              </w:rPr>
              <w:t xml:space="preserve">P: </w:t>
            </w:r>
            <w:r w:rsidR="000D0110">
              <w:rPr>
                <w:sz w:val="20"/>
              </w:rPr>
              <w:t>313-305+351+338-280+281-45-313-310-307+311-301+310-309+311</w:t>
            </w:r>
          </w:p>
        </w:tc>
      </w:tr>
      <w:tr w:rsidR="00421951" w:rsidRPr="009C5E28" w:rsidTr="0050301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1951" w:rsidRDefault="00421951" w:rsidP="0050301A">
            <w:pPr>
              <w:spacing w:after="0" w:line="276" w:lineRule="auto"/>
              <w:jc w:val="center"/>
              <w:rPr>
                <w:sz w:val="20"/>
              </w:rPr>
            </w:pPr>
            <w:r>
              <w:rPr>
                <w:sz w:val="20"/>
              </w:rPr>
              <w:t>Calcium-Test Reagenz 2</w:t>
            </w:r>
          </w:p>
        </w:tc>
        <w:tc>
          <w:tcPr>
            <w:tcW w:w="3177" w:type="dxa"/>
            <w:gridSpan w:val="3"/>
            <w:tcBorders>
              <w:top w:val="single" w:sz="8" w:space="0" w:color="4F81BD"/>
              <w:bottom w:val="single" w:sz="8" w:space="0" w:color="4F81BD"/>
            </w:tcBorders>
            <w:shd w:val="clear" w:color="auto" w:fill="auto"/>
            <w:vAlign w:val="center"/>
          </w:tcPr>
          <w:p w:rsidR="00421951" w:rsidRPr="009C5E28" w:rsidRDefault="00421951" w:rsidP="000D0110">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1951" w:rsidRPr="009C5E28" w:rsidRDefault="00421951" w:rsidP="000D0110">
            <w:pPr>
              <w:spacing w:after="0"/>
              <w:jc w:val="center"/>
              <w:rPr>
                <w:sz w:val="20"/>
              </w:rPr>
            </w:pPr>
            <w:r>
              <w:rPr>
                <w:sz w:val="20"/>
              </w:rPr>
              <w:t>P: -</w:t>
            </w:r>
          </w:p>
        </w:tc>
      </w:tr>
      <w:tr w:rsidR="00421951" w:rsidRPr="009C5E28" w:rsidTr="0050301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1951" w:rsidRDefault="00421951" w:rsidP="0050301A">
            <w:pPr>
              <w:spacing w:after="0" w:line="276" w:lineRule="auto"/>
              <w:jc w:val="center"/>
              <w:rPr>
                <w:sz w:val="20"/>
              </w:rPr>
            </w:pPr>
            <w:r>
              <w:rPr>
                <w:sz w:val="20"/>
              </w:rPr>
              <w:t>Calcium-Test Reagenz 3</w:t>
            </w:r>
          </w:p>
        </w:tc>
        <w:tc>
          <w:tcPr>
            <w:tcW w:w="3177" w:type="dxa"/>
            <w:gridSpan w:val="3"/>
            <w:tcBorders>
              <w:top w:val="single" w:sz="8" w:space="0" w:color="4F81BD"/>
              <w:bottom w:val="single" w:sz="8" w:space="0" w:color="4F81BD"/>
            </w:tcBorders>
            <w:shd w:val="clear" w:color="auto" w:fill="auto"/>
            <w:vAlign w:val="center"/>
          </w:tcPr>
          <w:p w:rsidR="00421951" w:rsidRPr="009C5E28" w:rsidRDefault="00421951" w:rsidP="000D0110">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1951" w:rsidRPr="009C5E28" w:rsidRDefault="00421951" w:rsidP="000D0110">
            <w:pPr>
              <w:spacing w:after="0"/>
              <w:jc w:val="center"/>
              <w:rPr>
                <w:sz w:val="20"/>
              </w:rPr>
            </w:pPr>
            <w:r>
              <w:rPr>
                <w:sz w:val="20"/>
              </w:rPr>
              <w:t>P: -</w:t>
            </w:r>
          </w:p>
        </w:tc>
      </w:tr>
      <w:tr w:rsidR="0050301A" w:rsidRPr="009C5E28" w:rsidTr="0050301A">
        <w:tc>
          <w:tcPr>
            <w:tcW w:w="1009" w:type="dxa"/>
            <w:tcBorders>
              <w:top w:val="single" w:sz="8" w:space="0" w:color="4F81BD"/>
              <w:left w:val="single" w:sz="8" w:space="0" w:color="4F81BD"/>
              <w:bottom w:val="single" w:sz="8" w:space="0" w:color="4F81BD"/>
            </w:tcBorders>
            <w:shd w:val="clear" w:color="auto" w:fill="auto"/>
            <w:vAlign w:val="center"/>
          </w:tcPr>
          <w:p w:rsidR="0050301A" w:rsidRPr="009C5E28" w:rsidRDefault="0050301A" w:rsidP="0050301A">
            <w:pPr>
              <w:spacing w:after="0"/>
              <w:jc w:val="center"/>
              <w:rPr>
                <w:b/>
                <w:bCs/>
              </w:rPr>
            </w:pPr>
            <w:r>
              <w:rPr>
                <w:b/>
                <w:noProof/>
                <w:lang w:eastAsia="de-DE"/>
              </w:rPr>
              <w:drawing>
                <wp:inline distT="0" distB="0" distL="0" distR="0">
                  <wp:extent cx="504190" cy="504190"/>
                  <wp:effectExtent l="0" t="0" r="0" b="0"/>
                  <wp:docPr id="3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3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3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19050" t="0" r="0" b="0"/>
                  <wp:docPr id="3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9"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4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11175" cy="511175"/>
                  <wp:effectExtent l="19050" t="0" r="3175" b="0"/>
                  <wp:docPr id="4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0"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0301A" w:rsidRPr="009C5E28" w:rsidRDefault="0050301A" w:rsidP="0050301A">
            <w:pPr>
              <w:spacing w:after="0"/>
              <w:jc w:val="center"/>
            </w:pPr>
            <w:r>
              <w:rPr>
                <w:noProof/>
                <w:lang w:eastAsia="de-DE"/>
              </w:rPr>
              <w:drawing>
                <wp:inline distT="0" distB="0" distL="0" distR="0">
                  <wp:extent cx="504190" cy="504190"/>
                  <wp:effectExtent l="0" t="0" r="0" b="0"/>
                  <wp:docPr id="4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0301A" w:rsidRDefault="0050301A" w:rsidP="0050301A">
      <w:pPr>
        <w:tabs>
          <w:tab w:val="left" w:pos="1701"/>
          <w:tab w:val="left" w:pos="1985"/>
        </w:tabs>
        <w:ind w:left="1980" w:hanging="1980"/>
      </w:pPr>
    </w:p>
    <w:p w:rsidR="0050301A" w:rsidRDefault="0050301A" w:rsidP="0050301A">
      <w:pPr>
        <w:tabs>
          <w:tab w:val="left" w:pos="1701"/>
          <w:tab w:val="left" w:pos="1985"/>
        </w:tabs>
        <w:ind w:left="1980" w:hanging="1980"/>
      </w:pPr>
      <w:r>
        <w:t xml:space="preserve">Materialien: </w:t>
      </w:r>
      <w:r>
        <w:tab/>
      </w:r>
      <w:r>
        <w:tab/>
      </w:r>
      <w:r w:rsidR="00DF5B33">
        <w:t>Testglas, 5</w:t>
      </w:r>
      <w:r w:rsidR="00AF4C24">
        <w:t xml:space="preserve"> </w:t>
      </w:r>
      <w:r w:rsidR="00DF5B33">
        <w:t>ml Spritze, Titrierpipette mit Ables</w:t>
      </w:r>
      <w:r w:rsidR="00AF4C24">
        <w:t>e</w:t>
      </w:r>
      <w:r w:rsidR="00DF5B33">
        <w:t>skala, kleiner Spatel</w:t>
      </w:r>
    </w:p>
    <w:p w:rsidR="0050301A" w:rsidRPr="00ED07C2" w:rsidRDefault="0050301A" w:rsidP="0050301A">
      <w:pPr>
        <w:tabs>
          <w:tab w:val="left" w:pos="1701"/>
          <w:tab w:val="left" w:pos="1985"/>
        </w:tabs>
        <w:ind w:left="1980" w:hanging="1980"/>
      </w:pPr>
      <w:r>
        <w:t>Chemikalien:</w:t>
      </w:r>
      <w:r>
        <w:tab/>
      </w:r>
      <w:r>
        <w:tab/>
      </w:r>
      <w:r w:rsidR="00AF4C24">
        <w:t>Calcium-</w:t>
      </w:r>
      <w:r w:rsidR="00DF5B33">
        <w:t>Test Reagenz 1, 2 und 3</w:t>
      </w:r>
    </w:p>
    <w:p w:rsidR="0050301A" w:rsidRDefault="0050301A" w:rsidP="0050301A">
      <w:pPr>
        <w:tabs>
          <w:tab w:val="left" w:pos="1701"/>
          <w:tab w:val="left" w:pos="1985"/>
        </w:tabs>
        <w:ind w:left="1980" w:hanging="1980"/>
      </w:pPr>
      <w:r>
        <w:t xml:space="preserve">Durchführung: </w:t>
      </w:r>
      <w:r>
        <w:tab/>
      </w:r>
      <w:r>
        <w:tab/>
      </w:r>
      <w:r>
        <w:tab/>
      </w:r>
      <w:r w:rsidR="00DF5B33">
        <w:t>Das Testglas wird zunächst mit der zu untersuchenden Wasserprobe g</w:t>
      </w:r>
      <w:r w:rsidR="00DF5B33">
        <w:t>e</w:t>
      </w:r>
      <w:r w:rsidR="00DF5B33">
        <w:t>spült und</w:t>
      </w:r>
      <w:r>
        <w:t xml:space="preserve"> </w:t>
      </w:r>
      <w:r w:rsidR="00DF5B33">
        <w:t>dann bis zur 5 ml-Marke mit der Wasserprobe gefüllt. Nun we</w:t>
      </w:r>
      <w:r w:rsidR="00DF5B33">
        <w:t>r</w:t>
      </w:r>
      <w:r w:rsidR="00DF5B33">
        <w:t xml:space="preserve">den 10 Tropfen von Reagenz 1 dazugegeben und dann 2 Spatelspitzen von Reagenz 2. Das Testglas wird geschwenkt bis sich alles vollständig gelöst hat. Nun wird in die Titrierpipette </w:t>
      </w:r>
      <w:r w:rsidR="00AF4C24">
        <w:t>komplett (</w:t>
      </w:r>
      <w:r w:rsidR="00DF5B33">
        <w:t>bis zur Marke 0 mg/l</w:t>
      </w:r>
      <w:r w:rsidR="00AF4C24">
        <w:t>)</w:t>
      </w:r>
      <w:r w:rsidR="00DF5B33">
        <w:t xml:space="preserve"> mit Reagenz 3 gefüllt. Diese Reagenz wird solange tropfenweise in das Testglas gegeben bis sich die Lösung von rotviolett zu blauviolett verfärbt.</w:t>
      </w:r>
    </w:p>
    <w:p w:rsidR="0050301A" w:rsidRDefault="0050301A" w:rsidP="0050301A">
      <w:pPr>
        <w:tabs>
          <w:tab w:val="left" w:pos="1701"/>
          <w:tab w:val="left" w:pos="1985"/>
        </w:tabs>
        <w:ind w:left="1980" w:hanging="1980"/>
      </w:pPr>
      <w:r>
        <w:t>Beobachtung:</w:t>
      </w:r>
      <w:r>
        <w:tab/>
      </w:r>
      <w:r>
        <w:tab/>
      </w:r>
      <w:r>
        <w:tab/>
      </w:r>
      <w:r w:rsidR="00DF5B33">
        <w:t>Die Lösung verfärbt sich von rotviolett zu blauviolett.</w:t>
      </w:r>
      <w:r w:rsidR="00D403CC">
        <w:t xml:space="preserve"> Bei der Probe mit destilliertem Wasser ist die Lösung sofort blauviolett, bei Vilsa Naturelle </w:t>
      </w:r>
      <w:r w:rsidR="00480759">
        <w:t>können 45 mg/l nach dem Umschlag abgelesen werden, beim Leitungswa</w:t>
      </w:r>
      <w:r w:rsidR="00480759">
        <w:t>s</w:t>
      </w:r>
      <w:r w:rsidR="00480759">
        <w:t>ser 42 mg/l und beim Regenwasser 20 mg/l.</w:t>
      </w:r>
    </w:p>
    <w:p w:rsidR="0050301A" w:rsidRDefault="0050301A" w:rsidP="00480759">
      <w:pPr>
        <w:keepNext/>
        <w:tabs>
          <w:tab w:val="left" w:pos="1701"/>
          <w:tab w:val="left" w:pos="1985"/>
        </w:tabs>
        <w:ind w:left="1980" w:hanging="1980"/>
        <w:jc w:val="center"/>
      </w:pPr>
      <w:r>
        <w:rPr>
          <w:noProof/>
          <w:lang w:eastAsia="de-DE"/>
        </w:rPr>
        <w:lastRenderedPageBreak/>
        <w:drawing>
          <wp:inline distT="0" distB="0" distL="0" distR="0">
            <wp:extent cx="2739694" cy="1923691"/>
            <wp:effectExtent l="19050" t="0" r="3506" b="0"/>
            <wp:docPr id="4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2739694" cy="1923691"/>
                    </a:xfrm>
                    <a:prstGeom prst="rect">
                      <a:avLst/>
                    </a:prstGeom>
                    <a:noFill/>
                    <a:ln w="9525">
                      <a:noFill/>
                      <a:miter lim="800000"/>
                      <a:headEnd/>
                      <a:tailEnd/>
                    </a:ln>
                  </pic:spPr>
                </pic:pic>
              </a:graphicData>
            </a:graphic>
          </wp:inline>
        </w:drawing>
      </w:r>
      <w:r w:rsidR="00D403CC">
        <w:rPr>
          <w:rFonts w:ascii="Times New Roman" w:eastAsia="Times New Roman" w:hAnsi="Times New Roman" w:cs="Times New Roman"/>
          <w:noProof/>
          <w:color w:val="000000"/>
          <w:w w:val="0"/>
          <w:sz w:val="0"/>
          <w:szCs w:val="0"/>
          <w:u w:color="000000"/>
          <w:bdr w:val="none" w:sz="0" w:space="0" w:color="000000"/>
          <w:shd w:val="clear" w:color="000000" w:fill="000000"/>
          <w:lang w:eastAsia="de-DE"/>
        </w:rPr>
        <w:drawing>
          <wp:inline distT="0" distB="0" distL="0" distR="0">
            <wp:extent cx="1443177" cy="1923691"/>
            <wp:effectExtent l="19050" t="0" r="4623" b="0"/>
            <wp:docPr id="66" name="Bild 18" descr="C:\Dokumente und Einstellungen\Praxis Dr.Kellner\Eigene Dateien\SVP\BilderSVP\BilderWasser\DSCF7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kumente und Einstellungen\Praxis Dr.Kellner\Eigene Dateien\SVP\BilderSVP\BilderWasser\DSCF7848.JPG"/>
                    <pic:cNvPicPr>
                      <a:picLocks noChangeAspect="1" noChangeArrowheads="1"/>
                    </pic:cNvPicPr>
                  </pic:nvPicPr>
                  <pic:blipFill>
                    <a:blip r:embed="rId32" cstate="print"/>
                    <a:srcRect/>
                    <a:stretch>
                      <a:fillRect/>
                    </a:stretch>
                  </pic:blipFill>
                  <pic:spPr bwMode="auto">
                    <a:xfrm>
                      <a:off x="0" y="0"/>
                      <a:ext cx="1450523" cy="1933483"/>
                    </a:xfrm>
                    <a:prstGeom prst="rect">
                      <a:avLst/>
                    </a:prstGeom>
                    <a:noFill/>
                    <a:ln w="9525">
                      <a:noFill/>
                      <a:miter lim="800000"/>
                      <a:headEnd/>
                      <a:tailEnd/>
                    </a:ln>
                  </pic:spPr>
                </pic:pic>
              </a:graphicData>
            </a:graphic>
          </wp:inline>
        </w:drawing>
      </w:r>
      <w:r w:rsidR="00D403CC">
        <w:rPr>
          <w:noProof/>
          <w:lang w:eastAsia="de-DE"/>
        </w:rPr>
        <w:drawing>
          <wp:inline distT="0" distB="0" distL="0" distR="0">
            <wp:extent cx="1443177" cy="1923691"/>
            <wp:effectExtent l="19050" t="0" r="4623" b="0"/>
            <wp:docPr id="64" name="Bild 17" descr="C:\Dokumente und Einstellungen\Praxis Dr.Kellner\Eigene Dateien\SVP\BilderSVP\BilderWasser\DSCF7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kumente und Einstellungen\Praxis Dr.Kellner\Eigene Dateien\SVP\BilderSVP\BilderWasser\DSCF7852.JPG"/>
                    <pic:cNvPicPr>
                      <a:picLocks noChangeAspect="1" noChangeArrowheads="1"/>
                    </pic:cNvPicPr>
                  </pic:nvPicPr>
                  <pic:blipFill>
                    <a:blip r:embed="rId33" cstate="print"/>
                    <a:srcRect/>
                    <a:stretch>
                      <a:fillRect/>
                    </a:stretch>
                  </pic:blipFill>
                  <pic:spPr bwMode="auto">
                    <a:xfrm>
                      <a:off x="0" y="0"/>
                      <a:ext cx="1444581" cy="1925562"/>
                    </a:xfrm>
                    <a:prstGeom prst="rect">
                      <a:avLst/>
                    </a:prstGeom>
                    <a:noFill/>
                    <a:ln w="9525">
                      <a:noFill/>
                      <a:miter lim="800000"/>
                      <a:headEnd/>
                      <a:tailEnd/>
                    </a:ln>
                  </pic:spPr>
                </pic:pic>
              </a:graphicData>
            </a:graphic>
          </wp:inline>
        </w:drawing>
      </w:r>
    </w:p>
    <w:p w:rsidR="0050301A" w:rsidRPr="00D403CC" w:rsidRDefault="0050301A" w:rsidP="00AF4C24">
      <w:pPr>
        <w:pStyle w:val="Beschriftung"/>
        <w:jc w:val="center"/>
      </w:pPr>
      <w:r w:rsidRPr="00D403CC">
        <w:t xml:space="preserve">Abb. </w:t>
      </w:r>
      <w:r w:rsidR="00077D0E">
        <w:t>4-6</w:t>
      </w:r>
      <w:r w:rsidR="00960BE9">
        <w:t xml:space="preserve"> </w:t>
      </w:r>
      <w:r w:rsidRPr="00D403CC">
        <w:t xml:space="preserve"> </w:t>
      </w:r>
      <w:r w:rsidR="00DF5B33" w:rsidRPr="00D403CC">
        <w:t>–</w:t>
      </w:r>
      <w:r w:rsidRPr="00D403CC">
        <w:t xml:space="preserve"> </w:t>
      </w:r>
      <w:r w:rsidR="00AF4C24">
        <w:t xml:space="preserve">von links nach rechts: </w:t>
      </w:r>
      <w:r w:rsidR="00DF5B33" w:rsidRPr="00D403CC">
        <w:rPr>
          <w:noProof/>
        </w:rPr>
        <w:t>Calcium-Test Kasten</w:t>
      </w:r>
      <w:r w:rsidR="00960BE9">
        <w:rPr>
          <w:noProof/>
        </w:rPr>
        <w:t xml:space="preserve">, </w:t>
      </w:r>
      <w:r w:rsidR="00D403CC" w:rsidRPr="00D403CC">
        <w:rPr>
          <w:noProof/>
        </w:rPr>
        <w:t>Probe Vilsa Nat</w:t>
      </w:r>
      <w:r w:rsidR="00D403CC">
        <w:rPr>
          <w:noProof/>
        </w:rPr>
        <w:t>urelle m</w:t>
      </w:r>
      <w:r w:rsidR="00960BE9">
        <w:rPr>
          <w:noProof/>
        </w:rPr>
        <w:t xml:space="preserve">it Verbrauch Reagenz 3, </w:t>
      </w:r>
      <w:r w:rsidR="00D403CC">
        <w:rPr>
          <w:noProof/>
        </w:rPr>
        <w:t>Probe Vilsa Naturelle</w:t>
      </w:r>
      <w:r w:rsidR="00960BE9">
        <w:rPr>
          <w:noProof/>
        </w:rPr>
        <w:t>.</w:t>
      </w:r>
    </w:p>
    <w:p w:rsidR="0050301A" w:rsidRDefault="0050301A" w:rsidP="0050301A">
      <w:pPr>
        <w:tabs>
          <w:tab w:val="left" w:pos="1701"/>
          <w:tab w:val="left" w:pos="1985"/>
        </w:tabs>
        <w:ind w:left="1980" w:hanging="1980"/>
      </w:pPr>
      <w:r>
        <w:t>Deutung:</w:t>
      </w:r>
      <w:r>
        <w:tab/>
      </w:r>
      <w:r>
        <w:tab/>
      </w:r>
      <w:r w:rsidR="00480759">
        <w:t>Im destillierten Wasser sind keine Calciumionen vorhanden, im Regenwa</w:t>
      </w:r>
      <w:r w:rsidR="00480759">
        <w:t>s</w:t>
      </w:r>
      <w:r w:rsidR="00480759">
        <w:t>ser mehr Calciumionen</w:t>
      </w:r>
      <w:r w:rsidR="00322EFA">
        <w:t xml:space="preserve"> und in Vilsa Naturelle und im </w:t>
      </w:r>
      <w:r w:rsidR="00480759">
        <w:t>Leitungswasser die meisten.</w:t>
      </w:r>
    </w:p>
    <w:p w:rsidR="005F4464" w:rsidRDefault="005F4464" w:rsidP="0050301A">
      <w:pPr>
        <w:tabs>
          <w:tab w:val="left" w:pos="1701"/>
          <w:tab w:val="left" w:pos="1985"/>
        </w:tabs>
        <w:ind w:left="1980" w:hanging="1980"/>
      </w:pPr>
      <w:r>
        <w:t xml:space="preserve">Entsorgung: </w:t>
      </w:r>
      <w:r>
        <w:tab/>
      </w:r>
      <w:r>
        <w:tab/>
        <w:t>Die Lösungen können in den Abfluss gegeben werden.</w:t>
      </w:r>
    </w:p>
    <w:p w:rsidR="00322EFA" w:rsidRDefault="00322EFA" w:rsidP="00AF4C24">
      <w:pPr>
        <w:tabs>
          <w:tab w:val="left" w:pos="1701"/>
          <w:tab w:val="left" w:pos="1985"/>
        </w:tabs>
        <w:ind w:left="1980" w:hanging="1980"/>
      </w:pPr>
      <w:r>
        <w:t>Anmerkung:</w:t>
      </w:r>
      <w:r>
        <w:tab/>
      </w:r>
      <w:r>
        <w:tab/>
        <w:t>Vilsa Naturelle enthält laut Flaschenetikett 49,1 mg/l Calciumionen. Das Göttinger Leitungswasser enthält 31-42 mg/l.</w:t>
      </w:r>
    </w:p>
    <w:p w:rsidR="0050301A" w:rsidRDefault="00BB09D3" w:rsidP="0050301A">
      <w:pPr>
        <w:spacing w:line="276" w:lineRule="auto"/>
        <w:jc w:val="left"/>
        <w:rPr>
          <w:color w:val="auto"/>
        </w:rPr>
      </w:pPr>
      <w:r>
        <w:t>Literatur:</w:t>
      </w:r>
      <w:r>
        <w:tab/>
        <w:t xml:space="preserve">           [5</w:t>
      </w:r>
      <w:r w:rsidR="00480759" w:rsidRPr="00322EFA">
        <w:t xml:space="preserve">] </w:t>
      </w:r>
      <w:r w:rsidR="00480759" w:rsidRPr="00322EFA">
        <w:rPr>
          <w:color w:val="auto"/>
        </w:rPr>
        <w:t>E. Merck, Aquamerck Calcium-Test, Darmstadt.</w:t>
      </w:r>
    </w:p>
    <w:p w:rsidR="00D73BB4" w:rsidRPr="00D73BB4" w:rsidRDefault="00BB09D3" w:rsidP="00D73BB4">
      <w:pPr>
        <w:spacing w:line="276" w:lineRule="auto"/>
        <w:ind w:left="1935"/>
        <w:jc w:val="left"/>
        <w:rPr>
          <w:color w:val="auto"/>
        </w:rPr>
      </w:pPr>
      <w:r>
        <w:rPr>
          <w:color w:val="auto"/>
        </w:rPr>
        <w:t>[2</w:t>
      </w:r>
      <w:r w:rsidR="00322EFA">
        <w:rPr>
          <w:color w:val="auto"/>
        </w:rPr>
        <w:t>]</w:t>
      </w:r>
      <w:r w:rsidR="00444FA0">
        <w:rPr>
          <w:color w:val="auto"/>
        </w:rPr>
        <w:t xml:space="preserve"> Stadtwerke Göttingen </w:t>
      </w:r>
      <w:r w:rsidR="00444FA0" w:rsidRPr="00B05302">
        <w:rPr>
          <w:color w:val="auto"/>
        </w:rPr>
        <w:t>http://www.stadtwerke-goettingen.de/</w:t>
      </w:r>
      <w:r w:rsidR="00444FA0">
        <w:rPr>
          <w:color w:val="auto"/>
        </w:rPr>
        <w:t xml:space="preserve"> </w:t>
      </w:r>
      <w:r w:rsidR="00322EFA" w:rsidRPr="00322EFA">
        <w:rPr>
          <w:color w:val="auto"/>
        </w:rPr>
        <w:t>g</w:t>
      </w:r>
      <w:r w:rsidR="00322EFA" w:rsidRPr="00322EFA">
        <w:rPr>
          <w:color w:val="auto"/>
        </w:rPr>
        <w:t>e</w:t>
      </w:r>
      <w:r w:rsidR="00322EFA" w:rsidRPr="00322EFA">
        <w:rPr>
          <w:color w:val="auto"/>
        </w:rPr>
        <w:t>schaeftsfelder/</w:t>
      </w:r>
      <w:r w:rsidR="00444FA0">
        <w:rPr>
          <w:color w:val="auto"/>
        </w:rPr>
        <w:t xml:space="preserve"> </w:t>
      </w:r>
      <w:r w:rsidR="00322EFA" w:rsidRPr="00322EFA">
        <w:rPr>
          <w:color w:val="auto"/>
        </w:rPr>
        <w:t>wasser/</w:t>
      </w:r>
      <w:r w:rsidR="00322EFA">
        <w:rPr>
          <w:color w:val="auto"/>
        </w:rPr>
        <w:t xml:space="preserve"> </w:t>
      </w:r>
      <w:r w:rsidR="00322EFA" w:rsidRPr="00322EFA">
        <w:rPr>
          <w:color w:val="auto"/>
        </w:rPr>
        <w:t>wasseranalyse/</w:t>
      </w:r>
      <w:r w:rsidR="00322EFA">
        <w:rPr>
          <w:color w:val="auto"/>
        </w:rPr>
        <w:t xml:space="preserve"> Stand August 2013 (Zuletzt abg</w:t>
      </w:r>
      <w:r w:rsidR="00322EFA">
        <w:rPr>
          <w:color w:val="auto"/>
        </w:rPr>
        <w:t>e</w:t>
      </w:r>
      <w:r w:rsidR="00322EFA">
        <w:rPr>
          <w:color w:val="auto"/>
        </w:rPr>
        <w:t>rufen am 15.08.2014 um 13:11 Uhr).</w:t>
      </w:r>
    </w:p>
    <w:p w:rsidR="00077D0E" w:rsidRPr="006E32AF" w:rsidRDefault="000F6058" w:rsidP="00D73BB4">
      <w:pPr>
        <w:tabs>
          <w:tab w:val="left" w:pos="1701"/>
          <w:tab w:val="left" w:pos="1985"/>
        </w:tabs>
        <w:rPr>
          <w:rFonts w:eastAsiaTheme="minorEastAsia"/>
        </w:rPr>
      </w:pPr>
      <w:r w:rsidRPr="000F6058">
        <w:pict>
          <v:shape id="_x0000_s1178" type="#_x0000_t202" style="width:462.45pt;height:80.25pt;mso-position-horizontal-relative:char;mso-position-vertical-relative:line;mso-width-relative:margin;mso-height-relative:margin" fillcolor="white [3201]" strokecolor="#c0504d [3205]" strokeweight="1pt">
            <v:stroke dashstyle="dash"/>
            <v:shadow color="#868686"/>
            <v:textbox style="mso-next-textbox:#_x0000_s1178">
              <w:txbxContent>
                <w:p w:rsidR="00287F9C" w:rsidRPr="003D1719" w:rsidRDefault="00287F9C" w:rsidP="00D73BB4">
                  <w:pPr>
                    <w:rPr>
                      <w:color w:val="auto"/>
                    </w:rPr>
                  </w:pPr>
                  <w:r>
                    <w:rPr>
                      <w:color w:val="auto"/>
                    </w:rPr>
                    <w:t>Dieser Versuch ist einfach von den SuS selbst durchzuführen und kann auch gut in Verknü</w:t>
                  </w:r>
                  <w:r>
                    <w:rPr>
                      <w:color w:val="auto"/>
                    </w:rPr>
                    <w:t>p</w:t>
                  </w:r>
                  <w:r>
                    <w:rPr>
                      <w:color w:val="auto"/>
                    </w:rPr>
                    <w:t>fung mit dem Biologieunterricht durchgeführt werden. Es gibt neben dem Calcium-Test noch weitere Testkästen von Aquamerck mit denen noch weitere Ionen im Wasser nachgewiesen werden können.</w:t>
                  </w:r>
                </w:p>
              </w:txbxContent>
            </v:textbox>
            <w10:wrap type="none"/>
            <w10:anchorlock/>
          </v:shape>
        </w:pict>
      </w:r>
    </w:p>
    <w:p w:rsidR="00077D0E" w:rsidRDefault="000F6058" w:rsidP="00077D0E">
      <w:pPr>
        <w:pStyle w:val="berschrift2"/>
      </w:pPr>
      <w:r>
        <w:rPr>
          <w:noProof/>
          <w:lang w:eastAsia="de-DE"/>
        </w:rPr>
        <w:pict>
          <v:shape id="_x0000_s1176" type="#_x0000_t202" style="position:absolute;left:0;text-align:left;margin-left:-.05pt;margin-top:32.2pt;width:462.45pt;height:62.75pt;z-index:251802624;mso-width-relative:margin;mso-height-relative:margin" fillcolor="white [3201]" strokecolor="#4bacc6 [3208]" strokeweight="1pt">
            <v:stroke dashstyle="dash"/>
            <v:shadow color="#868686"/>
            <v:textbox style="mso-next-textbox:#_x0000_s1176">
              <w:txbxContent>
                <w:p w:rsidR="00287F9C" w:rsidRPr="000D0110" w:rsidRDefault="00287F9C" w:rsidP="00077D0E">
                  <w:pPr>
                    <w:rPr>
                      <w:color w:val="auto"/>
                    </w:rPr>
                  </w:pPr>
                  <w:r>
                    <w:rPr>
                      <w:color w:val="auto"/>
                    </w:rPr>
                    <w:t xml:space="preserve">Für diesen Versuch wird der Testkasten </w:t>
                  </w:r>
                  <w:r w:rsidRPr="00365E7E">
                    <w:rPr>
                      <w:i/>
                      <w:color w:val="auto"/>
                    </w:rPr>
                    <w:t>Tablettenreagens zur Härtebestimmung des Wassers</w:t>
                  </w:r>
                  <w:r>
                    <w:rPr>
                      <w:i/>
                      <w:color w:val="auto"/>
                    </w:rPr>
                    <w:t xml:space="preserve"> </w:t>
                  </w:r>
                  <w:r>
                    <w:rPr>
                      <w:color w:val="auto"/>
                    </w:rPr>
                    <w:t>von Phywe benötigt. Im folgenden Versuch werden nur die Chemikalien aus diesem Kasten verwendet. Es wird kein spezifisches Vorwissen benötigt.</w:t>
                  </w:r>
                </w:p>
                <w:p w:rsidR="00287F9C" w:rsidRPr="00365E7E" w:rsidRDefault="00287F9C" w:rsidP="00077D0E">
                  <w:pPr>
                    <w:rPr>
                      <w:color w:val="auto"/>
                    </w:rPr>
                  </w:pPr>
                </w:p>
              </w:txbxContent>
            </v:textbox>
            <w10:wrap type="square"/>
          </v:shape>
        </w:pict>
      </w:r>
      <w:bookmarkStart w:id="7" w:name="_Toc396239822"/>
      <w:r w:rsidR="00077D0E">
        <w:t>V 5 – Bestimmung der Wasserhärte mit Phywe Tablettenreagens</w:t>
      </w:r>
      <w:bookmarkEnd w:id="7"/>
    </w:p>
    <w:p w:rsidR="00077D0E" w:rsidRDefault="00077D0E" w:rsidP="00077D0E">
      <w:pPr>
        <w:tabs>
          <w:tab w:val="left" w:pos="1701"/>
          <w:tab w:val="left" w:pos="1985"/>
        </w:tabs>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87F9C" w:rsidRPr="009C5E28" w:rsidTr="00287F9C">
        <w:tc>
          <w:tcPr>
            <w:tcW w:w="9322" w:type="dxa"/>
            <w:gridSpan w:val="9"/>
            <w:shd w:val="clear" w:color="auto" w:fill="4F81BD"/>
            <w:vAlign w:val="center"/>
          </w:tcPr>
          <w:p w:rsidR="00287F9C" w:rsidRPr="009C5E28" w:rsidRDefault="00287F9C" w:rsidP="00287F9C">
            <w:pPr>
              <w:spacing w:after="0"/>
              <w:jc w:val="center"/>
              <w:rPr>
                <w:b/>
                <w:bCs/>
              </w:rPr>
            </w:pPr>
            <w:r w:rsidRPr="009C5E28">
              <w:rPr>
                <w:b/>
                <w:bCs/>
              </w:rPr>
              <w:t>Gefahrenstoffe</w:t>
            </w:r>
          </w:p>
        </w:tc>
      </w:tr>
      <w:tr w:rsidR="00287F9C" w:rsidRPr="009C5E28" w:rsidTr="00287F9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87F9C" w:rsidRPr="009C5E28" w:rsidRDefault="00287F9C" w:rsidP="00287F9C">
            <w:pPr>
              <w:spacing w:after="0" w:line="276" w:lineRule="auto"/>
              <w:jc w:val="center"/>
              <w:rPr>
                <w:b/>
                <w:bCs/>
              </w:rPr>
            </w:pPr>
            <w:r>
              <w:rPr>
                <w:sz w:val="20"/>
              </w:rPr>
              <w:t>Durognost (Ammoniumchlorid)</w:t>
            </w:r>
          </w:p>
        </w:tc>
        <w:tc>
          <w:tcPr>
            <w:tcW w:w="3177" w:type="dxa"/>
            <w:gridSpan w:val="3"/>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sidRPr="009C5E28">
              <w:rPr>
                <w:sz w:val="20"/>
              </w:rPr>
              <w:t xml:space="preserve">H: </w:t>
            </w:r>
            <w:hyperlink r:id="rId34" w:anchor="H-S.C3.A4tze" w:tooltip="H- und P-Sätze" w:history="1">
              <w:r w:rsidRPr="009C5E28">
                <w:rPr>
                  <w:rStyle w:val="Hyperlink"/>
                  <w:color w:val="auto"/>
                  <w:sz w:val="20"/>
                  <w:u w:val="none"/>
                </w:rPr>
                <w:t>302</w:t>
              </w:r>
            </w:hyperlink>
            <w:r w:rsidRPr="009C5E28">
              <w:rPr>
                <w:sz w:val="20"/>
              </w:rPr>
              <w:t>-</w:t>
            </w:r>
            <w:hyperlink r:id="rId35" w:anchor="H-S.C3.A4tze" w:tooltip="H- und P-Sätze" w:history="1">
              <w:r>
                <w:rPr>
                  <w:rStyle w:val="Hyperlink"/>
                  <w:color w:val="auto"/>
                  <w:sz w:val="20"/>
                  <w:u w:val="none"/>
                </w:rPr>
                <w:t>319</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87F9C" w:rsidRPr="009C5E28" w:rsidRDefault="00287F9C" w:rsidP="00287F9C">
            <w:pPr>
              <w:spacing w:after="0"/>
              <w:jc w:val="center"/>
            </w:pPr>
            <w:r w:rsidRPr="009C5E28">
              <w:rPr>
                <w:sz w:val="20"/>
              </w:rPr>
              <w:t xml:space="preserve">P: </w:t>
            </w:r>
            <w:hyperlink r:id="rId36" w:anchor="P-S.C3.A4tze" w:tooltip="H- und P-Sätze" w:history="1">
              <w:r>
                <w:rPr>
                  <w:rStyle w:val="Hyperlink"/>
                  <w:color w:val="auto"/>
                  <w:sz w:val="20"/>
                  <w:u w:val="none"/>
                </w:rPr>
                <w:t>305+351+338</w:t>
              </w:r>
            </w:hyperlink>
          </w:p>
        </w:tc>
      </w:tr>
      <w:tr w:rsidR="00287F9C" w:rsidRPr="009C5E28" w:rsidTr="00287F9C">
        <w:tc>
          <w:tcPr>
            <w:tcW w:w="1009" w:type="dxa"/>
            <w:tcBorders>
              <w:top w:val="single" w:sz="8" w:space="0" w:color="4F81BD"/>
              <w:left w:val="single" w:sz="8" w:space="0" w:color="4F81BD"/>
              <w:bottom w:val="single" w:sz="8" w:space="0" w:color="4F81BD"/>
            </w:tcBorders>
            <w:shd w:val="clear" w:color="auto" w:fill="auto"/>
            <w:vAlign w:val="center"/>
          </w:tcPr>
          <w:p w:rsidR="00287F9C" w:rsidRPr="009C5E28" w:rsidRDefault="00287F9C" w:rsidP="00287F9C">
            <w:pPr>
              <w:spacing w:after="0"/>
              <w:jc w:val="center"/>
              <w:rPr>
                <w:b/>
                <w:bCs/>
              </w:rPr>
            </w:pPr>
            <w:r>
              <w:rPr>
                <w:b/>
                <w:noProof/>
                <w:lang w:eastAsia="de-DE"/>
              </w:rPr>
              <w:lastRenderedPageBreak/>
              <w:drawing>
                <wp:inline distT="0" distB="0" distL="0" distR="0">
                  <wp:extent cx="504190" cy="504190"/>
                  <wp:effectExtent l="19050" t="0" r="0" b="0"/>
                  <wp:docPr id="1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1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11175" cy="511175"/>
                  <wp:effectExtent l="0" t="0" r="0" b="0"/>
                  <wp:docPr id="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87F9C" w:rsidRPr="009C5E28" w:rsidRDefault="00287F9C" w:rsidP="00287F9C">
            <w:pPr>
              <w:spacing w:after="0"/>
              <w:jc w:val="center"/>
            </w:pPr>
            <w:r>
              <w:rPr>
                <w:noProof/>
                <w:lang w:eastAsia="de-DE"/>
              </w:rPr>
              <w:drawing>
                <wp:inline distT="0" distB="0" distL="0" distR="0">
                  <wp:extent cx="504190" cy="504190"/>
                  <wp:effectExtent l="0" t="0" r="0" b="0"/>
                  <wp:docPr id="2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87F9C" w:rsidRDefault="00287F9C" w:rsidP="00077D0E">
      <w:pPr>
        <w:tabs>
          <w:tab w:val="left" w:pos="1701"/>
          <w:tab w:val="left" w:pos="1985"/>
        </w:tabs>
      </w:pPr>
    </w:p>
    <w:p w:rsidR="00077D0E" w:rsidRDefault="00077D0E" w:rsidP="00077D0E">
      <w:pPr>
        <w:tabs>
          <w:tab w:val="left" w:pos="1701"/>
          <w:tab w:val="left" w:pos="1985"/>
        </w:tabs>
        <w:ind w:left="1980" w:hanging="1980"/>
      </w:pPr>
      <w:r>
        <w:t xml:space="preserve">Materialien: </w:t>
      </w:r>
      <w:r>
        <w:tab/>
      </w:r>
      <w:r>
        <w:tab/>
        <w:t>Testglas, Spritze, Spatel, Rührstab</w:t>
      </w:r>
    </w:p>
    <w:p w:rsidR="00077D0E" w:rsidRPr="00ED07C2" w:rsidRDefault="00077D0E" w:rsidP="00077D0E">
      <w:pPr>
        <w:tabs>
          <w:tab w:val="left" w:pos="1701"/>
          <w:tab w:val="left" w:pos="1985"/>
        </w:tabs>
        <w:ind w:left="1980" w:hanging="1980"/>
      </w:pPr>
      <w:r>
        <w:t>Chemikalien:</w:t>
      </w:r>
      <w:r>
        <w:tab/>
      </w:r>
      <w:r>
        <w:tab/>
        <w:t>Tablettenreagens DU</w:t>
      </w:r>
      <w:r w:rsidR="00AF4C24">
        <w:t xml:space="preserve">ROGNOST 5 °dH und </w:t>
      </w:r>
      <w:r>
        <w:t>DUROGNOST 1 °dH</w:t>
      </w:r>
      <w:r w:rsidR="00287F9C">
        <w:t xml:space="preserve"> (Amm</w:t>
      </w:r>
      <w:r w:rsidR="00287F9C">
        <w:t>o</w:t>
      </w:r>
      <w:r w:rsidR="00287F9C">
        <w:t>niumchlorid)</w:t>
      </w:r>
      <w:r>
        <w:t>, Indikator</w:t>
      </w:r>
      <w:r w:rsidR="00287F9C">
        <w:t xml:space="preserve"> (EDTA)</w:t>
      </w:r>
      <w:r>
        <w:t>, Wasserprobe</w:t>
      </w:r>
    </w:p>
    <w:p w:rsidR="00077D0E" w:rsidRDefault="00077D0E" w:rsidP="00077D0E">
      <w:pPr>
        <w:tabs>
          <w:tab w:val="left" w:pos="1701"/>
          <w:tab w:val="left" w:pos="1985"/>
        </w:tabs>
        <w:ind w:left="1980" w:hanging="1980"/>
      </w:pPr>
      <w:r>
        <w:t xml:space="preserve">Durchführung: </w:t>
      </w:r>
      <w:r>
        <w:tab/>
      </w:r>
      <w:r>
        <w:tab/>
      </w:r>
      <w:r>
        <w:tab/>
        <w:t>Das Testglas wird zunächst mit der Wasserprobe gefüllt. Dann wird die Wasserprobe bis zur 5</w:t>
      </w:r>
      <w:r w:rsidR="00AF4C24">
        <w:t xml:space="preserve"> </w:t>
      </w:r>
      <w:r>
        <w:t>ml Marke eingefüllt und ein gestrichener Spatel voll Indikator wird dazugegeben. Nun werden die 5 °dH Tabletten eine nach der anderen dazugegeben und gelöst bis der Indikator von rot zu grün u</w:t>
      </w:r>
      <w:r>
        <w:t>m</w:t>
      </w:r>
      <w:r>
        <w:t>schlägt. Dann wird das ganze Verfahren wiederholt, allerdings wird eine Tablette weniger als für den Umschlag benötigt zugegeben. Bis zum U</w:t>
      </w:r>
      <w:r>
        <w:t>m</w:t>
      </w:r>
      <w:r>
        <w:t>schlagspunkt werden nun die 1 °dH Tabletten, auf die gleiche Art wie die 5 °dH Tabletten vorher, zugegeben und gelöst.</w:t>
      </w:r>
    </w:p>
    <w:p w:rsidR="00CA6FD5" w:rsidRDefault="00077D0E" w:rsidP="00CA6FD5">
      <w:pPr>
        <w:tabs>
          <w:tab w:val="left" w:pos="1701"/>
          <w:tab w:val="left" w:pos="1985"/>
        </w:tabs>
        <w:ind w:left="1980" w:hanging="1980"/>
      </w:pPr>
      <w:r>
        <w:t>Beobachtung:</w:t>
      </w:r>
      <w:r>
        <w:tab/>
      </w:r>
      <w:r>
        <w:tab/>
      </w:r>
      <w:r>
        <w:tab/>
        <w:t>Der Indikator schlägt von rot nach grün um.</w:t>
      </w:r>
      <w:r w:rsidR="00CA6FD5">
        <w:t xml:space="preserve"> Destilliertes Wasser hat eine Härte von 1 °dH, Vilsa Naturelle von 9 °dH, Leitungswasser von 8 °dH und Regenwasser von 4 °dH.</w:t>
      </w:r>
    </w:p>
    <w:p w:rsidR="00077D0E" w:rsidRDefault="00077D0E" w:rsidP="00077D0E">
      <w:pPr>
        <w:tabs>
          <w:tab w:val="left" w:pos="1701"/>
          <w:tab w:val="left" w:pos="1985"/>
        </w:tabs>
        <w:ind w:left="1980" w:hanging="1980"/>
      </w:pPr>
    </w:p>
    <w:p w:rsidR="00077D0E" w:rsidRDefault="00077D0E" w:rsidP="00077D0E">
      <w:pPr>
        <w:keepNext/>
        <w:tabs>
          <w:tab w:val="left" w:pos="1701"/>
          <w:tab w:val="left" w:pos="1985"/>
        </w:tabs>
        <w:ind w:left="1980" w:hanging="1980"/>
        <w:jc w:val="center"/>
      </w:pPr>
      <w:r>
        <w:rPr>
          <w:noProof/>
          <w:lang w:eastAsia="de-DE"/>
        </w:rPr>
        <w:drawing>
          <wp:inline distT="0" distB="0" distL="0" distR="0">
            <wp:extent cx="2520771" cy="2251494"/>
            <wp:effectExtent l="19050" t="0" r="0" b="0"/>
            <wp:docPr id="7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2520771" cy="2251494"/>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de-DE"/>
        </w:rPr>
        <w:drawing>
          <wp:inline distT="0" distB="0" distL="0" distR="0">
            <wp:extent cx="1020965" cy="2242868"/>
            <wp:effectExtent l="19050" t="0" r="7735" b="0"/>
            <wp:docPr id="73" name="Bild 21" descr="C:\Dokumente und Einstellungen\Praxis Dr.Kellner\Eigene Dateien\SVP\BilderSVP\BilderWasser\DSCF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kumente und Einstellungen\Praxis Dr.Kellner\Eigene Dateien\SVP\BilderSVP\BilderWasser\DSCF7869.JPG"/>
                    <pic:cNvPicPr>
                      <a:picLocks noChangeAspect="1" noChangeArrowheads="1"/>
                    </pic:cNvPicPr>
                  </pic:nvPicPr>
                  <pic:blipFill>
                    <a:blip r:embed="rId38" cstate="print"/>
                    <a:srcRect/>
                    <a:stretch>
                      <a:fillRect/>
                    </a:stretch>
                  </pic:blipFill>
                  <pic:spPr bwMode="auto">
                    <a:xfrm>
                      <a:off x="0" y="0"/>
                      <a:ext cx="1020965" cy="2242868"/>
                    </a:xfrm>
                    <a:prstGeom prst="rect">
                      <a:avLst/>
                    </a:prstGeom>
                    <a:noFill/>
                    <a:ln w="9525">
                      <a:noFill/>
                      <a:miter lim="800000"/>
                      <a:headEnd/>
                      <a:tailEnd/>
                    </a:ln>
                  </pic:spPr>
                </pic:pic>
              </a:graphicData>
            </a:graphic>
          </wp:inline>
        </w:drawing>
      </w:r>
      <w:r>
        <w:rPr>
          <w:noProof/>
          <w:lang w:eastAsia="de-DE"/>
        </w:rPr>
        <w:drawing>
          <wp:inline distT="0" distB="0" distL="0" distR="0">
            <wp:extent cx="1086293" cy="2242868"/>
            <wp:effectExtent l="19050" t="0" r="0" b="0"/>
            <wp:docPr id="74" name="Bild 19" descr="C:\Dokumente und Einstellungen\Praxis Dr.Kellner\Eigene Dateien\SVP\BilderSVP\BilderWasser\DSCF7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kumente und Einstellungen\Praxis Dr.Kellner\Eigene Dateien\SVP\BilderSVP\BilderWasser\DSCF7868.JPG"/>
                    <pic:cNvPicPr>
                      <a:picLocks noChangeAspect="1" noChangeArrowheads="1"/>
                    </pic:cNvPicPr>
                  </pic:nvPicPr>
                  <pic:blipFill>
                    <a:blip r:embed="rId39" cstate="print"/>
                    <a:srcRect/>
                    <a:stretch>
                      <a:fillRect/>
                    </a:stretch>
                  </pic:blipFill>
                  <pic:spPr bwMode="auto">
                    <a:xfrm>
                      <a:off x="0" y="0"/>
                      <a:ext cx="1086293" cy="2242868"/>
                    </a:xfrm>
                    <a:prstGeom prst="rect">
                      <a:avLst/>
                    </a:prstGeom>
                    <a:noFill/>
                    <a:ln w="9525">
                      <a:noFill/>
                      <a:miter lim="800000"/>
                      <a:headEnd/>
                      <a:tailEnd/>
                    </a:ln>
                  </pic:spPr>
                </pic:pic>
              </a:graphicData>
            </a:graphic>
          </wp:inline>
        </w:drawing>
      </w:r>
    </w:p>
    <w:p w:rsidR="00077D0E" w:rsidRDefault="00077D0E" w:rsidP="00AF4C24">
      <w:pPr>
        <w:pStyle w:val="Beschriftung"/>
        <w:jc w:val="center"/>
      </w:pPr>
      <w:r>
        <w:t xml:space="preserve">Abb. 7-9 </w:t>
      </w:r>
      <w:r w:rsidR="00AF4C24">
        <w:t>–</w:t>
      </w:r>
      <w:r>
        <w:t xml:space="preserve"> </w:t>
      </w:r>
      <w:r w:rsidR="00AF4C24">
        <w:t>von links nach rechts:</w:t>
      </w:r>
      <w:r>
        <w:rPr>
          <w:noProof/>
        </w:rPr>
        <w:t xml:space="preserve"> Phywe Testkasten, Probe mit Indikator vor Umschlag, Probe mit Indikator nach Umschlag.</w:t>
      </w:r>
    </w:p>
    <w:p w:rsidR="00077D0E" w:rsidRDefault="00077D0E" w:rsidP="00077D0E">
      <w:pPr>
        <w:tabs>
          <w:tab w:val="left" w:pos="1701"/>
          <w:tab w:val="left" w:pos="1985"/>
        </w:tabs>
        <w:ind w:left="1980" w:hanging="1980"/>
      </w:pPr>
      <w:r>
        <w:t>Deutung:</w:t>
      </w:r>
      <w:r>
        <w:tab/>
      </w:r>
      <w:r>
        <w:tab/>
      </w:r>
      <w:r>
        <w:tab/>
      </w:r>
      <w:r w:rsidR="00CA6FD5">
        <w:t>Destilliertes Wasser und Regenwasser sind weich, das Leitungs- und das Vilsawasser sind mittel</w:t>
      </w:r>
      <w:r w:rsidR="00AF4C24">
        <w:t xml:space="preserve"> hart</w:t>
      </w:r>
      <w:r w:rsidR="00CA6FD5">
        <w:t>.</w:t>
      </w:r>
    </w:p>
    <w:p w:rsidR="00D73BB4" w:rsidRDefault="00D73BB4" w:rsidP="00077D0E">
      <w:pPr>
        <w:tabs>
          <w:tab w:val="left" w:pos="1701"/>
          <w:tab w:val="left" w:pos="1985"/>
        </w:tabs>
        <w:ind w:left="1980" w:hanging="1980"/>
      </w:pPr>
      <w:r>
        <w:t xml:space="preserve">Entsorgung: </w:t>
      </w:r>
      <w:r>
        <w:tab/>
      </w:r>
      <w:r>
        <w:tab/>
        <w:t>Die Lösungen können über das Abwasser entsorgt werden.</w:t>
      </w:r>
    </w:p>
    <w:p w:rsidR="00B05302" w:rsidRDefault="00B05302" w:rsidP="00D73BB4">
      <w:pPr>
        <w:tabs>
          <w:tab w:val="left" w:pos="1701"/>
          <w:tab w:val="left" w:pos="1985"/>
        </w:tabs>
        <w:ind w:left="1980" w:hanging="1980"/>
      </w:pPr>
      <w:r>
        <w:lastRenderedPageBreak/>
        <w:t>Anmerkung:</w:t>
      </w:r>
      <w:r>
        <w:tab/>
      </w:r>
      <w:r>
        <w:tab/>
        <w:t>Das Göttinger Leitungswasser hat eine Gesamthärte von 5,6-7,6 °dH (1,0-1,3 mmol/l) und wird als weich klassifiziert.</w:t>
      </w:r>
    </w:p>
    <w:p w:rsidR="00D73BB4" w:rsidRPr="00636561" w:rsidRDefault="00322EFA" w:rsidP="00636561">
      <w:pPr>
        <w:spacing w:line="276" w:lineRule="auto"/>
        <w:ind w:left="1980" w:hanging="1980"/>
        <w:jc w:val="left"/>
        <w:rPr>
          <w:rFonts w:asciiTheme="majorHAnsi" w:eastAsiaTheme="majorEastAsia" w:hAnsiTheme="majorHAnsi" w:cstheme="majorBidi"/>
          <w:b/>
          <w:bCs/>
          <w:sz w:val="28"/>
          <w:szCs w:val="28"/>
        </w:rPr>
      </w:pPr>
      <w:r>
        <w:t>Literatur:</w:t>
      </w:r>
      <w:r>
        <w:tab/>
        <w:t>[6</w:t>
      </w:r>
      <w:r w:rsidR="00077D0E">
        <w:t xml:space="preserve">] </w:t>
      </w:r>
      <w:r w:rsidR="00077D0E">
        <w:rPr>
          <w:color w:val="auto"/>
        </w:rPr>
        <w:t>Phywe, Tablettenreagens zur Härtebestimmung des Wassers, Schulb</w:t>
      </w:r>
      <w:r w:rsidR="00077D0E">
        <w:rPr>
          <w:color w:val="auto"/>
        </w:rPr>
        <w:t>e</w:t>
      </w:r>
      <w:r w:rsidR="00077D0E">
        <w:rPr>
          <w:color w:val="auto"/>
        </w:rPr>
        <w:t>steck für den Unterricht, Göttingen.</w:t>
      </w:r>
    </w:p>
    <w:p w:rsidR="00A0582F" w:rsidRPr="00636561" w:rsidRDefault="000F6058" w:rsidP="00636561">
      <w:pPr>
        <w:tabs>
          <w:tab w:val="left" w:pos="1701"/>
          <w:tab w:val="left" w:pos="1985"/>
        </w:tabs>
        <w:rPr>
          <w:rFonts w:eastAsiaTheme="minorEastAsia"/>
        </w:rPr>
      </w:pPr>
      <w:r w:rsidRPr="000F6058">
        <w:pict>
          <v:shape id="_x0000_s1177" type="#_x0000_t202" style="width:462.45pt;height:60.4pt;mso-position-horizontal-relative:char;mso-position-vertical-relative:line;mso-width-relative:margin;mso-height-relative:margin" fillcolor="white [3201]" strokecolor="#c0504d [3205]" strokeweight="1pt">
            <v:stroke dashstyle="dash"/>
            <v:shadow color="#868686"/>
            <v:textbox style="mso-next-textbox:#_x0000_s1177">
              <w:txbxContent>
                <w:p w:rsidR="00287F9C" w:rsidRPr="003D1719" w:rsidRDefault="00287F9C" w:rsidP="00D73BB4">
                  <w:pPr>
                    <w:rPr>
                      <w:color w:val="auto"/>
                    </w:rPr>
                  </w:pPr>
                  <w:r>
                    <w:rPr>
                      <w:color w:val="auto"/>
                    </w:rPr>
                    <w:t xml:space="preserve">Dieser Versuch ist einfach von den SuS selbst durchzuführen und kann auch gut </w:t>
                  </w:r>
                  <w:r w:rsidR="00330B4D">
                    <w:rPr>
                      <w:color w:val="auto"/>
                    </w:rPr>
                    <w:t>im Rahmen des</w:t>
                  </w:r>
                  <w:r>
                    <w:rPr>
                      <w:color w:val="auto"/>
                    </w:rPr>
                    <w:t xml:space="preserve"> Biologieunterricht</w:t>
                  </w:r>
                  <w:r w:rsidR="00330B4D">
                    <w:rPr>
                      <w:color w:val="auto"/>
                    </w:rPr>
                    <w:t>s</w:t>
                  </w:r>
                  <w:r>
                    <w:rPr>
                      <w:color w:val="auto"/>
                    </w:rPr>
                    <w:t xml:space="preserve"> durchgeführt werden</w:t>
                  </w:r>
                  <w:r w:rsidR="00330B4D">
                    <w:rPr>
                      <w:color w:val="auto"/>
                    </w:rPr>
                    <w:t>, wenn dort beispielsweise das Thema Wasser als Biotop behandelt wird.</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40"/>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B43BA4">
        <w:rPr>
          <w:b/>
          <w:sz w:val="28"/>
        </w:rPr>
        <w:t>Entkalkung</w:t>
      </w:r>
    </w:p>
    <w:p w:rsidR="00A0582F" w:rsidRDefault="00B43BA4" w:rsidP="00B43BA4">
      <w:pPr>
        <w:rPr>
          <w:color w:val="auto"/>
        </w:rPr>
      </w:pPr>
      <w:r w:rsidRPr="00B43BA4">
        <w:rPr>
          <w:color w:val="auto"/>
        </w:rPr>
        <w:t>1.</w:t>
      </w:r>
      <w:r>
        <w:rPr>
          <w:color w:val="auto"/>
        </w:rPr>
        <w:t xml:space="preserve"> Wodurch wird hartes Wasser verursacht? Gib neben der Alltagsbezeichnung auch die chem</w:t>
      </w:r>
      <w:r>
        <w:rPr>
          <w:color w:val="auto"/>
        </w:rPr>
        <w:t>i</w:t>
      </w:r>
      <w:r>
        <w:rPr>
          <w:color w:val="auto"/>
        </w:rPr>
        <w:t>sche Bezeichnung und die Summenformel an.</w:t>
      </w:r>
    </w:p>
    <w:p w:rsidR="00B43BA4" w:rsidRDefault="00B43BA4" w:rsidP="00B43BA4">
      <w:pPr>
        <w:rPr>
          <w:color w:val="auto"/>
        </w:rPr>
      </w:pPr>
    </w:p>
    <w:p w:rsidR="00181CE5" w:rsidRDefault="00181CE5" w:rsidP="00B43BA4">
      <w:pPr>
        <w:rPr>
          <w:color w:val="auto"/>
        </w:rPr>
      </w:pPr>
    </w:p>
    <w:p w:rsidR="00181CE5" w:rsidRDefault="00181CE5" w:rsidP="00B43BA4">
      <w:pPr>
        <w:rPr>
          <w:color w:val="auto"/>
        </w:rPr>
      </w:pPr>
    </w:p>
    <w:p w:rsidR="00B43BA4" w:rsidRDefault="00B43BA4" w:rsidP="00B43BA4">
      <w:pPr>
        <w:rPr>
          <w:color w:val="auto"/>
        </w:rPr>
      </w:pPr>
      <w:r>
        <w:rPr>
          <w:color w:val="auto"/>
        </w:rPr>
        <w:t>2. In V2 wurden die Kalkrückstände verschiedener Wasserproben verglichen. Nimm die Uhrgl</w:t>
      </w:r>
      <w:r>
        <w:rPr>
          <w:color w:val="auto"/>
        </w:rPr>
        <w:t>ä</w:t>
      </w:r>
      <w:r>
        <w:rPr>
          <w:color w:val="auto"/>
        </w:rPr>
        <w:t>ser aus diesem Versuch und überleg dir, wie du die Kalkränder entfernen könntest.</w:t>
      </w:r>
      <w:r w:rsidR="00D06439">
        <w:rPr>
          <w:color w:val="auto"/>
        </w:rPr>
        <w:t xml:space="preserve"> Tipp: ve</w:t>
      </w:r>
      <w:r w:rsidR="00D06439">
        <w:rPr>
          <w:color w:val="auto"/>
        </w:rPr>
        <w:t>r</w:t>
      </w:r>
      <w:r w:rsidR="00D06439">
        <w:rPr>
          <w:color w:val="auto"/>
        </w:rPr>
        <w:t>wende hierfür Alltagsprodukte wie Zitronensaft, Salz, Zucker, Essig, Öl, usw.</w:t>
      </w: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Default="00181CE5" w:rsidP="00B43BA4">
      <w:pPr>
        <w:rPr>
          <w:color w:val="auto"/>
        </w:rPr>
      </w:pPr>
    </w:p>
    <w:p w:rsidR="00181CE5" w:rsidRPr="00B43BA4" w:rsidRDefault="00181CE5" w:rsidP="00B43BA4">
      <w:pPr>
        <w:rPr>
          <w:color w:val="auto"/>
        </w:rPr>
      </w:pPr>
      <w:r>
        <w:rPr>
          <w:color w:val="auto"/>
        </w:rPr>
        <w:t>3. Informiere dich über die Härte des Leitungswassers in deiner Stadt. Warum ist es sinnvoll, die Gesamthärte des Wassers zu kennen? Nenne ein Beispiel aus dem Alltag.</w:t>
      </w:r>
    </w:p>
    <w:p w:rsidR="00A0582F" w:rsidRPr="005240FE" w:rsidRDefault="00A0582F" w:rsidP="00A0582F">
      <w:pPr>
        <w:sectPr w:rsidR="00A0582F" w:rsidRPr="005240FE" w:rsidSect="0049087A">
          <w:headerReference w:type="default" r:id="rId41"/>
          <w:pgSz w:w="11906" w:h="16838"/>
          <w:pgMar w:top="1417" w:right="1417" w:bottom="709" w:left="1417" w:header="708" w:footer="708" w:gutter="0"/>
          <w:pgNumType w:start="0"/>
          <w:cols w:space="708"/>
          <w:docGrid w:linePitch="360"/>
        </w:sectPr>
      </w:pPr>
      <w:r>
        <w:t xml:space="preserve"> </w:t>
      </w:r>
    </w:p>
    <w:p w:rsidR="00FB3D74" w:rsidRDefault="00A0582F" w:rsidP="00AA612B">
      <w:pPr>
        <w:pStyle w:val="berschrift1"/>
      </w:pPr>
      <w:bookmarkStart w:id="8" w:name="_Toc396239823"/>
      <w:r>
        <w:lastRenderedPageBreak/>
        <w:t xml:space="preserve">Reflexion des </w:t>
      </w:r>
      <w:r w:rsidR="00FB3D74">
        <w:t>A</w:t>
      </w:r>
      <w:r w:rsidR="00AA612B">
        <w:t>rbeitsblatt</w:t>
      </w:r>
      <w:r>
        <w:t>es</w:t>
      </w:r>
      <w:bookmarkEnd w:id="8"/>
    </w:p>
    <w:p w:rsidR="00B901F6" w:rsidRPr="00BB09D3" w:rsidRDefault="00BB09D3" w:rsidP="00B901F6">
      <w:pPr>
        <w:rPr>
          <w:color w:val="auto"/>
        </w:rPr>
      </w:pPr>
      <w:r>
        <w:rPr>
          <w:color w:val="auto"/>
        </w:rPr>
        <w:t>Das Arbeitsblatt befasst sich mit dem Thema Kalk. Es kann zur Unterstützung und Ergänzung von V2 „Kalkrückstände durch Verdampfen“ eingesetzt werden.</w:t>
      </w:r>
    </w:p>
    <w:p w:rsidR="00C364B2" w:rsidRDefault="00C364B2" w:rsidP="00C364B2">
      <w:pPr>
        <w:pStyle w:val="berschrift2"/>
      </w:pPr>
      <w:bookmarkStart w:id="9" w:name="_Toc396239824"/>
      <w:r>
        <w:t>Erwartungshorizont</w:t>
      </w:r>
      <w:r w:rsidR="006968E6">
        <w:t xml:space="preserve"> (Kerncurriculum)</w:t>
      </w:r>
      <w:bookmarkEnd w:id="9"/>
    </w:p>
    <w:p w:rsidR="00636561" w:rsidRDefault="006351E5" w:rsidP="00544922">
      <w:pPr>
        <w:tabs>
          <w:tab w:val="left" w:pos="0"/>
        </w:tabs>
        <w:rPr>
          <w:color w:val="auto"/>
        </w:rPr>
      </w:pPr>
      <w:r>
        <w:rPr>
          <w:color w:val="auto"/>
        </w:rPr>
        <w:t>Das Arbeitsblatt behandelt Nachweisreaktionen</w:t>
      </w:r>
      <w:r w:rsidR="00AF4C24">
        <w:rPr>
          <w:color w:val="auto"/>
        </w:rPr>
        <w:t>,</w:t>
      </w:r>
      <w:r>
        <w:rPr>
          <w:color w:val="auto"/>
        </w:rPr>
        <w:t xml:space="preserve"> wie sie im Kernkurriculum innerhalb des B</w:t>
      </w:r>
      <w:r>
        <w:rPr>
          <w:color w:val="auto"/>
        </w:rPr>
        <w:t>a</w:t>
      </w:r>
      <w:r>
        <w:rPr>
          <w:color w:val="auto"/>
        </w:rPr>
        <w:t>siskonzepts „Stoff-Teilchen“</w:t>
      </w:r>
      <w:r w:rsidR="00AF4C24">
        <w:rPr>
          <w:color w:val="auto"/>
        </w:rPr>
        <w:t xml:space="preserve"> formuliert sind</w:t>
      </w:r>
      <w:r>
        <w:rPr>
          <w:color w:val="auto"/>
        </w:rPr>
        <w:t>.</w:t>
      </w:r>
      <w:r w:rsidR="00636561">
        <w:rPr>
          <w:color w:val="auto"/>
        </w:rPr>
        <w:t xml:space="preserve"> </w:t>
      </w:r>
    </w:p>
    <w:p w:rsidR="005240FE" w:rsidRDefault="00636561" w:rsidP="00544922">
      <w:pPr>
        <w:tabs>
          <w:tab w:val="left" w:pos="0"/>
        </w:tabs>
        <w:rPr>
          <w:color w:val="auto"/>
        </w:rPr>
      </w:pPr>
      <w:r>
        <w:rPr>
          <w:color w:val="auto"/>
        </w:rPr>
        <w:t>Lernziel: Die SuS reflektieren Wasserhärte und Entkalkung.</w:t>
      </w:r>
    </w:p>
    <w:p w:rsidR="006351E5" w:rsidRDefault="006351E5" w:rsidP="00544922">
      <w:pPr>
        <w:tabs>
          <w:tab w:val="left" w:pos="0"/>
        </w:tabs>
        <w:rPr>
          <w:color w:val="auto"/>
        </w:rPr>
      </w:pPr>
      <w:r>
        <w:rPr>
          <w:color w:val="auto"/>
        </w:rPr>
        <w:t>Fachwissen: Die SuS k</w:t>
      </w:r>
      <w:r w:rsidR="00636561">
        <w:rPr>
          <w:color w:val="auto"/>
        </w:rPr>
        <w:t>önnen</w:t>
      </w:r>
      <w:r>
        <w:rPr>
          <w:color w:val="auto"/>
        </w:rPr>
        <w:t xml:space="preserve"> verschiedene Nachweisreaktionen</w:t>
      </w:r>
      <w:r w:rsidR="00636561">
        <w:rPr>
          <w:color w:val="auto"/>
        </w:rPr>
        <w:t xml:space="preserve"> nennen und anwenden</w:t>
      </w:r>
      <w:r>
        <w:rPr>
          <w:color w:val="auto"/>
        </w:rPr>
        <w:t>.</w:t>
      </w:r>
    </w:p>
    <w:p w:rsidR="006351E5" w:rsidRDefault="006351E5" w:rsidP="00544922">
      <w:pPr>
        <w:tabs>
          <w:tab w:val="left" w:pos="0"/>
        </w:tabs>
        <w:rPr>
          <w:color w:val="auto"/>
        </w:rPr>
      </w:pPr>
      <w:r>
        <w:rPr>
          <w:color w:val="auto"/>
        </w:rPr>
        <w:t>Erkenntnisgewinnung: Die SuS führen qualitative Nachweisreaktionen durch und wenden m</w:t>
      </w:r>
      <w:r>
        <w:rPr>
          <w:color w:val="auto"/>
        </w:rPr>
        <w:t>a</w:t>
      </w:r>
      <w:r>
        <w:rPr>
          <w:color w:val="auto"/>
        </w:rPr>
        <w:t>thematische Verfahren an.</w:t>
      </w:r>
    </w:p>
    <w:p w:rsidR="006351E5" w:rsidRDefault="006351E5" w:rsidP="00544922">
      <w:pPr>
        <w:tabs>
          <w:tab w:val="left" w:pos="0"/>
        </w:tabs>
        <w:rPr>
          <w:color w:val="auto"/>
        </w:rPr>
      </w:pPr>
      <w:r>
        <w:rPr>
          <w:color w:val="auto"/>
        </w:rPr>
        <w:t>Kommunikation: Die SuS protokollieren Versuche unter Verwendung der chemischen Symbo</w:t>
      </w:r>
      <w:r>
        <w:rPr>
          <w:color w:val="auto"/>
        </w:rPr>
        <w:t>l</w:t>
      </w:r>
      <w:r>
        <w:rPr>
          <w:color w:val="auto"/>
        </w:rPr>
        <w:t>sprache.</w:t>
      </w:r>
    </w:p>
    <w:p w:rsidR="00181CE5" w:rsidRDefault="00636561" w:rsidP="00544922">
      <w:pPr>
        <w:tabs>
          <w:tab w:val="left" w:pos="0"/>
        </w:tabs>
        <w:rPr>
          <w:color w:val="auto"/>
        </w:rPr>
      </w:pPr>
      <w:r>
        <w:rPr>
          <w:color w:val="auto"/>
        </w:rPr>
        <w:t>Das Arbeitsblatt deckt die drei im Kernkurriculum geforderten Anforderungsbereiche (Fakte</w:t>
      </w:r>
      <w:r>
        <w:rPr>
          <w:color w:val="auto"/>
        </w:rPr>
        <w:t>n</w:t>
      </w:r>
      <w:r>
        <w:rPr>
          <w:color w:val="auto"/>
        </w:rPr>
        <w:t xml:space="preserve">wissen, Anwendung und Transfer) ab. In </w:t>
      </w:r>
      <w:r w:rsidR="00181CE5">
        <w:rPr>
          <w:color w:val="auto"/>
        </w:rPr>
        <w:t>Aufga</w:t>
      </w:r>
      <w:r>
        <w:rPr>
          <w:color w:val="auto"/>
        </w:rPr>
        <w:t>be 1 wird</w:t>
      </w:r>
      <w:r w:rsidR="00181CE5">
        <w:rPr>
          <w:color w:val="auto"/>
        </w:rPr>
        <w:t xml:space="preserve"> Faktenwissen</w:t>
      </w:r>
      <w:r>
        <w:rPr>
          <w:color w:val="auto"/>
        </w:rPr>
        <w:t xml:space="preserve"> gefordert, in Aufgabe 2</w:t>
      </w:r>
      <w:r w:rsidR="00181CE5">
        <w:rPr>
          <w:color w:val="auto"/>
        </w:rPr>
        <w:t xml:space="preserve"> </w:t>
      </w:r>
      <w:r>
        <w:rPr>
          <w:color w:val="auto"/>
        </w:rPr>
        <w:t>stehen die Anwendung</w:t>
      </w:r>
      <w:r w:rsidR="00330B4D">
        <w:rPr>
          <w:color w:val="auto"/>
        </w:rPr>
        <w:t xml:space="preserve"> eines bekannten Konzepts</w:t>
      </w:r>
      <w:r>
        <w:rPr>
          <w:color w:val="auto"/>
        </w:rPr>
        <w:t xml:space="preserve"> und der </w:t>
      </w:r>
      <w:r w:rsidR="00181CE5">
        <w:rPr>
          <w:color w:val="auto"/>
        </w:rPr>
        <w:t>Transfer</w:t>
      </w:r>
      <w:r>
        <w:rPr>
          <w:color w:val="auto"/>
        </w:rPr>
        <w:t xml:space="preserve"> im Vordergrund und in Au</w:t>
      </w:r>
      <w:r>
        <w:rPr>
          <w:color w:val="auto"/>
        </w:rPr>
        <w:t>f</w:t>
      </w:r>
      <w:r>
        <w:rPr>
          <w:color w:val="auto"/>
        </w:rPr>
        <w:t xml:space="preserve">gabe 3 sollen die Schüler erneut </w:t>
      </w:r>
      <w:r w:rsidR="00181CE5">
        <w:rPr>
          <w:color w:val="auto"/>
        </w:rPr>
        <w:t>Transfer</w:t>
      </w:r>
      <w:r>
        <w:rPr>
          <w:color w:val="auto"/>
        </w:rPr>
        <w:t xml:space="preserve"> leisten.</w:t>
      </w:r>
    </w:p>
    <w:p w:rsidR="006968E6" w:rsidRDefault="006968E6" w:rsidP="006968E6">
      <w:pPr>
        <w:pStyle w:val="berschrift2"/>
      </w:pPr>
      <w:bookmarkStart w:id="10" w:name="_Toc396239825"/>
      <w:r>
        <w:t>Erwartungshorizont (Inhaltlich)</w:t>
      </w:r>
      <w:bookmarkEnd w:id="10"/>
    </w:p>
    <w:p w:rsidR="00F74A95" w:rsidRDefault="006351E5" w:rsidP="006351E5">
      <w:pPr>
        <w:rPr>
          <w:color w:val="auto"/>
        </w:rPr>
      </w:pPr>
      <w:r w:rsidRPr="006351E5">
        <w:rPr>
          <w:color w:val="auto"/>
        </w:rPr>
        <w:t>1.</w:t>
      </w:r>
      <w:r>
        <w:rPr>
          <w:color w:val="auto"/>
        </w:rPr>
        <w:t xml:space="preserve"> </w:t>
      </w:r>
      <w:r w:rsidRPr="006351E5">
        <w:rPr>
          <w:color w:val="auto"/>
        </w:rPr>
        <w:t>Har</w:t>
      </w:r>
      <w:r>
        <w:rPr>
          <w:color w:val="auto"/>
        </w:rPr>
        <w:t xml:space="preserve">tes Wasser wird </w:t>
      </w:r>
      <w:r w:rsidR="00AF4C24">
        <w:rPr>
          <w:color w:val="auto"/>
        </w:rPr>
        <w:t xml:space="preserve">hauptsächlich </w:t>
      </w:r>
      <w:r>
        <w:rPr>
          <w:color w:val="auto"/>
        </w:rPr>
        <w:t xml:space="preserve">durch </w:t>
      </w:r>
      <w:r w:rsidR="00D06439">
        <w:rPr>
          <w:color w:val="auto"/>
        </w:rPr>
        <w:t>Kalk verursacht. Der chemische Fachbegriff ist Ca</w:t>
      </w:r>
      <w:r w:rsidR="00D06439">
        <w:rPr>
          <w:color w:val="auto"/>
        </w:rPr>
        <w:t>l</w:t>
      </w:r>
      <w:r w:rsidR="00D06439">
        <w:rPr>
          <w:color w:val="auto"/>
        </w:rPr>
        <w:t>ciumcarbonat CaCO</w:t>
      </w:r>
      <w:r w:rsidR="00D06439">
        <w:rPr>
          <w:color w:val="auto"/>
          <w:vertAlign w:val="subscript"/>
        </w:rPr>
        <w:t>3</w:t>
      </w:r>
      <w:r w:rsidR="00D06439">
        <w:rPr>
          <w:color w:val="auto"/>
        </w:rPr>
        <w:t>. Neben Calciumionen sind auch Magnesiumionen Härtebildner im Wasser.</w:t>
      </w:r>
    </w:p>
    <w:p w:rsidR="00D06439" w:rsidRDefault="00D06439" w:rsidP="006351E5">
      <w:pPr>
        <w:rPr>
          <w:color w:val="auto"/>
        </w:rPr>
      </w:pPr>
    </w:p>
    <w:p w:rsidR="00D06439" w:rsidRDefault="00D06439" w:rsidP="006351E5">
      <w:pPr>
        <w:rPr>
          <w:color w:val="auto"/>
        </w:rPr>
      </w:pPr>
      <w:r>
        <w:rPr>
          <w:color w:val="auto"/>
        </w:rPr>
        <w:t xml:space="preserve">2. Kalkrückstände können beispielsweise mit Essig </w:t>
      </w:r>
      <w:r w:rsidR="004E7E22">
        <w:rPr>
          <w:color w:val="auto"/>
        </w:rPr>
        <w:t xml:space="preserve">oder Zitronensäure </w:t>
      </w:r>
      <w:r>
        <w:rPr>
          <w:color w:val="auto"/>
        </w:rPr>
        <w:t>entfernt werden.</w:t>
      </w:r>
    </w:p>
    <w:p w:rsidR="004E7E22" w:rsidRDefault="004E7E22" w:rsidP="006351E5">
      <w:pPr>
        <w:rPr>
          <w:color w:val="auto"/>
        </w:rPr>
      </w:pPr>
      <w:r>
        <w:rPr>
          <w:color w:val="auto"/>
        </w:rPr>
        <w:t>Mit Essig:</w:t>
      </w:r>
    </w:p>
    <w:p w:rsidR="004E7E22" w:rsidRPr="00B1573A" w:rsidRDefault="00B1573A" w:rsidP="004E7E22">
      <w:pPr>
        <w:rPr>
          <w:rFonts w:eastAsiaTheme="minorEastAsia"/>
          <w:color w:val="auto"/>
        </w:rPr>
      </w:pPr>
      <m:oMathPara>
        <m:oMathParaPr>
          <m:jc m:val="left"/>
        </m:oMathParaPr>
        <m:oMath>
          <m:r>
            <m:rPr>
              <m:sty m:val="p"/>
            </m:rPr>
            <w:rPr>
              <w:rFonts w:ascii="Cambria Math" w:eastAsiaTheme="minorEastAsia" w:hAnsi="Cambria Math"/>
              <w:color w:val="auto"/>
            </w:rPr>
            <m:t>(1</m:t>
          </m:r>
          <m:r>
            <m:rPr>
              <m:sty m:val="p"/>
            </m:rPr>
            <w:rPr>
              <w:rFonts w:ascii="Cambria Math" w:hAnsi="Cambria Math"/>
              <w:color w:val="auto"/>
            </w:rPr>
            <m:t>) 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COOH</m:t>
              </m:r>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Ca(C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COO</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2</m:t>
                  </m:r>
                </m:sub>
              </m:sSub>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oMath>
      </m:oMathPara>
    </w:p>
    <w:p w:rsidR="004E7E22" w:rsidRDefault="004E7E22" w:rsidP="00364EA8">
      <w:pPr>
        <w:jc w:val="left"/>
        <w:rPr>
          <w:rFonts w:eastAsiaTheme="minorEastAsia"/>
          <w:color w:val="auto"/>
        </w:rPr>
      </w:pPr>
      <w:r>
        <w:rPr>
          <w:rFonts w:eastAsiaTheme="minorEastAsia"/>
          <w:color w:val="auto"/>
        </w:rPr>
        <w:t>(2</w:t>
      </w:r>
      <w:r w:rsidRPr="00B1573A">
        <w:rPr>
          <w:rFonts w:eastAsiaTheme="minorEastAsia"/>
          <w:color w:val="auto"/>
        </w:rPr>
        <w:t xml:space="preserve">) </w:t>
      </w:r>
      <m:oMath>
        <m:r>
          <m:rPr>
            <m:sty m:val="p"/>
          </m:rPr>
          <w:rPr>
            <w:rFonts w:ascii="Cambria Math" w:hAnsi="Cambria Math"/>
            <w:color w:val="auto"/>
          </w:rPr>
          <m:t xml:space="preserve"> 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m:t>
            </m:r>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Ca</m:t>
                </m:r>
              </m:e>
              <m:sup>
                <m:r>
                  <m:rPr>
                    <m:sty m:val="p"/>
                  </m:rPr>
                  <w:rPr>
                    <w:rFonts w:ascii="Cambria Math" w:hAnsi="Cambria Math"/>
                    <w:color w:val="auto"/>
                  </w:rPr>
                  <m:t>2+</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2C</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r>
              <m:rPr>
                <m:sty m:val="p"/>
              </m:rPr>
              <w:rPr>
                <w:rFonts w:ascii="Cambria Math" w:hAnsi="Cambria Math"/>
                <w:color w:val="auto"/>
              </w:rPr>
              <m:t>CO</m:t>
            </m:r>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3</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oMath>
    </w:p>
    <w:p w:rsidR="004E7E22" w:rsidRDefault="004E7E22" w:rsidP="006351E5">
      <w:pPr>
        <w:rPr>
          <w:rFonts w:eastAsiaTheme="minorEastAsia"/>
          <w:color w:val="auto"/>
        </w:rPr>
      </w:pPr>
      <w:r>
        <w:rPr>
          <w:color w:val="auto"/>
        </w:rPr>
        <w:t xml:space="preserve">(3) </w:t>
      </w:r>
      <m:oMath>
        <m:r>
          <m:rPr>
            <m:sty m:val="p"/>
          </m:rPr>
          <w:rPr>
            <w:rFonts w:ascii="Cambria Math" w:hAnsi="Cambria Math"/>
            <w:color w:val="auto"/>
          </w:rPr>
          <m:t>CaC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3 (s)</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2</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3</m:t>
                </m:r>
              </m:sub>
            </m:sSub>
            <m:sSup>
              <m:sSupPr>
                <m:ctrlPr>
                  <w:rPr>
                    <w:rFonts w:ascii="Cambria Math" w:hAnsi="Cambria Math"/>
                    <w:color w:val="auto"/>
                  </w:rPr>
                </m:ctrlPr>
              </m:sSupPr>
              <m:e>
                <m:r>
                  <m:rPr>
                    <m:sty m:val="p"/>
                  </m:rPr>
                  <w:rPr>
                    <w:rFonts w:ascii="Cambria Math" w:hAnsi="Cambria Math"/>
                    <w:color w:val="auto"/>
                  </w:rPr>
                  <m:t>O</m:t>
                </m:r>
              </m:e>
              <m:sup>
                <m:r>
                  <m:rPr>
                    <m:sty m:val="p"/>
                  </m:rPr>
                  <w:rPr>
                    <w:rFonts w:ascii="Cambria Math" w:hAnsi="Cambria Math"/>
                    <w:color w:val="auto"/>
                  </w:rPr>
                  <m:t>+</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sSup>
              <m:sSupPr>
                <m:ctrlPr>
                  <w:rPr>
                    <w:rFonts w:ascii="Cambria Math" w:hAnsi="Cambria Math"/>
                    <w:color w:val="auto"/>
                  </w:rPr>
                </m:ctrlPr>
              </m:sSupPr>
              <m:e>
                <m:r>
                  <m:rPr>
                    <m:sty m:val="p"/>
                  </m:rPr>
                  <w:rPr>
                    <w:rFonts w:ascii="Cambria Math" w:hAnsi="Cambria Math"/>
                    <w:color w:val="auto"/>
                  </w:rPr>
                  <m:t>Ca</m:t>
                </m:r>
              </m:e>
              <m:sup>
                <m:r>
                  <m:rPr>
                    <m:sty m:val="p"/>
                  </m:rPr>
                  <w:rPr>
                    <w:rFonts w:ascii="Cambria Math" w:hAnsi="Cambria Math"/>
                    <w:color w:val="auto"/>
                  </w:rPr>
                  <m:t>2+</m:t>
                </m:r>
              </m:sup>
            </m:sSup>
          </m:e>
          <m:sub>
            <m:r>
              <m:rPr>
                <m:sty m:val="p"/>
              </m:rPr>
              <w:rPr>
                <w:rFonts w:ascii="Cambria Math" w:hAnsi="Cambria Math"/>
                <w:color w:val="auto"/>
              </w:rPr>
              <m:t>(aq)</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3</m:t>
            </m:r>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C</m:t>
            </m:r>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r>
          <w:rPr>
            <w:rFonts w:ascii="Cambria Math" w:hAnsi="Cambria Math"/>
            <w:color w:val="auto"/>
          </w:rPr>
          <m:t xml:space="preserve"> </m:t>
        </m:r>
      </m:oMath>
    </w:p>
    <w:p w:rsidR="00181CE5" w:rsidRDefault="00181CE5" w:rsidP="006351E5">
      <w:pPr>
        <w:rPr>
          <w:rFonts w:eastAsiaTheme="minorEastAsia"/>
          <w:color w:val="auto"/>
        </w:rPr>
      </w:pPr>
    </w:p>
    <w:p w:rsidR="00181CE5" w:rsidRPr="00D06439" w:rsidRDefault="00181CE5" w:rsidP="006351E5">
      <w:pPr>
        <w:rPr>
          <w:color w:val="auto"/>
        </w:rPr>
      </w:pPr>
      <w:r>
        <w:rPr>
          <w:rFonts w:eastAsiaTheme="minorEastAsia"/>
          <w:color w:val="auto"/>
        </w:rPr>
        <w:lastRenderedPageBreak/>
        <w:t>3. Die Wasserhärte ist von Stadt zu Stadt unterschiedlich. Wenn man die Gesamthärte kennt, kann man beispielsweise den Verbrauch an Waschmittel dem Härtegrad entsprechend anpassen und dadurch die Umwelt schonen. Das gleiche gilt für Seife und Geschirrspülmittel. Auch b</w:t>
      </w:r>
      <w:r>
        <w:rPr>
          <w:rFonts w:eastAsiaTheme="minorEastAsia"/>
          <w:color w:val="auto"/>
        </w:rPr>
        <w:t>e</w:t>
      </w:r>
      <w:r>
        <w:rPr>
          <w:rFonts w:eastAsiaTheme="minorEastAsia"/>
          <w:color w:val="auto"/>
        </w:rPr>
        <w:t>kommt man einen Hinweis dazu, ob eine Entkalkung von Haushaltsgeräten häufiger vorgeno</w:t>
      </w:r>
      <w:r>
        <w:rPr>
          <w:rFonts w:eastAsiaTheme="minorEastAsia"/>
          <w:color w:val="auto"/>
        </w:rPr>
        <w:t>m</w:t>
      </w:r>
      <w:r>
        <w:rPr>
          <w:rFonts w:eastAsiaTheme="minorEastAsia"/>
          <w:color w:val="auto"/>
        </w:rPr>
        <w:t>men werden sollte.</w:t>
      </w:r>
    </w:p>
    <w:sectPr w:rsidR="00181CE5" w:rsidRPr="00D06439" w:rsidSect="00A0582F">
      <w:headerReference w:type="default" r:id="rId42"/>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F05" w:rsidRDefault="00412F05" w:rsidP="0086227B">
      <w:pPr>
        <w:spacing w:after="0" w:line="240" w:lineRule="auto"/>
      </w:pPr>
      <w:r>
        <w:separator/>
      </w:r>
    </w:p>
  </w:endnote>
  <w:endnote w:type="continuationSeparator" w:id="1">
    <w:p w:rsidR="00412F05" w:rsidRDefault="00412F05"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F05" w:rsidRDefault="00412F05" w:rsidP="0086227B">
      <w:pPr>
        <w:spacing w:after="0" w:line="240" w:lineRule="auto"/>
      </w:pPr>
      <w:r>
        <w:separator/>
      </w:r>
    </w:p>
  </w:footnote>
  <w:footnote w:type="continuationSeparator" w:id="1">
    <w:p w:rsidR="00412F05" w:rsidRDefault="00412F05"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287F9C" w:rsidRPr="0080101C" w:rsidRDefault="000F6058" w:rsidP="00337B69">
        <w:pPr>
          <w:pStyle w:val="Kopfzeile"/>
          <w:tabs>
            <w:tab w:val="left" w:pos="0"/>
            <w:tab w:val="left" w:pos="284"/>
          </w:tabs>
          <w:jc w:val="right"/>
          <w:rPr>
            <w:rFonts w:asciiTheme="majorHAnsi" w:hAnsiTheme="majorHAnsi"/>
            <w:sz w:val="20"/>
            <w:szCs w:val="20"/>
          </w:rPr>
        </w:pPr>
        <w:fldSimple w:instr=" STYLEREF  &quot;Überschrift 1&quot; \n  \* MERGEFORMAT ">
          <w:r w:rsidR="00074A79" w:rsidRPr="00074A79">
            <w:rPr>
              <w:b/>
              <w:bCs/>
              <w:noProof/>
              <w:sz w:val="20"/>
            </w:rPr>
            <w:t>3</w:t>
          </w:r>
        </w:fldSimple>
        <w:r w:rsidR="00287F9C" w:rsidRPr="00AA612B">
          <w:rPr>
            <w:rFonts w:asciiTheme="majorHAnsi" w:hAnsiTheme="majorHAnsi" w:cs="Arial"/>
            <w:sz w:val="20"/>
            <w:szCs w:val="20"/>
          </w:rPr>
          <w:t xml:space="preserve"> </w:t>
        </w:r>
        <w:fldSimple w:instr=" STYLEREF  &quot;Überschrift 1&quot;  \* MERGEFORMAT ">
          <w:r w:rsidR="00074A79">
            <w:rPr>
              <w:noProof/>
            </w:rPr>
            <w:t>Schülerversuche</w:t>
          </w:r>
        </w:fldSimple>
        <w:r w:rsidR="00287F9C" w:rsidRPr="0080101C">
          <w:rPr>
            <w:rFonts w:asciiTheme="majorHAnsi" w:hAnsiTheme="majorHAnsi"/>
            <w:sz w:val="20"/>
            <w:szCs w:val="20"/>
          </w:rPr>
          <w:tab/>
        </w:r>
        <w:r w:rsidR="00287F9C" w:rsidRPr="0080101C">
          <w:rPr>
            <w:rFonts w:asciiTheme="majorHAnsi" w:hAnsiTheme="majorHAnsi"/>
            <w:sz w:val="20"/>
            <w:szCs w:val="20"/>
          </w:rPr>
          <w:tab/>
        </w:r>
        <w:r w:rsidR="00287F9C"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287F9C"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074A79">
          <w:rPr>
            <w:rFonts w:asciiTheme="majorHAnsi" w:hAnsiTheme="majorHAnsi"/>
            <w:noProof/>
            <w:sz w:val="20"/>
            <w:szCs w:val="20"/>
          </w:rPr>
          <w:t>11</w:t>
        </w:r>
        <w:r w:rsidRPr="0080101C">
          <w:rPr>
            <w:rFonts w:asciiTheme="majorHAnsi" w:hAnsiTheme="majorHAnsi"/>
            <w:sz w:val="20"/>
            <w:szCs w:val="20"/>
          </w:rPr>
          <w:fldChar w:fldCharType="end"/>
        </w:r>
      </w:p>
    </w:sdtContent>
  </w:sdt>
  <w:p w:rsidR="00287F9C" w:rsidRPr="00337B69" w:rsidRDefault="000F6058"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C" w:rsidRPr="00337B69" w:rsidRDefault="00287F9C" w:rsidP="00337B69">
    <w:pPr>
      <w:pStyle w:val="Kopfzeile"/>
      <w:tabs>
        <w:tab w:val="left" w:pos="0"/>
        <w:tab w:val="left" w:pos="284"/>
      </w:tabs>
      <w:jc w:val="right"/>
      <w:rPr>
        <w:rFonts w:asciiTheme="majorHAnsi" w:hAnsiTheme="majorHAns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9C" w:rsidRPr="0080101C" w:rsidRDefault="000F6058" w:rsidP="0049087A">
    <w:pPr>
      <w:pStyle w:val="Kopfzeile"/>
      <w:tabs>
        <w:tab w:val="left" w:pos="0"/>
        <w:tab w:val="left" w:pos="284"/>
      </w:tabs>
      <w:jc w:val="right"/>
      <w:rPr>
        <w:rFonts w:asciiTheme="majorHAnsi" w:hAnsiTheme="majorHAnsi"/>
        <w:sz w:val="20"/>
        <w:szCs w:val="20"/>
      </w:rPr>
    </w:pPr>
    <w:fldSimple w:instr=" STYLEREF  &quot;Überschrift 1&quot; \n  \* MERGEFORMAT ">
      <w:r w:rsidR="00074A79" w:rsidRPr="00074A79">
        <w:rPr>
          <w:b/>
          <w:bCs/>
          <w:noProof/>
          <w:sz w:val="20"/>
        </w:rPr>
        <w:t>4</w:t>
      </w:r>
    </w:fldSimple>
    <w:r w:rsidR="00287F9C" w:rsidRPr="00AA612B">
      <w:rPr>
        <w:rFonts w:asciiTheme="majorHAnsi" w:hAnsiTheme="majorHAnsi" w:cs="Arial"/>
        <w:sz w:val="20"/>
        <w:szCs w:val="20"/>
      </w:rPr>
      <w:t xml:space="preserve"> </w:t>
    </w:r>
    <w:fldSimple w:instr=" STYLEREF  &quot;Überschrift 1&quot;  \* MERGEFORMAT ">
      <w:r w:rsidR="00074A79">
        <w:rPr>
          <w:noProof/>
        </w:rPr>
        <w:t>Reflexion des Arbeitsblattes</w:t>
      </w:r>
    </w:fldSimple>
    <w:r w:rsidR="00287F9C" w:rsidRPr="0080101C">
      <w:rPr>
        <w:rFonts w:asciiTheme="majorHAnsi" w:hAnsiTheme="majorHAnsi"/>
        <w:sz w:val="20"/>
        <w:szCs w:val="20"/>
      </w:rPr>
      <w:tab/>
    </w:r>
    <w:r w:rsidR="00287F9C" w:rsidRPr="0080101C">
      <w:rPr>
        <w:rFonts w:asciiTheme="majorHAnsi" w:hAnsiTheme="majorHAnsi"/>
        <w:sz w:val="20"/>
        <w:szCs w:val="20"/>
      </w:rPr>
      <w:tab/>
    </w:r>
    <w:r w:rsidR="00287F9C" w:rsidRPr="0080101C">
      <w:rPr>
        <w:rFonts w:asciiTheme="majorHAnsi" w:hAnsiTheme="majorHAnsi" w:cs="Arial"/>
        <w:sz w:val="20"/>
        <w:szCs w:val="20"/>
      </w:rPr>
      <w:t xml:space="preserve"> </w:t>
    </w:r>
    <w:r w:rsidR="00287F9C">
      <w:rPr>
        <w:rFonts w:asciiTheme="majorHAnsi" w:hAnsiTheme="majorHAnsi"/>
        <w:sz w:val="20"/>
        <w:szCs w:val="20"/>
      </w:rPr>
      <w:t>12</w:t>
    </w:r>
  </w:p>
  <w:p w:rsidR="00287F9C" w:rsidRPr="0080101C" w:rsidRDefault="000F6058"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F56224"/>
    <w:multiLevelType w:val="hybridMultilevel"/>
    <w:tmpl w:val="78641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5A7617B6"/>
    <w:multiLevelType w:val="hybridMultilevel"/>
    <w:tmpl w:val="256299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47F0BA1"/>
    <w:multiLevelType w:val="hybridMultilevel"/>
    <w:tmpl w:val="F5205E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0"/>
  </w:num>
  <w:num w:numId="13">
    <w:abstractNumId w:val="6"/>
  </w:num>
  <w:num w:numId="14">
    <w:abstractNumId w:val="4"/>
  </w:num>
  <w:num w:numId="15">
    <w:abstractNumId w:val="9"/>
  </w:num>
  <w:num w:numId="16">
    <w:abstractNumId w:val="1"/>
  </w:num>
  <w:num w:numId="17">
    <w:abstractNumId w:val="10"/>
  </w:num>
  <w:num w:numId="18">
    <w:abstractNumId w:val="2"/>
  </w:num>
  <w:num w:numId="19">
    <w:abstractNumId w:val="5"/>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drawingGridHorizontalSpacing w:val="110"/>
  <w:displayHorizontalDrawingGridEvery w:val="2"/>
  <w:characterSpacingControl w:val="doNotCompress"/>
  <w:hdrShapeDefaults>
    <o:shapedefaults v:ext="edit" spidmax="20482"/>
    <o:shapelayout v:ext="edit">
      <o:idmap v:ext="edit" data="2"/>
      <o:rules v:ext="edit">
        <o:r id="V:Rule3" type="connector" idref="#_x0000_s2055"/>
        <o:r id="V:Rule4" type="connector" idref="#_x0000_s2052"/>
      </o:rules>
    </o:shapelayout>
  </w:hdrShapeDefaults>
  <w:footnotePr>
    <w:footnote w:id="0"/>
    <w:footnote w:id="1"/>
  </w:footnotePr>
  <w:endnotePr>
    <w:endnote w:id="0"/>
    <w:endnote w:id="1"/>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79"/>
    <w:rsid w:val="0007729E"/>
    <w:rsid w:val="00077D0E"/>
    <w:rsid w:val="000972FF"/>
    <w:rsid w:val="000A0FB8"/>
    <w:rsid w:val="000C4EB4"/>
    <w:rsid w:val="000D0110"/>
    <w:rsid w:val="000D10FB"/>
    <w:rsid w:val="000D7381"/>
    <w:rsid w:val="000E0EBE"/>
    <w:rsid w:val="000E15BD"/>
    <w:rsid w:val="000E21A7"/>
    <w:rsid w:val="000E7DB1"/>
    <w:rsid w:val="000F5EEC"/>
    <w:rsid w:val="000F6058"/>
    <w:rsid w:val="001022B4"/>
    <w:rsid w:val="0012481E"/>
    <w:rsid w:val="0013621E"/>
    <w:rsid w:val="00153EA8"/>
    <w:rsid w:val="00157F3D"/>
    <w:rsid w:val="00181CE5"/>
    <w:rsid w:val="001A7524"/>
    <w:rsid w:val="001C5EFC"/>
    <w:rsid w:val="001D29B0"/>
    <w:rsid w:val="001E4718"/>
    <w:rsid w:val="002055C8"/>
    <w:rsid w:val="00206D6B"/>
    <w:rsid w:val="0023241F"/>
    <w:rsid w:val="002375EF"/>
    <w:rsid w:val="00254F3F"/>
    <w:rsid w:val="002665AD"/>
    <w:rsid w:val="0028080E"/>
    <w:rsid w:val="00287F9C"/>
    <w:rsid w:val="002944CF"/>
    <w:rsid w:val="0029672C"/>
    <w:rsid w:val="002A716F"/>
    <w:rsid w:val="002B0B14"/>
    <w:rsid w:val="002D3FC6"/>
    <w:rsid w:val="002E0F34"/>
    <w:rsid w:val="002E2DD3"/>
    <w:rsid w:val="002E38A0"/>
    <w:rsid w:val="002E5FCC"/>
    <w:rsid w:val="002F38EE"/>
    <w:rsid w:val="00317F27"/>
    <w:rsid w:val="00322EFA"/>
    <w:rsid w:val="00330B4D"/>
    <w:rsid w:val="0033677B"/>
    <w:rsid w:val="00336B3B"/>
    <w:rsid w:val="00337B69"/>
    <w:rsid w:val="00344BB7"/>
    <w:rsid w:val="00345293"/>
    <w:rsid w:val="00345F54"/>
    <w:rsid w:val="00364EA8"/>
    <w:rsid w:val="00365E7E"/>
    <w:rsid w:val="0038284A"/>
    <w:rsid w:val="003837C2"/>
    <w:rsid w:val="00384682"/>
    <w:rsid w:val="003B0B57"/>
    <w:rsid w:val="003B49C6"/>
    <w:rsid w:val="003C5747"/>
    <w:rsid w:val="003D1719"/>
    <w:rsid w:val="003D3E1A"/>
    <w:rsid w:val="003D529E"/>
    <w:rsid w:val="003E69AB"/>
    <w:rsid w:val="003E7E62"/>
    <w:rsid w:val="00401750"/>
    <w:rsid w:val="00403D3D"/>
    <w:rsid w:val="004102B8"/>
    <w:rsid w:val="00412F05"/>
    <w:rsid w:val="0041565C"/>
    <w:rsid w:val="00421951"/>
    <w:rsid w:val="00434D4E"/>
    <w:rsid w:val="00434F30"/>
    <w:rsid w:val="00442EB1"/>
    <w:rsid w:val="00444FA0"/>
    <w:rsid w:val="00480759"/>
    <w:rsid w:val="00486C9F"/>
    <w:rsid w:val="0049087A"/>
    <w:rsid w:val="004944F3"/>
    <w:rsid w:val="004B200E"/>
    <w:rsid w:val="004B3E0E"/>
    <w:rsid w:val="004C64A6"/>
    <w:rsid w:val="004D2994"/>
    <w:rsid w:val="004E7E22"/>
    <w:rsid w:val="004F1A17"/>
    <w:rsid w:val="0050301A"/>
    <w:rsid w:val="00503C6A"/>
    <w:rsid w:val="00506AB7"/>
    <w:rsid w:val="005115B1"/>
    <w:rsid w:val="00511B2E"/>
    <w:rsid w:val="005131C3"/>
    <w:rsid w:val="005228A9"/>
    <w:rsid w:val="00523F38"/>
    <w:rsid w:val="005240FE"/>
    <w:rsid w:val="005267C0"/>
    <w:rsid w:val="00526F69"/>
    <w:rsid w:val="00530A18"/>
    <w:rsid w:val="00544922"/>
    <w:rsid w:val="005650D4"/>
    <w:rsid w:val="005669B2"/>
    <w:rsid w:val="00573704"/>
    <w:rsid w:val="00574063"/>
    <w:rsid w:val="005745F8"/>
    <w:rsid w:val="0057596C"/>
    <w:rsid w:val="00595177"/>
    <w:rsid w:val="005956B2"/>
    <w:rsid w:val="005978FA"/>
    <w:rsid w:val="005A2E89"/>
    <w:rsid w:val="005A657A"/>
    <w:rsid w:val="005B23FC"/>
    <w:rsid w:val="005B60E3"/>
    <w:rsid w:val="005E12A3"/>
    <w:rsid w:val="005E1939"/>
    <w:rsid w:val="005E3970"/>
    <w:rsid w:val="005F2176"/>
    <w:rsid w:val="005F4464"/>
    <w:rsid w:val="00620869"/>
    <w:rsid w:val="00626874"/>
    <w:rsid w:val="00631F0F"/>
    <w:rsid w:val="006351E5"/>
    <w:rsid w:val="00636561"/>
    <w:rsid w:val="00637239"/>
    <w:rsid w:val="00654117"/>
    <w:rsid w:val="00672281"/>
    <w:rsid w:val="00681739"/>
    <w:rsid w:val="00690534"/>
    <w:rsid w:val="006943C9"/>
    <w:rsid w:val="006968E6"/>
    <w:rsid w:val="006A0F35"/>
    <w:rsid w:val="006A4545"/>
    <w:rsid w:val="006B3EC2"/>
    <w:rsid w:val="006C5B0D"/>
    <w:rsid w:val="006C7B24"/>
    <w:rsid w:val="006E32AF"/>
    <w:rsid w:val="006F4715"/>
    <w:rsid w:val="00707392"/>
    <w:rsid w:val="0072123D"/>
    <w:rsid w:val="00726017"/>
    <w:rsid w:val="0073125E"/>
    <w:rsid w:val="00746773"/>
    <w:rsid w:val="00767B1E"/>
    <w:rsid w:val="00775EEC"/>
    <w:rsid w:val="0078071E"/>
    <w:rsid w:val="00790D3B"/>
    <w:rsid w:val="007A2B76"/>
    <w:rsid w:val="007A7FA8"/>
    <w:rsid w:val="007E2BD0"/>
    <w:rsid w:val="007E586C"/>
    <w:rsid w:val="007E7412"/>
    <w:rsid w:val="007E7B6F"/>
    <w:rsid w:val="00801678"/>
    <w:rsid w:val="008042F5"/>
    <w:rsid w:val="00815FB9"/>
    <w:rsid w:val="0082230A"/>
    <w:rsid w:val="00837114"/>
    <w:rsid w:val="0086227B"/>
    <w:rsid w:val="008664DF"/>
    <w:rsid w:val="00875E5B"/>
    <w:rsid w:val="008824A0"/>
    <w:rsid w:val="0088451A"/>
    <w:rsid w:val="00896D5A"/>
    <w:rsid w:val="008A5D98"/>
    <w:rsid w:val="008B3C94"/>
    <w:rsid w:val="008B5C95"/>
    <w:rsid w:val="008B7FD6"/>
    <w:rsid w:val="008C71EE"/>
    <w:rsid w:val="008D67B2"/>
    <w:rsid w:val="008E12F8"/>
    <w:rsid w:val="008E1A25"/>
    <w:rsid w:val="008E345D"/>
    <w:rsid w:val="008F4F43"/>
    <w:rsid w:val="009040F4"/>
    <w:rsid w:val="00905459"/>
    <w:rsid w:val="00913D97"/>
    <w:rsid w:val="00931987"/>
    <w:rsid w:val="0094350A"/>
    <w:rsid w:val="00946F4E"/>
    <w:rsid w:val="00954DC8"/>
    <w:rsid w:val="00960BE9"/>
    <w:rsid w:val="00971E91"/>
    <w:rsid w:val="009735A3"/>
    <w:rsid w:val="00973F3F"/>
    <w:rsid w:val="009775D7"/>
    <w:rsid w:val="00977ED8"/>
    <w:rsid w:val="0098168E"/>
    <w:rsid w:val="00993407"/>
    <w:rsid w:val="00994634"/>
    <w:rsid w:val="009B0D3F"/>
    <w:rsid w:val="009C6F21"/>
    <w:rsid w:val="009C7687"/>
    <w:rsid w:val="009D150C"/>
    <w:rsid w:val="009D4BD9"/>
    <w:rsid w:val="009F0CE9"/>
    <w:rsid w:val="009F5A39"/>
    <w:rsid w:val="009F61D4"/>
    <w:rsid w:val="00A006C3"/>
    <w:rsid w:val="00A0582F"/>
    <w:rsid w:val="00A05C2F"/>
    <w:rsid w:val="00A2136F"/>
    <w:rsid w:val="00A2301A"/>
    <w:rsid w:val="00A61671"/>
    <w:rsid w:val="00A755DF"/>
    <w:rsid w:val="00A75F0A"/>
    <w:rsid w:val="00A778C9"/>
    <w:rsid w:val="00A90BD6"/>
    <w:rsid w:val="00A9233D"/>
    <w:rsid w:val="00A96F52"/>
    <w:rsid w:val="00AA604B"/>
    <w:rsid w:val="00AA612B"/>
    <w:rsid w:val="00AC27EE"/>
    <w:rsid w:val="00AD0C24"/>
    <w:rsid w:val="00AD7D1F"/>
    <w:rsid w:val="00AE0F57"/>
    <w:rsid w:val="00AE1230"/>
    <w:rsid w:val="00AF4C24"/>
    <w:rsid w:val="00B02829"/>
    <w:rsid w:val="00B05302"/>
    <w:rsid w:val="00B1573A"/>
    <w:rsid w:val="00B21F20"/>
    <w:rsid w:val="00B433C0"/>
    <w:rsid w:val="00B43BA4"/>
    <w:rsid w:val="00B51643"/>
    <w:rsid w:val="00B51B39"/>
    <w:rsid w:val="00B571E6"/>
    <w:rsid w:val="00B619BB"/>
    <w:rsid w:val="00B61F33"/>
    <w:rsid w:val="00B901F6"/>
    <w:rsid w:val="00B93BBF"/>
    <w:rsid w:val="00B96C3C"/>
    <w:rsid w:val="00BA0E9B"/>
    <w:rsid w:val="00BA1E56"/>
    <w:rsid w:val="00BB09D3"/>
    <w:rsid w:val="00BC4F56"/>
    <w:rsid w:val="00BD1D31"/>
    <w:rsid w:val="00BD53BA"/>
    <w:rsid w:val="00BF2E3A"/>
    <w:rsid w:val="00BF7B08"/>
    <w:rsid w:val="00C0140D"/>
    <w:rsid w:val="00C10E22"/>
    <w:rsid w:val="00C12650"/>
    <w:rsid w:val="00C23319"/>
    <w:rsid w:val="00C364B2"/>
    <w:rsid w:val="00C428C7"/>
    <w:rsid w:val="00C460EB"/>
    <w:rsid w:val="00C51D56"/>
    <w:rsid w:val="00C61BF6"/>
    <w:rsid w:val="00C66D91"/>
    <w:rsid w:val="00CA6231"/>
    <w:rsid w:val="00CA6FD5"/>
    <w:rsid w:val="00CB792F"/>
    <w:rsid w:val="00CE1F14"/>
    <w:rsid w:val="00CE7887"/>
    <w:rsid w:val="00CF0B61"/>
    <w:rsid w:val="00CF3C1A"/>
    <w:rsid w:val="00CF79FE"/>
    <w:rsid w:val="00D06439"/>
    <w:rsid w:val="00D069A2"/>
    <w:rsid w:val="00D1194E"/>
    <w:rsid w:val="00D403CC"/>
    <w:rsid w:val="00D407E8"/>
    <w:rsid w:val="00D60010"/>
    <w:rsid w:val="00D73BB4"/>
    <w:rsid w:val="00D76EE6"/>
    <w:rsid w:val="00D76F6F"/>
    <w:rsid w:val="00D90F31"/>
    <w:rsid w:val="00D92822"/>
    <w:rsid w:val="00DC05E7"/>
    <w:rsid w:val="00DE18A7"/>
    <w:rsid w:val="00DE5CA6"/>
    <w:rsid w:val="00DF5B33"/>
    <w:rsid w:val="00E22516"/>
    <w:rsid w:val="00E22D23"/>
    <w:rsid w:val="00E26180"/>
    <w:rsid w:val="00E54A23"/>
    <w:rsid w:val="00E7361C"/>
    <w:rsid w:val="00E84393"/>
    <w:rsid w:val="00E866D8"/>
    <w:rsid w:val="00E91F32"/>
    <w:rsid w:val="00E96AD6"/>
    <w:rsid w:val="00EB3DFE"/>
    <w:rsid w:val="00EB3EA7"/>
    <w:rsid w:val="00EB6DB7"/>
    <w:rsid w:val="00ED07C2"/>
    <w:rsid w:val="00EE1EFF"/>
    <w:rsid w:val="00EF161C"/>
    <w:rsid w:val="00EF5479"/>
    <w:rsid w:val="00F05DC6"/>
    <w:rsid w:val="00F16CEB"/>
    <w:rsid w:val="00F17765"/>
    <w:rsid w:val="00F17797"/>
    <w:rsid w:val="00F2604C"/>
    <w:rsid w:val="00F26486"/>
    <w:rsid w:val="00F3487A"/>
    <w:rsid w:val="00F74A95"/>
    <w:rsid w:val="00F849B0"/>
    <w:rsid w:val="00FA58C5"/>
    <w:rsid w:val="00FB3D74"/>
    <w:rsid w:val="00FC02BE"/>
    <w:rsid w:val="00FC0E45"/>
    <w:rsid w:val="00FD644E"/>
    <w:rsid w:val="00FE54D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de.wikipedia.org/wiki/H-_und_P-S%C3%A4tze"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21.jpeg"/><Relationship Id="rId38"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de.wikipedia.org/wiki/H-_und_P-S%C3%A4tze" TargetMode="External"/><Relationship Id="rId20" Type="http://schemas.openxmlformats.org/officeDocument/2006/relationships/image" Target="media/image9.jpeg"/><Relationship Id="rId29" Type="http://schemas.openxmlformats.org/officeDocument/2006/relationships/image" Target="media/image17.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20.jpeg"/><Relationship Id="rId37" Type="http://schemas.openxmlformats.org/officeDocument/2006/relationships/image" Target="media/image22.jpeg"/><Relationship Id="rId40" Type="http://schemas.openxmlformats.org/officeDocument/2006/relationships/header" Target="header1.xm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e.wikipedia.org/wiki/H-_und_P-S%C3%A4tze" TargetMode="External"/><Relationship Id="rId23" Type="http://schemas.openxmlformats.org/officeDocument/2006/relationships/image" Target="media/image12.jpeg"/><Relationship Id="rId28" Type="http://schemas.openxmlformats.org/officeDocument/2006/relationships/image" Target="media/image16.png"/><Relationship Id="rId36" Type="http://schemas.openxmlformats.org/officeDocument/2006/relationships/hyperlink" Target="http://de.wikipedia.org/wiki/H-_und_P-S%C3%A4tze" TargetMode="External"/><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image" Target="media/image19.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e.wikipedia.org/wiki/H-_und_P-S%C3%A4tze" TargetMode="External"/><Relationship Id="rId22" Type="http://schemas.openxmlformats.org/officeDocument/2006/relationships/image" Target="media/image11.jpeg"/><Relationship Id="rId27" Type="http://schemas.openxmlformats.org/officeDocument/2006/relationships/hyperlink" Target="http://de.wikipedia.org/wiki/H-_und_P-S%C3%A4tze" TargetMode="External"/><Relationship Id="rId30" Type="http://schemas.openxmlformats.org/officeDocument/2006/relationships/image" Target="media/image18.png"/><Relationship Id="rId35" Type="http://schemas.openxmlformats.org/officeDocument/2006/relationships/hyperlink" Target="http://de.wikipedia.org/wiki/H-_und_P-S%C3%A4tze"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kumente%20und%20Einstellungen\Praxis%20Dr.Kellner\Eigene%20Dateien\SVP\Wasser\Leitf&#228;higkeitWasserh&#228;r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en-US"/>
              <a:t>Leitfähigkeit Leitungswasser</a:t>
            </a:r>
          </a:p>
        </c:rich>
      </c:tx>
    </c:title>
    <c:plotArea>
      <c:layout/>
      <c:scatterChart>
        <c:scatterStyle val="lineMarker"/>
        <c:ser>
          <c:idx val="0"/>
          <c:order val="0"/>
          <c:tx>
            <c:strRef>
              <c:f>Tabelle1!$B$1</c:f>
              <c:strCache>
                <c:ptCount val="1"/>
                <c:pt idx="0">
                  <c:v>mA</c:v>
                </c:pt>
              </c:strCache>
            </c:strRef>
          </c:tx>
          <c:spPr>
            <a:ln w="28575">
              <a:noFill/>
            </a:ln>
          </c:spPr>
          <c:xVal>
            <c:numRef>
              <c:f>Tabelle1!$A$2:$A$14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Tabelle1!$B$2:$B$14</c:f>
              <c:numCache>
                <c:formatCode>General</c:formatCode>
                <c:ptCount val="13"/>
                <c:pt idx="0">
                  <c:v>1.9500000000000015</c:v>
                </c:pt>
                <c:pt idx="1">
                  <c:v>1.9000000000000001</c:v>
                </c:pt>
                <c:pt idx="2">
                  <c:v>1.83</c:v>
                </c:pt>
                <c:pt idx="3">
                  <c:v>1.7800000000000016</c:v>
                </c:pt>
                <c:pt idx="4">
                  <c:v>1.7400000000000013</c:v>
                </c:pt>
                <c:pt idx="5">
                  <c:v>1.7500000000000013</c:v>
                </c:pt>
                <c:pt idx="6">
                  <c:v>1.85</c:v>
                </c:pt>
                <c:pt idx="7">
                  <c:v>1.9900000000000015</c:v>
                </c:pt>
                <c:pt idx="8">
                  <c:v>2.12</c:v>
                </c:pt>
                <c:pt idx="9">
                  <c:v>2.27</c:v>
                </c:pt>
                <c:pt idx="10">
                  <c:v>2.4099999999999997</c:v>
                </c:pt>
                <c:pt idx="11">
                  <c:v>2.5099999999999998</c:v>
                </c:pt>
                <c:pt idx="12">
                  <c:v>2.67</c:v>
                </c:pt>
              </c:numCache>
            </c:numRef>
          </c:yVal>
        </c:ser>
        <c:axId val="116209152"/>
        <c:axId val="116211072"/>
      </c:scatterChart>
      <c:valAx>
        <c:axId val="116209152"/>
        <c:scaling>
          <c:orientation val="minMax"/>
          <c:max val="12"/>
        </c:scaling>
        <c:axPos val="b"/>
        <c:title>
          <c:tx>
            <c:rich>
              <a:bodyPr/>
              <a:lstStyle/>
              <a:p>
                <a:pPr>
                  <a:defRPr/>
                </a:pPr>
                <a:r>
                  <a:rPr lang="en-US"/>
                  <a:t>Volume [ml]</a:t>
                </a:r>
              </a:p>
            </c:rich>
          </c:tx>
        </c:title>
        <c:numFmt formatCode="General" sourceLinked="1"/>
        <c:tickLblPos val="nextTo"/>
        <c:crossAx val="116211072"/>
        <c:crosses val="autoZero"/>
        <c:crossBetween val="midCat"/>
      </c:valAx>
      <c:valAx>
        <c:axId val="116211072"/>
        <c:scaling>
          <c:orientation val="minMax"/>
          <c:max val="2.7"/>
          <c:min val="1.5"/>
        </c:scaling>
        <c:axPos val="l"/>
        <c:majorGridlines/>
        <c:title>
          <c:tx>
            <c:rich>
              <a:bodyPr rot="-5400000" vert="horz"/>
              <a:lstStyle/>
              <a:p>
                <a:pPr>
                  <a:defRPr/>
                </a:pPr>
                <a:r>
                  <a:rPr lang="de-DE"/>
                  <a:t>Stromstärke</a:t>
                </a:r>
                <a:r>
                  <a:rPr lang="de-DE" baseline="0"/>
                  <a:t> [mA]</a:t>
                </a:r>
                <a:endParaRPr lang="de-DE"/>
              </a:p>
            </c:rich>
          </c:tx>
        </c:title>
        <c:numFmt formatCode="General" sourceLinked="1"/>
        <c:tickLblPos val="nextTo"/>
        <c:crossAx val="116209152"/>
        <c:crosses val="autoZero"/>
        <c:crossBetween val="midCat"/>
      </c:valAx>
    </c:plotArea>
    <c:plotVisOnly val="1"/>
  </c:chart>
  <c:externalData r:id="rId1"/>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10C66875-2641-462C-AB86-545A8A46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1916</Words>
  <Characters>12076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Praxis Dr.Kellner</cp:lastModifiedBy>
  <cp:revision>2</cp:revision>
  <cp:lastPrinted>2013-07-22T16:07:00Z</cp:lastPrinted>
  <dcterms:created xsi:type="dcterms:W3CDTF">2014-08-27T16:37:00Z</dcterms:created>
  <dcterms:modified xsi:type="dcterms:W3CDTF">2014-08-27T16:37:00Z</dcterms:modified>
</cp:coreProperties>
</file>