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EB" w:rsidRDefault="007958EB" w:rsidP="007958EB"/>
    <w:p w:rsidR="007958EB" w:rsidRDefault="007958EB" w:rsidP="007958EB">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82.1pt;z-index:251660288;mso-width-relative:margin;mso-height-relative:margin" fillcolor="white [3201]" strokecolor="#4bacc6 [3208]" strokeweight="1pt">
            <v:stroke dashstyle="dash"/>
            <v:shadow color="#868686"/>
            <v:textbox style="mso-next-textbox:#_x0000_s1027">
              <w:txbxContent>
                <w:p w:rsidR="007958EB" w:rsidRPr="00E672FC" w:rsidRDefault="007958EB" w:rsidP="007958EB">
                  <w:pPr>
                    <w:rPr>
                      <w:color w:val="auto"/>
                    </w:rPr>
                  </w:pPr>
                  <w:r w:rsidRPr="00E672FC">
                    <w:rPr>
                      <w:color w:val="auto"/>
                    </w:rPr>
                    <w:t>Dieser Versuch zeigt den Schülern und Schülerinnen die unterschiedliche Dichte von Alkanen unterschiedlicher Kettenlänge auf. Auch für diesen Versuch ist es notwendig, dass die Schüler und Schülerinnen vorab Kenntnisse über die homologe Reihe der Alkane und den Wechselwi</w:t>
                  </w:r>
                  <w:r w:rsidRPr="00E672FC">
                    <w:rPr>
                      <w:color w:val="auto"/>
                    </w:rPr>
                    <w:t>r</w:t>
                  </w:r>
                  <w:r w:rsidRPr="00E672FC">
                    <w:rPr>
                      <w:color w:val="auto"/>
                    </w:rPr>
                    <w:t>kungen zwischen den Ketten besitzen.</w:t>
                  </w:r>
                </w:p>
              </w:txbxContent>
            </v:textbox>
            <w10:wrap type="square"/>
          </v:shape>
        </w:pict>
      </w:r>
      <w:bookmarkStart w:id="0" w:name="_Toc396148268"/>
      <w:r>
        <w:t>V  6 – Dichte von Alkanen</w:t>
      </w:r>
      <w:bookmarkEnd w:id="0"/>
      <w:r>
        <w:t xml:space="preserve"> </w:t>
      </w:r>
    </w:p>
    <w:p w:rsidR="007958EB" w:rsidRDefault="007958EB" w:rsidP="007958E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958EB" w:rsidRPr="009C5E28" w:rsidTr="005C6CD7">
        <w:tc>
          <w:tcPr>
            <w:tcW w:w="9322" w:type="dxa"/>
            <w:gridSpan w:val="9"/>
            <w:shd w:val="clear" w:color="auto" w:fill="4F81BD"/>
            <w:vAlign w:val="center"/>
          </w:tcPr>
          <w:p w:rsidR="007958EB" w:rsidRPr="009C5E28" w:rsidRDefault="007958EB" w:rsidP="005C6CD7">
            <w:pPr>
              <w:spacing w:after="0"/>
              <w:jc w:val="center"/>
              <w:rPr>
                <w:b/>
                <w:bCs/>
              </w:rPr>
            </w:pPr>
            <w:r w:rsidRPr="009C5E28">
              <w:rPr>
                <w:b/>
                <w:bCs/>
              </w:rPr>
              <w:t>Gefahrenstoffe</w:t>
            </w:r>
          </w:p>
        </w:tc>
      </w:tr>
      <w:tr w:rsidR="007958EB" w:rsidRPr="009C5E28" w:rsidTr="005C6CD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958EB" w:rsidRPr="00301D10" w:rsidRDefault="007958EB" w:rsidP="005C6CD7">
            <w:pPr>
              <w:spacing w:after="0" w:line="276" w:lineRule="auto"/>
              <w:jc w:val="center"/>
              <w:rPr>
                <w:b/>
                <w:bCs/>
              </w:rPr>
            </w:pPr>
            <w:r w:rsidRPr="00301D10">
              <w:t>Methan</w:t>
            </w:r>
          </w:p>
        </w:tc>
        <w:tc>
          <w:tcPr>
            <w:tcW w:w="3177" w:type="dxa"/>
            <w:gridSpan w:val="3"/>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sidRPr="009C5E28">
              <w:rPr>
                <w:sz w:val="20"/>
              </w:rPr>
              <w:t xml:space="preserve">H: </w:t>
            </w:r>
            <w:r>
              <w:t>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958EB" w:rsidRPr="009C5E28" w:rsidRDefault="007958EB" w:rsidP="005C6CD7">
            <w:pPr>
              <w:spacing w:after="0"/>
              <w:jc w:val="center"/>
            </w:pPr>
            <w:r w:rsidRPr="009C5E28">
              <w:rPr>
                <w:sz w:val="20"/>
              </w:rPr>
              <w:t xml:space="preserve">P: </w:t>
            </w:r>
            <w:r>
              <w:t>210-377-381-403</w:t>
            </w:r>
          </w:p>
        </w:tc>
      </w:tr>
      <w:tr w:rsidR="007958EB" w:rsidRPr="009C5E28" w:rsidTr="005C6CD7">
        <w:trPr>
          <w:trHeight w:val="434"/>
        </w:trPr>
        <w:tc>
          <w:tcPr>
            <w:tcW w:w="3027" w:type="dxa"/>
            <w:gridSpan w:val="3"/>
            <w:shd w:val="clear" w:color="auto" w:fill="auto"/>
            <w:vAlign w:val="center"/>
          </w:tcPr>
          <w:p w:rsidR="007958EB" w:rsidRPr="00E672FC" w:rsidRDefault="007958EB" w:rsidP="005C6CD7">
            <w:pPr>
              <w:spacing w:after="0" w:line="276" w:lineRule="auto"/>
              <w:jc w:val="center"/>
              <w:rPr>
                <w:bCs/>
              </w:rPr>
            </w:pPr>
            <w:r w:rsidRPr="00E672FC">
              <w:rPr>
                <w:color w:val="auto"/>
              </w:rPr>
              <w:t>Butan</w:t>
            </w:r>
          </w:p>
        </w:tc>
        <w:tc>
          <w:tcPr>
            <w:tcW w:w="3177" w:type="dxa"/>
            <w:gridSpan w:val="3"/>
            <w:shd w:val="clear" w:color="auto" w:fill="auto"/>
            <w:vAlign w:val="center"/>
          </w:tcPr>
          <w:p w:rsidR="007958EB" w:rsidRPr="00E672FC" w:rsidRDefault="007958EB" w:rsidP="005C6CD7">
            <w:pPr>
              <w:pStyle w:val="Beschriftung"/>
              <w:spacing w:after="0"/>
              <w:jc w:val="center"/>
              <w:rPr>
                <w:sz w:val="22"/>
                <w:szCs w:val="22"/>
              </w:rPr>
            </w:pPr>
            <w:r w:rsidRPr="00E672FC">
              <w:rPr>
                <w:sz w:val="22"/>
                <w:szCs w:val="22"/>
              </w:rPr>
              <w:t>H: 220-280</w:t>
            </w:r>
          </w:p>
        </w:tc>
        <w:tc>
          <w:tcPr>
            <w:tcW w:w="3118" w:type="dxa"/>
            <w:gridSpan w:val="3"/>
            <w:shd w:val="clear" w:color="auto" w:fill="auto"/>
            <w:vAlign w:val="center"/>
          </w:tcPr>
          <w:p w:rsidR="007958EB" w:rsidRPr="00E672FC" w:rsidRDefault="007958EB" w:rsidP="005C6CD7">
            <w:pPr>
              <w:pStyle w:val="Beschriftung"/>
              <w:spacing w:after="0"/>
              <w:jc w:val="center"/>
              <w:rPr>
                <w:sz w:val="22"/>
                <w:szCs w:val="22"/>
              </w:rPr>
            </w:pPr>
            <w:r w:rsidRPr="00E672FC">
              <w:rPr>
                <w:sz w:val="22"/>
                <w:szCs w:val="22"/>
              </w:rPr>
              <w:t>P: 210-403-377-381</w:t>
            </w:r>
          </w:p>
        </w:tc>
      </w:tr>
      <w:tr w:rsidR="007958EB" w:rsidRPr="009C5E28" w:rsidTr="005C6CD7">
        <w:tc>
          <w:tcPr>
            <w:tcW w:w="1009" w:type="dxa"/>
            <w:tcBorders>
              <w:top w:val="single" w:sz="8" w:space="0" w:color="4F81BD"/>
              <w:left w:val="single" w:sz="8" w:space="0" w:color="4F81BD"/>
              <w:bottom w:val="single" w:sz="8" w:space="0" w:color="4F81BD"/>
            </w:tcBorders>
            <w:shd w:val="clear" w:color="auto" w:fill="auto"/>
            <w:vAlign w:val="center"/>
          </w:tcPr>
          <w:p w:rsidR="007958EB" w:rsidRPr="009C5E28" w:rsidRDefault="007958EB" w:rsidP="005C6CD7">
            <w:pPr>
              <w:spacing w:after="0"/>
              <w:jc w:val="center"/>
              <w:rPr>
                <w:b/>
                <w:bCs/>
              </w:rPr>
            </w:pPr>
            <w:r>
              <w:rPr>
                <w:b/>
                <w:noProof/>
                <w:lang w:eastAsia="de-DE"/>
              </w:rPr>
              <w:drawing>
                <wp:inline distT="0" distB="0" distL="0" distR="0">
                  <wp:extent cx="504190" cy="504190"/>
                  <wp:effectExtent l="19050" t="0" r="0" b="0"/>
                  <wp:docPr id="4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04190" cy="504190"/>
                  <wp:effectExtent l="0" t="0" r="0" b="0"/>
                  <wp:docPr id="4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03555" cy="503555"/>
                  <wp:effectExtent l="19050" t="0" r="0" b="0"/>
                  <wp:docPr id="88" name="Grafik 87"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04190" cy="504190"/>
                  <wp:effectExtent l="0" t="0" r="0" b="0"/>
                  <wp:docPr id="4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60717" cy="560717"/>
                  <wp:effectExtent l="19050" t="0" r="0" b="0"/>
                  <wp:docPr id="89" name="Grafik 88"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9" cstate="print"/>
                          <a:stretch>
                            <a:fillRect/>
                          </a:stretch>
                        </pic:blipFill>
                        <pic:spPr>
                          <a:xfrm>
                            <a:off x="0" y="0"/>
                            <a:ext cx="559725" cy="55972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04190" cy="504190"/>
                  <wp:effectExtent l="0" t="0" r="0" b="0"/>
                  <wp:docPr id="4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04190" cy="504190"/>
                  <wp:effectExtent l="0" t="0" r="0" b="0"/>
                  <wp:docPr id="5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11175" cy="511175"/>
                  <wp:effectExtent l="0" t="0" r="0" b="0"/>
                  <wp:docPr id="5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958EB" w:rsidRPr="009C5E28" w:rsidRDefault="007958EB" w:rsidP="005C6CD7">
            <w:pPr>
              <w:spacing w:after="0"/>
              <w:jc w:val="center"/>
            </w:pPr>
            <w:r>
              <w:rPr>
                <w:noProof/>
                <w:lang w:eastAsia="de-DE"/>
              </w:rPr>
              <w:drawing>
                <wp:inline distT="0" distB="0" distL="0" distR="0">
                  <wp:extent cx="504190" cy="504190"/>
                  <wp:effectExtent l="0" t="0" r="0" b="0"/>
                  <wp:docPr id="5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958EB" w:rsidRDefault="007958EB" w:rsidP="007958EB">
      <w:pPr>
        <w:tabs>
          <w:tab w:val="left" w:pos="1701"/>
          <w:tab w:val="left" w:pos="1985"/>
        </w:tabs>
        <w:ind w:left="1980" w:hanging="1980"/>
      </w:pPr>
    </w:p>
    <w:p w:rsidR="007958EB" w:rsidRDefault="007958EB" w:rsidP="007958EB">
      <w:pPr>
        <w:tabs>
          <w:tab w:val="left" w:pos="1701"/>
          <w:tab w:val="left" w:pos="1985"/>
        </w:tabs>
        <w:ind w:left="1980" w:hanging="1980"/>
      </w:pPr>
      <w:r>
        <w:t xml:space="preserve">Materialien: </w:t>
      </w:r>
      <w:r>
        <w:tab/>
      </w:r>
      <w:r>
        <w:tab/>
        <w:t>2 Standzylinder mit Deckplatten, Glimmspan</w:t>
      </w:r>
    </w:p>
    <w:p w:rsidR="007958EB" w:rsidRPr="00ED07C2" w:rsidRDefault="007958EB" w:rsidP="007958EB">
      <w:pPr>
        <w:tabs>
          <w:tab w:val="left" w:pos="1701"/>
          <w:tab w:val="left" w:pos="1985"/>
        </w:tabs>
        <w:ind w:left="1980" w:hanging="1980"/>
      </w:pPr>
      <w:r>
        <w:t>Chemikalien:</w:t>
      </w:r>
      <w:r>
        <w:tab/>
      </w:r>
      <w:r>
        <w:tab/>
        <w:t>Methan, Butan</w:t>
      </w:r>
    </w:p>
    <w:p w:rsidR="007958EB" w:rsidRDefault="007958EB" w:rsidP="007958EB">
      <w:pPr>
        <w:tabs>
          <w:tab w:val="left" w:pos="1701"/>
          <w:tab w:val="left" w:pos="1985"/>
        </w:tabs>
        <w:ind w:left="1980" w:hanging="1980"/>
      </w:pPr>
      <w:r>
        <w:t xml:space="preserve">Durchführung: </w:t>
      </w:r>
      <w:r>
        <w:tab/>
      </w:r>
      <w:r>
        <w:tab/>
      </w:r>
      <w:r>
        <w:tab/>
        <w:t>Die Standzylinder werden mit Methan bzw. Butan gefüllt und nach etwa 20 Sekunden mit einem Glimmspan entzündet.</w:t>
      </w:r>
    </w:p>
    <w:p w:rsidR="007958EB" w:rsidRDefault="007958EB" w:rsidP="007958EB">
      <w:pPr>
        <w:tabs>
          <w:tab w:val="left" w:pos="1701"/>
          <w:tab w:val="left" w:pos="1985"/>
        </w:tabs>
        <w:ind w:left="1980" w:hanging="1980"/>
      </w:pPr>
      <w:r>
        <w:t>Beobachtung:</w:t>
      </w:r>
      <w:r>
        <w:tab/>
      </w:r>
      <w:r>
        <w:tab/>
      </w:r>
      <w:r>
        <w:tab/>
        <w:t>Das Methan brennt nur im oberen Bereich des Standzylinders, die Flamme des Butans wandert im Standzylinder weiter nach unten.</w:t>
      </w:r>
    </w:p>
    <w:p w:rsidR="007958EB" w:rsidRDefault="007958EB" w:rsidP="007958EB">
      <w:pPr>
        <w:keepNext/>
        <w:tabs>
          <w:tab w:val="left" w:pos="1701"/>
          <w:tab w:val="left" w:pos="1985"/>
        </w:tabs>
        <w:ind w:left="1980" w:hanging="1980"/>
        <w:jc w:val="center"/>
      </w:pPr>
      <w:r>
        <w:rPr>
          <w:noProof/>
          <w:lang w:eastAsia="de-DE"/>
        </w:rPr>
        <w:drawing>
          <wp:inline distT="0" distB="0" distL="0" distR="0">
            <wp:extent cx="2433662" cy="2467154"/>
            <wp:effectExtent l="19050" t="0" r="4738" b="0"/>
            <wp:docPr id="121" name="Grafik 120" descr="DSC_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58.JPG"/>
                    <pic:cNvPicPr/>
                  </pic:nvPicPr>
                  <pic:blipFill>
                    <a:blip r:embed="rId14" cstate="print"/>
                    <a:srcRect/>
                    <a:stretch>
                      <a:fillRect/>
                    </a:stretch>
                  </pic:blipFill>
                  <pic:spPr>
                    <a:xfrm>
                      <a:off x="0" y="0"/>
                      <a:ext cx="2433662" cy="2467154"/>
                    </a:xfrm>
                    <a:prstGeom prst="rect">
                      <a:avLst/>
                    </a:prstGeom>
                  </pic:spPr>
                </pic:pic>
              </a:graphicData>
            </a:graphic>
          </wp:inline>
        </w:drawing>
      </w:r>
    </w:p>
    <w:p w:rsidR="007958EB" w:rsidRDefault="007958EB" w:rsidP="007958EB">
      <w:pPr>
        <w:pStyle w:val="Beschriftung"/>
        <w:jc w:val="left"/>
      </w:pPr>
      <w:r>
        <w:t xml:space="preserve">Abb. </w:t>
      </w:r>
      <w:fldSimple w:instr=" SEQ Abb. \* ARABIC ">
        <w:r>
          <w:rPr>
            <w:noProof/>
          </w:rPr>
          <w:t>3</w:t>
        </w:r>
      </w:fldSimple>
      <w:r>
        <w:t xml:space="preserve">1 - </w:t>
      </w:r>
      <w:r>
        <w:rPr>
          <w:noProof/>
        </w:rPr>
        <w:t xml:space="preserve"> Vergleich der Flammen von Methan und Butan</w:t>
      </w:r>
    </w:p>
    <w:p w:rsidR="007958EB" w:rsidRDefault="007958EB" w:rsidP="007958EB">
      <w:pPr>
        <w:tabs>
          <w:tab w:val="left" w:pos="1701"/>
          <w:tab w:val="left" w:pos="1985"/>
        </w:tabs>
        <w:ind w:left="1980" w:hanging="1980"/>
      </w:pPr>
      <w:r>
        <w:lastRenderedPageBreak/>
        <w:t>Deutung:</w:t>
      </w:r>
      <w:r>
        <w:tab/>
      </w:r>
      <w:r>
        <w:tab/>
      </w:r>
      <w:r>
        <w:tab/>
        <w:t>Butan hat eine höhere Dichte (0,60 g/cm</w:t>
      </w:r>
      <w:r>
        <w:rPr>
          <w:vertAlign w:val="superscript"/>
        </w:rPr>
        <w:t>3</w:t>
      </w:r>
      <w:r>
        <w:t>) als Methan (0,42 g/cm</w:t>
      </w:r>
      <w:r>
        <w:rPr>
          <w:vertAlign w:val="superscript"/>
        </w:rPr>
        <w:t>3</w:t>
      </w:r>
      <w:r>
        <w:t xml:space="preserve">) [die Werte sind von den Schülern und Schülerinnen aus geeigneter Literatur, z.B. Formelsammlung oder Tafelwerk, zu entnehmen]. Butan ist außerdem schwerer als Luft und bleibt somit auch bei geöffnetem Standzylinder im unteren Bereich, weswegen die Flamme weiter nach unten brennt. Methan ist leichter als Luft, steigt also auf und verbrennt über bzw. an der Öffnung des </w:t>
      </w:r>
      <w:proofErr w:type="spellStart"/>
      <w:r>
        <w:t>Stanzylinders</w:t>
      </w:r>
      <w:proofErr w:type="spellEnd"/>
      <w:r>
        <w:t>.</w:t>
      </w:r>
    </w:p>
    <w:p w:rsidR="007958EB" w:rsidRDefault="007958EB" w:rsidP="007958EB">
      <w:pPr>
        <w:tabs>
          <w:tab w:val="left" w:pos="1701"/>
          <w:tab w:val="left" w:pos="1985"/>
        </w:tabs>
        <w:ind w:left="1980" w:hanging="1980"/>
        <w:rPr>
          <w:rFonts w:eastAsiaTheme="minorEastAsia"/>
        </w:rPr>
      </w:pPr>
      <w:r>
        <w:t>Entsorgung:</w:t>
      </w:r>
      <w:r>
        <w:tab/>
      </w:r>
      <w:r>
        <w:tab/>
        <w:t>Keine Entsorgung notwendig, da die Gase vollständig verbrennen.</w:t>
      </w:r>
    </w:p>
    <w:p w:rsidR="007958EB" w:rsidRPr="0060494D" w:rsidRDefault="007958EB" w:rsidP="007958EB">
      <w:pPr>
        <w:spacing w:line="276" w:lineRule="auto"/>
        <w:ind w:left="1980" w:hanging="1980"/>
        <w:jc w:val="left"/>
        <w:rPr>
          <w:rFonts w:asciiTheme="majorHAnsi" w:eastAsiaTheme="majorEastAsia" w:hAnsiTheme="majorHAnsi" w:cstheme="majorBidi"/>
          <w:b/>
          <w:bCs/>
          <w:sz w:val="28"/>
          <w:szCs w:val="28"/>
        </w:rPr>
      </w:pPr>
      <w:r w:rsidRPr="0060494D">
        <w:t>Literatur:</w:t>
      </w:r>
      <w:r w:rsidRPr="0060494D">
        <w:tab/>
        <w:t xml:space="preserve">H. </w:t>
      </w:r>
      <w:proofErr w:type="spellStart"/>
      <w:r w:rsidRPr="0060494D">
        <w:t>Keune</w:t>
      </w:r>
      <w:proofErr w:type="spellEnd"/>
      <w:r w:rsidRPr="0060494D">
        <w:t xml:space="preserve">, M. Just, </w:t>
      </w:r>
      <w:r w:rsidRPr="0060494D">
        <w:rPr>
          <w:i/>
        </w:rPr>
        <w:t>Chemische</w:t>
      </w:r>
      <w:r>
        <w:rPr>
          <w:i/>
        </w:rPr>
        <w:t xml:space="preserve"> Schulexperimente Band 2: Organische Chemie</w:t>
      </w:r>
      <w:r>
        <w:t xml:space="preserve">, </w:t>
      </w:r>
      <w:proofErr w:type="spellStart"/>
      <w:r>
        <w:t>Cornelsen</w:t>
      </w:r>
      <w:proofErr w:type="spellEnd"/>
      <w:r>
        <w:t>, 1. Auflage, 2. Druck, 2009, S. 59.</w:t>
      </w:r>
    </w:p>
    <w:p w:rsidR="007958EB" w:rsidRDefault="007958EB" w:rsidP="007958EB">
      <w:pPr>
        <w:tabs>
          <w:tab w:val="left" w:pos="1701"/>
          <w:tab w:val="left" w:pos="1985"/>
        </w:tabs>
        <w:ind w:left="1980" w:hanging="1980"/>
      </w:pPr>
    </w:p>
    <w:p w:rsidR="007958EB" w:rsidRDefault="007958EB" w:rsidP="007958EB">
      <w:pPr>
        <w:tabs>
          <w:tab w:val="left" w:pos="1701"/>
          <w:tab w:val="left" w:pos="1985"/>
        </w:tabs>
        <w:ind w:left="1980" w:hanging="1980"/>
      </w:pPr>
      <w:r>
        <w:pict>
          <v:shape id="_x0000_s1026" type="#_x0000_t202" style="width:462.45pt;height:84.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7958EB" w:rsidRPr="008C3B62" w:rsidRDefault="007958EB" w:rsidP="007958EB">
                  <w:pPr>
                    <w:rPr>
                      <w:color w:val="auto"/>
                    </w:rPr>
                  </w:pPr>
                  <w:r w:rsidRPr="008C3B62">
                    <w:rPr>
                      <w:color w:val="auto"/>
                    </w:rPr>
                    <w:t>Auch dieser Versuch kann, wie V 1, V 4 und V5, zur Untersuchung der Eigenschaften von Alk</w:t>
                  </w:r>
                  <w:r w:rsidRPr="008C3B62">
                    <w:rPr>
                      <w:color w:val="auto"/>
                    </w:rPr>
                    <w:t>a</w:t>
                  </w:r>
                  <w:r w:rsidRPr="008C3B62">
                    <w:rPr>
                      <w:color w:val="auto"/>
                    </w:rPr>
                    <w:t xml:space="preserve">nen herangezogen werden. Zusätzlich zu den gasförmigen Alkanen könnte man noch flüssige Alkane mit sehr unterschiedlichen Dichten miteinander vergleichen um auch hier zu zeigen, dass die Dichte mit der Kettenlänge der Alkane zunimmt.  </w:t>
                  </w:r>
                </w:p>
              </w:txbxContent>
            </v:textbox>
            <w10:wrap type="none"/>
            <w10:anchorlock/>
          </v:shape>
        </w:pict>
      </w: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8EB"/>
    <w:rsid w:val="00136FA6"/>
    <w:rsid w:val="00294898"/>
    <w:rsid w:val="007958EB"/>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8E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958E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958E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958E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958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958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958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958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958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958E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58E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958E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958E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958E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958E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958E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958E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958E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958E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958E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958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8E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1102</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2014-08-26T17:39:00Z</dcterms:created>
  <dcterms:modified xsi:type="dcterms:W3CDTF">2014-08-26T17:49:00Z</dcterms:modified>
</cp:coreProperties>
</file>