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B9" w:rsidRDefault="00AF76B9" w:rsidP="00AF76B9">
      <w:pPr>
        <w:pStyle w:val="berschrift2"/>
        <w:numPr>
          <w:ilvl w:val="1"/>
          <w:numId w:val="2"/>
        </w:numPr>
      </w:pPr>
      <w:bookmarkStart w:id="0" w:name="_Toc396304288"/>
      <w:r>
        <w:rPr>
          <w:noProof/>
          <w:lang w:eastAsia="de-DE"/>
        </w:rPr>
        <mc:AlternateContent>
          <mc:Choice Requires="wps">
            <w:drawing>
              <wp:anchor distT="0" distB="0" distL="114300" distR="114300" simplePos="0" relativeHeight="251659264" behindDoc="0" locked="0" layoutInCell="1" allowOverlap="1" wp14:anchorId="1DA95343" wp14:editId="03EBE99D">
                <wp:simplePos x="0" y="0"/>
                <wp:positionH relativeFrom="column">
                  <wp:posOffset>-635</wp:posOffset>
                </wp:positionH>
                <wp:positionV relativeFrom="paragraph">
                  <wp:posOffset>713740</wp:posOffset>
                </wp:positionV>
                <wp:extent cx="5873115" cy="831850"/>
                <wp:effectExtent l="0" t="0" r="13335" b="2540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18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6B9" w:rsidRDefault="00AF76B9" w:rsidP="00AF76B9">
                            <w:pPr>
                              <w:rPr>
                                <w:color w:val="1F497D" w:themeColor="text2"/>
                              </w:rPr>
                            </w:pPr>
                            <w:r>
                              <w:rPr>
                                <w:color w:val="1F497D" w:themeColor="text2"/>
                              </w:rPr>
                              <w:t>Der Versuch veranschaulicht die unterschiedlichen Siedetemperaturen von Ethanol und Wa</w:t>
                            </w:r>
                            <w:r>
                              <w:rPr>
                                <w:color w:val="1F497D" w:themeColor="text2"/>
                              </w:rPr>
                              <w:t>s</w:t>
                            </w:r>
                            <w:r>
                              <w:rPr>
                                <w:color w:val="1F497D" w:themeColor="text2"/>
                              </w:rPr>
                              <w:t>ser. Als Vorwissen werden Kenntnisse über Wasserstoffbrückenbindungen vorausgesetzt, um die Unterschiede zwischen den Siedetemperaturen auf Teilchenebene erklären zu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05pt;margin-top:56.2pt;width:462.4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GD6wIAACkGAAAOAAAAZHJzL2Uyb0RvYy54bWysVNuO2jAQfa/Uf7D8zoZA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" fillcolor="white [3201]" strokecolor="#4bacc6 [3208]" strokeweight="1pt">
                <v:stroke dashstyle="dash"/>
                <v:shadow color="#868686"/>
                <v:textbox>
                  <w:txbxContent>
                    <w:p w:rsidR="00AF76B9" w:rsidRDefault="00AF76B9" w:rsidP="00AF76B9">
                      <w:pPr>
                        <w:rPr>
                          <w:color w:val="1F497D" w:themeColor="text2"/>
                        </w:rPr>
                      </w:pPr>
                      <w:r>
                        <w:rPr>
                          <w:color w:val="1F497D" w:themeColor="text2"/>
                        </w:rPr>
                        <w:t>Der Versuch veranschaulicht die unterschiedlichen Siedetemperaturen von Ethanol und Wa</w:t>
                      </w:r>
                      <w:r>
                        <w:rPr>
                          <w:color w:val="1F497D" w:themeColor="text2"/>
                        </w:rPr>
                        <w:t>s</w:t>
                      </w:r>
                      <w:r>
                        <w:rPr>
                          <w:color w:val="1F497D" w:themeColor="text2"/>
                        </w:rPr>
                        <w:t>ser. Als Vorwissen werden Kenntnisse über Wasserstoffbrückenbindungen vorausgesetzt, um die Unterschiede zwischen den Siedetemperaturen auf Teilchenebene erklären zu können.</w:t>
                      </w:r>
                    </w:p>
                  </w:txbxContent>
                </v:textbox>
                <w10:wrap type="square"/>
              </v:shape>
            </w:pict>
          </mc:Fallback>
        </mc:AlternateContent>
      </w:r>
      <w:bookmarkStart w:id="1" w:name="_GoBack"/>
      <w:bookmarkEnd w:id="1"/>
      <w:r>
        <w:t>V 2 – Das feuerfeste Taschentuch</w:t>
      </w:r>
      <w:bookmarkEnd w:id="0"/>
      <w:r>
        <w:t xml:space="preserve"> </w:t>
      </w:r>
    </w:p>
    <w:p w:rsidR="00AF76B9" w:rsidRDefault="00AF76B9" w:rsidP="00AF76B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F76B9" w:rsidRPr="009C5E28" w:rsidTr="00947AFA">
        <w:tc>
          <w:tcPr>
            <w:tcW w:w="9322" w:type="dxa"/>
            <w:gridSpan w:val="9"/>
            <w:shd w:val="clear" w:color="auto" w:fill="4F81BD"/>
            <w:vAlign w:val="center"/>
          </w:tcPr>
          <w:p w:rsidR="00AF76B9" w:rsidRPr="009C5E28" w:rsidRDefault="00AF76B9" w:rsidP="00947AFA">
            <w:pPr>
              <w:spacing w:after="0"/>
              <w:jc w:val="center"/>
              <w:rPr>
                <w:b/>
                <w:bCs/>
              </w:rPr>
            </w:pPr>
            <w:r w:rsidRPr="009C5E28">
              <w:rPr>
                <w:b/>
                <w:bCs/>
              </w:rPr>
              <w:t>Gefahrenstoffe</w:t>
            </w:r>
          </w:p>
        </w:tc>
      </w:tr>
      <w:tr w:rsidR="00AF76B9" w:rsidRPr="009C5E28" w:rsidTr="00947AF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F76B9" w:rsidRPr="002F67F3" w:rsidRDefault="00AF76B9" w:rsidP="00947AFA">
            <w:pPr>
              <w:spacing w:after="0" w:line="276" w:lineRule="auto"/>
              <w:jc w:val="center"/>
              <w:rPr>
                <w:bCs/>
              </w:rPr>
            </w:pPr>
            <w:r w:rsidRPr="002F67F3">
              <w:rPr>
                <w:bCs/>
              </w:rPr>
              <w:t>Ethanol</w:t>
            </w:r>
          </w:p>
        </w:tc>
        <w:tc>
          <w:tcPr>
            <w:tcW w:w="3177" w:type="dxa"/>
            <w:gridSpan w:val="3"/>
            <w:tcBorders>
              <w:top w:val="single" w:sz="8" w:space="0" w:color="4F81BD"/>
              <w:bottom w:val="single" w:sz="8" w:space="0" w:color="4F81BD"/>
            </w:tcBorders>
            <w:shd w:val="clear" w:color="auto" w:fill="auto"/>
            <w:vAlign w:val="center"/>
          </w:tcPr>
          <w:p w:rsidR="00AF76B9" w:rsidRPr="002F67F3" w:rsidRDefault="00AF76B9" w:rsidP="00947AFA">
            <w:pPr>
              <w:spacing w:after="0"/>
              <w:jc w:val="center"/>
            </w:pPr>
            <w:r w:rsidRPr="002F67F3">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F76B9" w:rsidRPr="002F67F3" w:rsidRDefault="00AF76B9" w:rsidP="00947AFA">
            <w:pPr>
              <w:spacing w:after="0"/>
              <w:jc w:val="center"/>
            </w:pPr>
            <w:r w:rsidRPr="002F67F3">
              <w:t>P: 210</w:t>
            </w:r>
          </w:p>
        </w:tc>
      </w:tr>
      <w:tr w:rsidR="00AF76B9" w:rsidRPr="009C5E28" w:rsidTr="00947AFA">
        <w:trPr>
          <w:trHeight w:val="434"/>
        </w:trPr>
        <w:tc>
          <w:tcPr>
            <w:tcW w:w="3027" w:type="dxa"/>
            <w:gridSpan w:val="3"/>
            <w:shd w:val="clear" w:color="auto" w:fill="auto"/>
            <w:vAlign w:val="center"/>
          </w:tcPr>
          <w:p w:rsidR="00AF76B9" w:rsidRPr="002F67F3" w:rsidRDefault="00AF76B9" w:rsidP="00947AFA">
            <w:pPr>
              <w:spacing w:after="0" w:line="276" w:lineRule="auto"/>
              <w:jc w:val="center"/>
              <w:rPr>
                <w:bCs/>
              </w:rPr>
            </w:pPr>
            <w:r w:rsidRPr="002F67F3">
              <w:rPr>
                <w:bCs/>
              </w:rPr>
              <w:t>Destilliertes Wasser</w:t>
            </w:r>
          </w:p>
        </w:tc>
        <w:tc>
          <w:tcPr>
            <w:tcW w:w="3177" w:type="dxa"/>
            <w:gridSpan w:val="3"/>
            <w:shd w:val="clear" w:color="auto" w:fill="auto"/>
            <w:vAlign w:val="center"/>
          </w:tcPr>
          <w:p w:rsidR="00AF76B9" w:rsidRPr="002F67F3" w:rsidRDefault="00AF76B9" w:rsidP="00947AFA">
            <w:pPr>
              <w:pStyle w:val="Beschriftung"/>
              <w:spacing w:after="0"/>
              <w:jc w:val="center"/>
              <w:rPr>
                <w:sz w:val="22"/>
                <w:szCs w:val="22"/>
              </w:rPr>
            </w:pPr>
            <w:r w:rsidRPr="002F67F3">
              <w:rPr>
                <w:sz w:val="22"/>
                <w:szCs w:val="22"/>
              </w:rPr>
              <w:t>H: -</w:t>
            </w:r>
          </w:p>
        </w:tc>
        <w:tc>
          <w:tcPr>
            <w:tcW w:w="3118" w:type="dxa"/>
            <w:gridSpan w:val="3"/>
            <w:shd w:val="clear" w:color="auto" w:fill="auto"/>
            <w:vAlign w:val="center"/>
          </w:tcPr>
          <w:p w:rsidR="00AF76B9" w:rsidRPr="002F67F3" w:rsidRDefault="00AF76B9" w:rsidP="00947AFA">
            <w:pPr>
              <w:pStyle w:val="Beschriftung"/>
              <w:spacing w:after="0"/>
              <w:jc w:val="center"/>
              <w:rPr>
                <w:sz w:val="22"/>
                <w:szCs w:val="22"/>
              </w:rPr>
            </w:pPr>
            <w:r w:rsidRPr="002F67F3">
              <w:rPr>
                <w:sz w:val="22"/>
                <w:szCs w:val="22"/>
              </w:rPr>
              <w:t>P: -</w:t>
            </w:r>
          </w:p>
        </w:tc>
      </w:tr>
      <w:tr w:rsidR="00AF76B9" w:rsidRPr="009C5E28" w:rsidTr="00947AFA">
        <w:tc>
          <w:tcPr>
            <w:tcW w:w="1009" w:type="dxa"/>
            <w:tcBorders>
              <w:top w:val="single" w:sz="8" w:space="0" w:color="4F81BD"/>
              <w:left w:val="single" w:sz="8" w:space="0" w:color="4F81BD"/>
              <w:bottom w:val="single" w:sz="8" w:space="0" w:color="4F81BD"/>
            </w:tcBorders>
            <w:shd w:val="clear" w:color="auto" w:fill="auto"/>
            <w:vAlign w:val="center"/>
          </w:tcPr>
          <w:p w:rsidR="00AF76B9" w:rsidRPr="009C5E28" w:rsidRDefault="00AF76B9" w:rsidP="00947AFA">
            <w:pPr>
              <w:spacing w:after="0"/>
              <w:jc w:val="center"/>
              <w:rPr>
                <w:b/>
                <w:bCs/>
              </w:rPr>
            </w:pPr>
            <w:r>
              <w:rPr>
                <w:b/>
                <w:noProof/>
                <w:lang w:eastAsia="de-DE"/>
              </w:rPr>
              <w:drawing>
                <wp:inline distT="0" distB="0" distL="0" distR="0" wp14:anchorId="4AACB645" wp14:editId="5ED94B02">
                  <wp:extent cx="504190" cy="504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76B9" w:rsidRPr="009C5E28" w:rsidRDefault="00AF76B9" w:rsidP="00947AFA">
            <w:pPr>
              <w:spacing w:after="0"/>
              <w:jc w:val="center"/>
            </w:pPr>
            <w:r>
              <w:rPr>
                <w:noProof/>
                <w:lang w:eastAsia="de-DE"/>
              </w:rPr>
              <w:drawing>
                <wp:inline distT="0" distB="0" distL="0" distR="0" wp14:anchorId="3E7F46B7" wp14:editId="33C8BB97">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76B9" w:rsidRPr="009C5E28" w:rsidRDefault="00AF76B9" w:rsidP="00947AFA">
            <w:pPr>
              <w:spacing w:after="0"/>
              <w:jc w:val="center"/>
            </w:pPr>
            <w:r>
              <w:rPr>
                <w:noProof/>
                <w:lang w:eastAsia="de-DE"/>
              </w:rPr>
              <w:drawing>
                <wp:inline distT="0" distB="0" distL="0" distR="0" wp14:anchorId="1766CAA7" wp14:editId="5D7934DE">
                  <wp:extent cx="503555" cy="503555"/>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76B9" w:rsidRPr="009C5E28" w:rsidRDefault="00AF76B9" w:rsidP="00947AFA">
            <w:pPr>
              <w:spacing w:after="0"/>
              <w:jc w:val="center"/>
            </w:pPr>
            <w:r>
              <w:rPr>
                <w:noProof/>
                <w:lang w:eastAsia="de-DE"/>
              </w:rPr>
              <w:drawing>
                <wp:inline distT="0" distB="0" distL="0" distR="0" wp14:anchorId="031276D9" wp14:editId="7666133C">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F76B9" w:rsidRPr="009C5E28" w:rsidRDefault="00AF76B9" w:rsidP="00947AFA">
            <w:pPr>
              <w:spacing w:after="0"/>
              <w:jc w:val="center"/>
            </w:pPr>
            <w:r>
              <w:rPr>
                <w:noProof/>
                <w:lang w:eastAsia="de-DE"/>
              </w:rPr>
              <w:drawing>
                <wp:inline distT="0" distB="0" distL="0" distR="0" wp14:anchorId="311E8563" wp14:editId="7AF0032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F76B9" w:rsidRPr="009C5E28" w:rsidRDefault="00AF76B9" w:rsidP="00947AFA">
            <w:pPr>
              <w:spacing w:after="0"/>
              <w:jc w:val="center"/>
            </w:pPr>
            <w:r>
              <w:rPr>
                <w:noProof/>
                <w:lang w:eastAsia="de-DE"/>
              </w:rPr>
              <w:drawing>
                <wp:inline distT="0" distB="0" distL="0" distR="0" wp14:anchorId="0716174E" wp14:editId="7588C5C7">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F76B9" w:rsidRPr="009C5E28" w:rsidRDefault="00AF76B9" w:rsidP="00947AFA">
            <w:pPr>
              <w:spacing w:after="0"/>
              <w:jc w:val="center"/>
            </w:pPr>
            <w:r>
              <w:rPr>
                <w:noProof/>
                <w:lang w:eastAsia="de-DE"/>
              </w:rPr>
              <w:drawing>
                <wp:inline distT="0" distB="0" distL="0" distR="0" wp14:anchorId="0FD66619" wp14:editId="2F177864">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76B9" w:rsidRPr="009C5E28" w:rsidRDefault="00AF76B9" w:rsidP="00947AFA">
            <w:pPr>
              <w:spacing w:after="0"/>
              <w:jc w:val="center"/>
            </w:pPr>
            <w:r>
              <w:rPr>
                <w:noProof/>
                <w:lang w:eastAsia="de-DE"/>
              </w:rPr>
              <w:drawing>
                <wp:inline distT="0" distB="0" distL="0" distR="0" wp14:anchorId="6AE7FA11" wp14:editId="6071504A">
                  <wp:extent cx="511175" cy="5111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F76B9" w:rsidRPr="009C5E28" w:rsidRDefault="00AF76B9" w:rsidP="00947AFA">
            <w:pPr>
              <w:spacing w:after="0"/>
              <w:jc w:val="center"/>
            </w:pPr>
            <w:r>
              <w:rPr>
                <w:noProof/>
                <w:lang w:eastAsia="de-DE"/>
              </w:rPr>
              <w:drawing>
                <wp:inline distT="0" distB="0" distL="0" distR="0" wp14:anchorId="15316077" wp14:editId="224E5F44">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F76B9" w:rsidRDefault="00AF76B9" w:rsidP="00AF76B9">
      <w:pPr>
        <w:tabs>
          <w:tab w:val="left" w:pos="1701"/>
          <w:tab w:val="left" w:pos="1985"/>
        </w:tabs>
        <w:ind w:left="1980" w:hanging="1980"/>
      </w:pPr>
    </w:p>
    <w:p w:rsidR="00AF76B9" w:rsidRDefault="00AF76B9" w:rsidP="00AF76B9">
      <w:pPr>
        <w:tabs>
          <w:tab w:val="left" w:pos="1701"/>
          <w:tab w:val="left" w:pos="1985"/>
        </w:tabs>
        <w:ind w:left="1980" w:hanging="1980"/>
      </w:pPr>
      <w:r>
        <w:t xml:space="preserve">Materialien: </w:t>
      </w:r>
      <w:r>
        <w:tab/>
      </w:r>
      <w:r>
        <w:tab/>
        <w:t>Tiegelzange, 3 Bechergläser (250 </w:t>
      </w:r>
      <w:proofErr w:type="spellStart"/>
      <w:r>
        <w:t>mL</w:t>
      </w:r>
      <w:proofErr w:type="spellEnd"/>
      <w:r>
        <w:t>), 4 Papiertaschentücher, feuerfeste Unterlage, Feuerzeug</w:t>
      </w:r>
    </w:p>
    <w:p w:rsidR="00AF76B9" w:rsidRPr="00ED07C2" w:rsidRDefault="00AF76B9" w:rsidP="00AF76B9">
      <w:pPr>
        <w:tabs>
          <w:tab w:val="left" w:pos="1701"/>
          <w:tab w:val="left" w:pos="1985"/>
        </w:tabs>
        <w:ind w:left="1980" w:hanging="1980"/>
      </w:pPr>
      <w:r>
        <w:t>Chemikalien:</w:t>
      </w:r>
      <w:r>
        <w:tab/>
      </w:r>
      <w:r>
        <w:tab/>
        <w:t>Ethanol (96%ig), destilliertes Wasser</w:t>
      </w:r>
    </w:p>
    <w:p w:rsidR="00AF76B9" w:rsidRDefault="00AF76B9" w:rsidP="00AF76B9">
      <w:pPr>
        <w:tabs>
          <w:tab w:val="left" w:pos="1701"/>
          <w:tab w:val="left" w:pos="1985"/>
        </w:tabs>
        <w:ind w:left="1980" w:hanging="1980"/>
      </w:pPr>
      <w:r>
        <w:t xml:space="preserve">Durchführung: </w:t>
      </w:r>
      <w:r>
        <w:tab/>
      </w:r>
      <w:r>
        <w:tab/>
        <w:t>Vier Taschentücher werden in nachfolgende Lösungen getaucht und a</w:t>
      </w:r>
      <w:r>
        <w:t>n</w:t>
      </w:r>
      <w:r>
        <w:t xml:space="preserve">schließend wird versucht, das jeweilige Taschentuch über einer feuerfesten Unterlage mit einem Feuerzeug anzuzünden. </w:t>
      </w:r>
    </w:p>
    <w:tbl>
      <w:tblPr>
        <w:tblStyle w:val="Tabellenraster"/>
        <w:tblW w:w="0" w:type="auto"/>
        <w:tblInd w:w="1980" w:type="dxa"/>
        <w:tblLook w:val="04A0" w:firstRow="1" w:lastRow="0" w:firstColumn="1" w:lastColumn="0" w:noHBand="0" w:noVBand="1"/>
      </w:tblPr>
      <w:tblGrid>
        <w:gridCol w:w="2549"/>
        <w:gridCol w:w="2374"/>
        <w:gridCol w:w="2385"/>
      </w:tblGrid>
      <w:tr w:rsidR="00AF76B9" w:rsidTr="00947AFA">
        <w:tc>
          <w:tcPr>
            <w:tcW w:w="3070" w:type="dxa"/>
          </w:tcPr>
          <w:p w:rsidR="00AF76B9" w:rsidRDefault="00AF76B9" w:rsidP="00947AFA">
            <w:pPr>
              <w:tabs>
                <w:tab w:val="left" w:pos="1701"/>
                <w:tab w:val="left" w:pos="1985"/>
              </w:tabs>
              <w:jc w:val="center"/>
            </w:pPr>
          </w:p>
        </w:tc>
        <w:tc>
          <w:tcPr>
            <w:tcW w:w="3071" w:type="dxa"/>
          </w:tcPr>
          <w:p w:rsidR="00AF76B9" w:rsidRDefault="00AF76B9" w:rsidP="00947AFA">
            <w:pPr>
              <w:tabs>
                <w:tab w:val="left" w:pos="1701"/>
                <w:tab w:val="left" w:pos="1985"/>
              </w:tabs>
              <w:ind w:firstLine="708"/>
            </w:pPr>
            <w:r>
              <w:t>Wasser</w:t>
            </w:r>
          </w:p>
        </w:tc>
        <w:tc>
          <w:tcPr>
            <w:tcW w:w="3071" w:type="dxa"/>
          </w:tcPr>
          <w:p w:rsidR="00AF76B9" w:rsidRDefault="00AF76B9" w:rsidP="00947AFA">
            <w:pPr>
              <w:tabs>
                <w:tab w:val="left" w:pos="1701"/>
                <w:tab w:val="left" w:pos="1985"/>
              </w:tabs>
              <w:jc w:val="center"/>
            </w:pPr>
            <w:r>
              <w:t>Ethanol</w:t>
            </w:r>
          </w:p>
        </w:tc>
      </w:tr>
      <w:tr w:rsidR="00AF76B9" w:rsidTr="00947AFA">
        <w:tc>
          <w:tcPr>
            <w:tcW w:w="3070" w:type="dxa"/>
          </w:tcPr>
          <w:p w:rsidR="00AF76B9" w:rsidRDefault="00AF76B9" w:rsidP="00947AFA">
            <w:pPr>
              <w:tabs>
                <w:tab w:val="left" w:pos="1701"/>
                <w:tab w:val="left" w:pos="1985"/>
              </w:tabs>
              <w:jc w:val="center"/>
            </w:pPr>
            <w:r>
              <w:t>1. Taschentuch</w:t>
            </w:r>
          </w:p>
        </w:tc>
        <w:tc>
          <w:tcPr>
            <w:tcW w:w="3071" w:type="dxa"/>
          </w:tcPr>
          <w:p w:rsidR="00AF76B9" w:rsidRDefault="00AF76B9" w:rsidP="00947AFA">
            <w:pPr>
              <w:tabs>
                <w:tab w:val="left" w:pos="1701"/>
                <w:tab w:val="left" w:pos="1985"/>
              </w:tabs>
              <w:jc w:val="center"/>
            </w:pPr>
            <w:r>
              <w:t>-</w:t>
            </w:r>
          </w:p>
        </w:tc>
        <w:tc>
          <w:tcPr>
            <w:tcW w:w="3071" w:type="dxa"/>
          </w:tcPr>
          <w:p w:rsidR="00AF76B9" w:rsidRDefault="00AF76B9" w:rsidP="00947AFA">
            <w:pPr>
              <w:tabs>
                <w:tab w:val="left" w:pos="1701"/>
                <w:tab w:val="left" w:pos="1985"/>
              </w:tabs>
              <w:jc w:val="center"/>
            </w:pPr>
            <w:r>
              <w:t>-</w:t>
            </w:r>
          </w:p>
        </w:tc>
      </w:tr>
      <w:tr w:rsidR="00AF76B9" w:rsidTr="00947AFA">
        <w:tc>
          <w:tcPr>
            <w:tcW w:w="3070" w:type="dxa"/>
          </w:tcPr>
          <w:p w:rsidR="00AF76B9" w:rsidRDefault="00AF76B9" w:rsidP="00947AFA">
            <w:pPr>
              <w:tabs>
                <w:tab w:val="left" w:pos="1701"/>
                <w:tab w:val="left" w:pos="1985"/>
              </w:tabs>
              <w:jc w:val="center"/>
            </w:pPr>
            <w:r>
              <w:t>2 .Taschentuch</w:t>
            </w:r>
          </w:p>
        </w:tc>
        <w:tc>
          <w:tcPr>
            <w:tcW w:w="3071" w:type="dxa"/>
          </w:tcPr>
          <w:p w:rsidR="00AF76B9" w:rsidRDefault="00AF76B9" w:rsidP="00947AFA">
            <w:pPr>
              <w:tabs>
                <w:tab w:val="left" w:pos="1701"/>
                <w:tab w:val="left" w:pos="1985"/>
              </w:tabs>
              <w:jc w:val="center"/>
            </w:pPr>
            <w:r>
              <w:t>-</w:t>
            </w:r>
          </w:p>
        </w:tc>
        <w:tc>
          <w:tcPr>
            <w:tcW w:w="3071" w:type="dxa"/>
          </w:tcPr>
          <w:p w:rsidR="00AF76B9" w:rsidRDefault="00AF76B9" w:rsidP="00947AFA">
            <w:pPr>
              <w:tabs>
                <w:tab w:val="left" w:pos="1701"/>
                <w:tab w:val="left" w:pos="1985"/>
              </w:tabs>
              <w:jc w:val="center"/>
            </w:pPr>
            <w:r>
              <w:t>20 ml</w:t>
            </w:r>
          </w:p>
        </w:tc>
      </w:tr>
      <w:tr w:rsidR="00AF76B9" w:rsidTr="00947AFA">
        <w:tc>
          <w:tcPr>
            <w:tcW w:w="3070" w:type="dxa"/>
          </w:tcPr>
          <w:p w:rsidR="00AF76B9" w:rsidRDefault="00AF76B9" w:rsidP="00947AFA">
            <w:pPr>
              <w:tabs>
                <w:tab w:val="left" w:pos="1701"/>
                <w:tab w:val="left" w:pos="1985"/>
              </w:tabs>
              <w:jc w:val="center"/>
            </w:pPr>
            <w:r>
              <w:t>3. Taschentuch</w:t>
            </w:r>
          </w:p>
        </w:tc>
        <w:tc>
          <w:tcPr>
            <w:tcW w:w="3071" w:type="dxa"/>
          </w:tcPr>
          <w:p w:rsidR="00AF76B9" w:rsidRDefault="00AF76B9" w:rsidP="00947AFA">
            <w:pPr>
              <w:tabs>
                <w:tab w:val="left" w:pos="1701"/>
                <w:tab w:val="left" w:pos="1985"/>
              </w:tabs>
              <w:jc w:val="center"/>
            </w:pPr>
            <w:r>
              <w:t>20 ml</w:t>
            </w:r>
          </w:p>
        </w:tc>
        <w:tc>
          <w:tcPr>
            <w:tcW w:w="3071" w:type="dxa"/>
          </w:tcPr>
          <w:p w:rsidR="00AF76B9" w:rsidRDefault="00AF76B9" w:rsidP="00947AFA">
            <w:pPr>
              <w:tabs>
                <w:tab w:val="left" w:pos="1701"/>
                <w:tab w:val="left" w:pos="1985"/>
              </w:tabs>
              <w:jc w:val="center"/>
            </w:pPr>
            <w:r>
              <w:t>-</w:t>
            </w:r>
          </w:p>
        </w:tc>
      </w:tr>
      <w:tr w:rsidR="00AF76B9" w:rsidTr="00947AFA">
        <w:tc>
          <w:tcPr>
            <w:tcW w:w="3070" w:type="dxa"/>
          </w:tcPr>
          <w:p w:rsidR="00AF76B9" w:rsidRDefault="00AF76B9" w:rsidP="00947AFA">
            <w:pPr>
              <w:tabs>
                <w:tab w:val="left" w:pos="1701"/>
                <w:tab w:val="left" w:pos="1985"/>
              </w:tabs>
              <w:jc w:val="center"/>
            </w:pPr>
            <w:r>
              <w:t>4. Taschentuch</w:t>
            </w:r>
          </w:p>
        </w:tc>
        <w:tc>
          <w:tcPr>
            <w:tcW w:w="3071" w:type="dxa"/>
          </w:tcPr>
          <w:p w:rsidR="00AF76B9" w:rsidRDefault="00AF76B9" w:rsidP="00947AFA">
            <w:pPr>
              <w:tabs>
                <w:tab w:val="left" w:pos="1701"/>
                <w:tab w:val="left" w:pos="1985"/>
              </w:tabs>
              <w:jc w:val="center"/>
            </w:pPr>
            <w:r>
              <w:t>10 ml</w:t>
            </w:r>
          </w:p>
        </w:tc>
        <w:tc>
          <w:tcPr>
            <w:tcW w:w="3071" w:type="dxa"/>
          </w:tcPr>
          <w:p w:rsidR="00AF76B9" w:rsidRDefault="00AF76B9" w:rsidP="00947AFA">
            <w:pPr>
              <w:tabs>
                <w:tab w:val="left" w:pos="1701"/>
                <w:tab w:val="left" w:pos="1985"/>
              </w:tabs>
              <w:jc w:val="center"/>
            </w:pPr>
            <w:r>
              <w:t>10 ml</w:t>
            </w:r>
          </w:p>
        </w:tc>
      </w:tr>
    </w:tbl>
    <w:p w:rsidR="00AF76B9" w:rsidRDefault="00AF76B9" w:rsidP="00AF76B9">
      <w:pPr>
        <w:tabs>
          <w:tab w:val="left" w:pos="1701"/>
          <w:tab w:val="left" w:pos="1985"/>
        </w:tabs>
        <w:ind w:left="1980" w:hanging="1980"/>
      </w:pPr>
    </w:p>
    <w:p w:rsidR="00AF76B9" w:rsidRDefault="00AF76B9" w:rsidP="00AF76B9">
      <w:pPr>
        <w:tabs>
          <w:tab w:val="left" w:pos="1701"/>
          <w:tab w:val="left" w:pos="1985"/>
        </w:tabs>
        <w:ind w:left="1980" w:hanging="1980"/>
      </w:pPr>
      <w:r>
        <w:t>Beobachtung:</w:t>
      </w:r>
      <w:r>
        <w:tab/>
      </w:r>
      <w:r>
        <w:tab/>
      </w:r>
    </w:p>
    <w:tbl>
      <w:tblPr>
        <w:tblStyle w:val="Tabellenraster"/>
        <w:tblW w:w="0" w:type="auto"/>
        <w:tblInd w:w="1980" w:type="dxa"/>
        <w:tblLook w:val="04A0" w:firstRow="1" w:lastRow="0" w:firstColumn="1" w:lastColumn="0" w:noHBand="0" w:noVBand="1"/>
      </w:tblPr>
      <w:tblGrid>
        <w:gridCol w:w="2664"/>
        <w:gridCol w:w="4644"/>
      </w:tblGrid>
      <w:tr w:rsidR="00AF76B9" w:rsidTr="00947AFA">
        <w:tc>
          <w:tcPr>
            <w:tcW w:w="2664" w:type="dxa"/>
          </w:tcPr>
          <w:p w:rsidR="00AF76B9" w:rsidRPr="0060137E" w:rsidRDefault="00AF76B9" w:rsidP="00947AFA">
            <w:pPr>
              <w:tabs>
                <w:tab w:val="left" w:pos="1701"/>
                <w:tab w:val="left" w:pos="1985"/>
              </w:tabs>
              <w:rPr>
                <w:b/>
              </w:rPr>
            </w:pPr>
          </w:p>
        </w:tc>
        <w:tc>
          <w:tcPr>
            <w:tcW w:w="4644" w:type="dxa"/>
          </w:tcPr>
          <w:p w:rsidR="00AF76B9" w:rsidRPr="0060137E" w:rsidRDefault="00AF76B9" w:rsidP="00947AFA">
            <w:pPr>
              <w:tabs>
                <w:tab w:val="left" w:pos="1701"/>
                <w:tab w:val="left" w:pos="1985"/>
              </w:tabs>
              <w:jc w:val="center"/>
              <w:rPr>
                <w:b/>
              </w:rPr>
            </w:pPr>
            <w:r w:rsidRPr="0060137E">
              <w:rPr>
                <w:b/>
              </w:rPr>
              <w:t>Das Taschentuch…</w:t>
            </w:r>
          </w:p>
        </w:tc>
      </w:tr>
      <w:tr w:rsidR="00AF76B9" w:rsidTr="00947AFA">
        <w:tc>
          <w:tcPr>
            <w:tcW w:w="2664" w:type="dxa"/>
          </w:tcPr>
          <w:p w:rsidR="00AF76B9" w:rsidRDefault="00AF76B9" w:rsidP="00947AFA">
            <w:pPr>
              <w:tabs>
                <w:tab w:val="left" w:pos="1701"/>
                <w:tab w:val="left" w:pos="1985"/>
              </w:tabs>
              <w:jc w:val="center"/>
            </w:pPr>
            <w:r>
              <w:t>1. Taschentuch</w:t>
            </w:r>
          </w:p>
        </w:tc>
        <w:tc>
          <w:tcPr>
            <w:tcW w:w="4644" w:type="dxa"/>
          </w:tcPr>
          <w:p w:rsidR="00AF76B9" w:rsidRDefault="00AF76B9" w:rsidP="00947AFA">
            <w:pPr>
              <w:tabs>
                <w:tab w:val="left" w:pos="1701"/>
                <w:tab w:val="left" w:pos="1985"/>
              </w:tabs>
              <w:jc w:val="center"/>
            </w:pPr>
            <w:r>
              <w:t>verbrennt.</w:t>
            </w:r>
          </w:p>
        </w:tc>
      </w:tr>
      <w:tr w:rsidR="00AF76B9" w:rsidTr="00947AFA">
        <w:tc>
          <w:tcPr>
            <w:tcW w:w="2664" w:type="dxa"/>
          </w:tcPr>
          <w:p w:rsidR="00AF76B9" w:rsidRDefault="00AF76B9" w:rsidP="00947AFA">
            <w:pPr>
              <w:tabs>
                <w:tab w:val="left" w:pos="1701"/>
                <w:tab w:val="left" w:pos="1985"/>
              </w:tabs>
              <w:jc w:val="center"/>
            </w:pPr>
            <w:r>
              <w:t>2 .Taschentuch</w:t>
            </w:r>
          </w:p>
        </w:tc>
        <w:tc>
          <w:tcPr>
            <w:tcW w:w="4644" w:type="dxa"/>
          </w:tcPr>
          <w:p w:rsidR="00AF76B9" w:rsidRDefault="00AF76B9" w:rsidP="00947AFA">
            <w:pPr>
              <w:tabs>
                <w:tab w:val="left" w:pos="1701"/>
                <w:tab w:val="left" w:pos="1985"/>
              </w:tabs>
              <w:jc w:val="center"/>
            </w:pPr>
            <w:r>
              <w:t>verbrennt.</w:t>
            </w:r>
          </w:p>
        </w:tc>
      </w:tr>
      <w:tr w:rsidR="00AF76B9" w:rsidTr="00947AFA">
        <w:tc>
          <w:tcPr>
            <w:tcW w:w="2664" w:type="dxa"/>
          </w:tcPr>
          <w:p w:rsidR="00AF76B9" w:rsidRDefault="00AF76B9" w:rsidP="00947AFA">
            <w:pPr>
              <w:tabs>
                <w:tab w:val="left" w:pos="1701"/>
                <w:tab w:val="left" w:pos="1985"/>
              </w:tabs>
              <w:jc w:val="center"/>
            </w:pPr>
            <w:r>
              <w:t>3. Taschentuch</w:t>
            </w:r>
          </w:p>
        </w:tc>
        <w:tc>
          <w:tcPr>
            <w:tcW w:w="4644" w:type="dxa"/>
          </w:tcPr>
          <w:p w:rsidR="00AF76B9" w:rsidRDefault="00AF76B9" w:rsidP="00947AFA">
            <w:pPr>
              <w:tabs>
                <w:tab w:val="left" w:pos="1701"/>
                <w:tab w:val="left" w:pos="1985"/>
              </w:tabs>
              <w:jc w:val="center"/>
            </w:pPr>
            <w:r>
              <w:t>verbrennt nicht.</w:t>
            </w:r>
          </w:p>
        </w:tc>
      </w:tr>
      <w:tr w:rsidR="00AF76B9" w:rsidTr="00947AFA">
        <w:tc>
          <w:tcPr>
            <w:tcW w:w="2664" w:type="dxa"/>
          </w:tcPr>
          <w:p w:rsidR="00AF76B9" w:rsidRDefault="00AF76B9" w:rsidP="00947AFA">
            <w:pPr>
              <w:tabs>
                <w:tab w:val="left" w:pos="1701"/>
                <w:tab w:val="left" w:pos="1985"/>
              </w:tabs>
              <w:jc w:val="center"/>
            </w:pPr>
            <w:r>
              <w:t>4. Taschentuch</w:t>
            </w:r>
          </w:p>
        </w:tc>
        <w:tc>
          <w:tcPr>
            <w:tcW w:w="4644" w:type="dxa"/>
          </w:tcPr>
          <w:p w:rsidR="00AF76B9" w:rsidRDefault="00AF76B9" w:rsidP="00947AFA">
            <w:pPr>
              <w:tabs>
                <w:tab w:val="left" w:pos="1701"/>
                <w:tab w:val="left" w:pos="1985"/>
              </w:tabs>
              <w:jc w:val="center"/>
            </w:pPr>
            <w:r>
              <w:t xml:space="preserve">Es ist eine Flamme erkennbar, aber das </w:t>
            </w:r>
            <w:r>
              <w:lastRenderedPageBreak/>
              <w:t>T</w:t>
            </w:r>
            <w:r>
              <w:t>a</w:t>
            </w:r>
            <w:r>
              <w:t xml:space="preserve">schentuch ist nach dem </w:t>
            </w:r>
            <w:proofErr w:type="spellStart"/>
            <w:r>
              <w:t>Erlischen</w:t>
            </w:r>
            <w:proofErr w:type="spellEnd"/>
            <w:r>
              <w:t xml:space="preserve"> der Flamme unversehrt.</w:t>
            </w:r>
          </w:p>
        </w:tc>
      </w:tr>
    </w:tbl>
    <w:p w:rsidR="00AF76B9" w:rsidRDefault="00AF76B9" w:rsidP="00AF76B9">
      <w:pPr>
        <w:tabs>
          <w:tab w:val="left" w:pos="1701"/>
          <w:tab w:val="left" w:pos="1985"/>
        </w:tabs>
        <w:ind w:left="1980" w:hanging="1980"/>
      </w:pPr>
      <w:r>
        <w:lastRenderedPageBreak/>
        <w:t xml:space="preserve"> </w:t>
      </w:r>
    </w:p>
    <w:p w:rsidR="00AF76B9" w:rsidRDefault="00AF76B9" w:rsidP="00AF76B9">
      <w:pPr>
        <w:keepNext/>
        <w:tabs>
          <w:tab w:val="left" w:pos="1701"/>
          <w:tab w:val="left" w:pos="1985"/>
        </w:tabs>
        <w:ind w:left="1980" w:hanging="1980"/>
        <w:jc w:val="center"/>
      </w:pPr>
      <w:r>
        <w:tab/>
      </w:r>
      <w:r>
        <w:rPr>
          <w:noProof/>
          <w:lang w:eastAsia="de-DE"/>
        </w:rPr>
        <w:drawing>
          <wp:inline distT="0" distB="0" distL="0" distR="0" wp14:anchorId="37E8934E" wp14:editId="7067F1B2">
            <wp:extent cx="1959533" cy="20955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4_110806.jpg"/>
                    <pic:cNvPicPr/>
                  </pic:nvPicPr>
                  <pic:blipFill rotWithShape="1">
                    <a:blip r:embed="rId15" cstate="screen">
                      <a:extLst>
                        <a:ext uri="{28A0092B-C50C-407E-A947-70E740481C1C}">
                          <a14:useLocalDpi xmlns:a14="http://schemas.microsoft.com/office/drawing/2010/main"/>
                        </a:ext>
                      </a:extLst>
                    </a:blip>
                    <a:srcRect/>
                    <a:stretch/>
                  </pic:blipFill>
                  <pic:spPr bwMode="auto">
                    <a:xfrm flipV="1">
                      <a:off x="0" y="0"/>
                      <a:ext cx="1958886" cy="209480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5EB03C1D" wp14:editId="29FF0784">
            <wp:extent cx="2028825" cy="2100997"/>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4_110811.jpg"/>
                    <pic:cNvPicPr/>
                  </pic:nvPicPr>
                  <pic:blipFill rotWithShape="1">
                    <a:blip r:embed="rId16" cstate="screen">
                      <a:extLst>
                        <a:ext uri="{28A0092B-C50C-407E-A947-70E740481C1C}">
                          <a14:useLocalDpi xmlns:a14="http://schemas.microsoft.com/office/drawing/2010/main"/>
                        </a:ext>
                      </a:extLst>
                    </a:blip>
                    <a:srcRect/>
                    <a:stretch/>
                  </pic:blipFill>
                  <pic:spPr bwMode="auto">
                    <a:xfrm flipV="1">
                      <a:off x="0" y="0"/>
                      <a:ext cx="2032913" cy="2105230"/>
                    </a:xfrm>
                    <a:prstGeom prst="rect">
                      <a:avLst/>
                    </a:prstGeom>
                    <a:ln>
                      <a:noFill/>
                    </a:ln>
                    <a:extLst>
                      <a:ext uri="{53640926-AAD7-44D8-BBD7-CCE9431645EC}">
                        <a14:shadowObscured xmlns:a14="http://schemas.microsoft.com/office/drawing/2010/main"/>
                      </a:ext>
                    </a:extLst>
                  </pic:spPr>
                </pic:pic>
              </a:graphicData>
            </a:graphic>
          </wp:inline>
        </w:drawing>
      </w:r>
    </w:p>
    <w:p w:rsidR="00AF76B9" w:rsidRDefault="00AF76B9" w:rsidP="00AF76B9">
      <w:pPr>
        <w:pStyle w:val="Beschriftung"/>
        <w:jc w:val="left"/>
        <w:rPr>
          <w:noProof/>
        </w:rPr>
      </w:pPr>
      <w:r>
        <w:t xml:space="preserve">Abb. 3 – </w:t>
      </w:r>
      <w:r>
        <w:rPr>
          <w:noProof/>
        </w:rPr>
        <w:t xml:space="preserve">Verbrennung der trockenen Taschentuchs (links) und des in Ethanol getauchten Taschentuchs. </w:t>
      </w:r>
    </w:p>
    <w:p w:rsidR="00AF76B9" w:rsidRDefault="00AF76B9" w:rsidP="00AF76B9"/>
    <w:p w:rsidR="00AF76B9" w:rsidRDefault="00AF76B9" w:rsidP="00AF76B9">
      <w:pPr>
        <w:keepNext/>
        <w:tabs>
          <w:tab w:val="left" w:pos="1701"/>
          <w:tab w:val="left" w:pos="1985"/>
        </w:tabs>
        <w:ind w:left="1980" w:hanging="1980"/>
        <w:jc w:val="center"/>
      </w:pPr>
      <w:r>
        <w:tab/>
      </w:r>
      <w:r>
        <w:rPr>
          <w:noProof/>
          <w:lang w:eastAsia="de-DE"/>
        </w:rPr>
        <w:drawing>
          <wp:inline distT="0" distB="0" distL="0" distR="0" wp14:anchorId="26813E18" wp14:editId="4737D677">
            <wp:extent cx="2438400" cy="1678335"/>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4_111750.jpg"/>
                    <pic:cNvPicPr/>
                  </pic:nvPicPr>
                  <pic:blipFill rotWithShape="1">
                    <a:blip r:embed="rId17" cstate="screen">
                      <a:extLst>
                        <a:ext uri="{28A0092B-C50C-407E-A947-70E740481C1C}">
                          <a14:useLocalDpi xmlns:a14="http://schemas.microsoft.com/office/drawing/2010/main"/>
                        </a:ext>
                      </a:extLst>
                    </a:blip>
                    <a:srcRect/>
                    <a:stretch/>
                  </pic:blipFill>
                  <pic:spPr bwMode="auto">
                    <a:xfrm flipV="1">
                      <a:off x="0" y="0"/>
                      <a:ext cx="2452333" cy="16879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442B7277" wp14:editId="51D313E6">
            <wp:extent cx="1885950" cy="1662881"/>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4_111903.jpg"/>
                    <pic:cNvPicPr/>
                  </pic:nvPicPr>
                  <pic:blipFill rotWithShape="1">
                    <a:blip r:embed="rId18" cstate="screen">
                      <a:extLst>
                        <a:ext uri="{28A0092B-C50C-407E-A947-70E740481C1C}">
                          <a14:useLocalDpi xmlns:a14="http://schemas.microsoft.com/office/drawing/2010/main"/>
                        </a:ext>
                      </a:extLst>
                    </a:blip>
                    <a:srcRect/>
                    <a:stretch/>
                  </pic:blipFill>
                  <pic:spPr bwMode="auto">
                    <a:xfrm flipV="1">
                      <a:off x="0" y="0"/>
                      <a:ext cx="1889011" cy="1665580"/>
                    </a:xfrm>
                    <a:prstGeom prst="rect">
                      <a:avLst/>
                    </a:prstGeom>
                    <a:ln>
                      <a:noFill/>
                    </a:ln>
                    <a:extLst>
                      <a:ext uri="{53640926-AAD7-44D8-BBD7-CCE9431645EC}">
                        <a14:shadowObscured xmlns:a14="http://schemas.microsoft.com/office/drawing/2010/main"/>
                      </a:ext>
                    </a:extLst>
                  </pic:spPr>
                </pic:pic>
              </a:graphicData>
            </a:graphic>
          </wp:inline>
        </w:drawing>
      </w:r>
    </w:p>
    <w:p w:rsidR="00AF76B9" w:rsidRPr="00A56704" w:rsidRDefault="00AF76B9" w:rsidP="00AF76B9">
      <w:pPr>
        <w:rPr>
          <w:sz w:val="18"/>
          <w:szCs w:val="18"/>
        </w:rPr>
      </w:pPr>
      <w:r w:rsidRPr="00A56704">
        <w:rPr>
          <w:sz w:val="18"/>
          <w:szCs w:val="18"/>
        </w:rPr>
        <w:t xml:space="preserve">Abb. 4 – </w:t>
      </w:r>
      <w:r>
        <w:rPr>
          <w:sz w:val="18"/>
          <w:szCs w:val="18"/>
        </w:rPr>
        <w:t xml:space="preserve">Brennendes Taschentuch, das in Wasser-Ethanol-Lösung getaucht wurde. Links während der Verbrennung. Rechts das unversehrte Taschentuch nach dem Erlöschen der Flamme. </w:t>
      </w:r>
    </w:p>
    <w:p w:rsidR="00AF76B9" w:rsidRDefault="00AF76B9" w:rsidP="00AF76B9">
      <w:pPr>
        <w:tabs>
          <w:tab w:val="left" w:pos="1701"/>
          <w:tab w:val="left" w:pos="1985"/>
        </w:tabs>
        <w:ind w:left="1980" w:hanging="1980"/>
      </w:pPr>
      <w:r>
        <w:t>Deutung:</w:t>
      </w:r>
      <w:r>
        <w:tab/>
      </w:r>
      <w:r>
        <w:tab/>
      </w:r>
      <w:r>
        <w:tab/>
        <w:t>Das trockene Papier verbrennt unter Sauerstoffverbrauch zu Kohlenstof</w:t>
      </w:r>
      <w:r>
        <w:t>f</w:t>
      </w:r>
      <w:r>
        <w:t xml:space="preserve">dioxid und Wasser. Beim zweiten Taschentuch </w:t>
      </w:r>
      <w:proofErr w:type="gramStart"/>
      <w:r>
        <w:t>verbrennt</w:t>
      </w:r>
      <w:proofErr w:type="gramEnd"/>
      <w:r>
        <w:t xml:space="preserve"> zum einen das Ethanol und zum anderen das reine Papier. Anzumerken ist, dass generell der verdampfte Ethanol verbrennt und nicht die Flüssigkeit, da aufgrund der hohen Flüchtigkeit viele </w:t>
      </w:r>
      <w:proofErr w:type="spellStart"/>
      <w:r>
        <w:t>Ethanolmoleküle</w:t>
      </w:r>
      <w:proofErr w:type="spellEnd"/>
      <w:r>
        <w:t xml:space="preserve"> in die Gasphase übertreten. Bei beiden Reaktionen entstehen Kohlenstoffdioxid und Wasser. Das dritte Papier kann nicht zum Brennen gebracht werden, da das Wasser das Papier kühlt, so dass das Feuer nicht auf das Papier übergreifen kann. Die Entzü</w:t>
      </w:r>
      <w:r>
        <w:t>n</w:t>
      </w:r>
      <w:r>
        <w:t>dungstemperatur des Papiers und die Siedetemperatur des Wassers we</w:t>
      </w:r>
      <w:r>
        <w:t>r</w:t>
      </w:r>
      <w:r>
        <w:t xml:space="preserve">den nicht überwunden. Beim vierten Taschentuch verbrennt der Ethanol zu Kohlenstoffdioxid und Wasser unter </w:t>
      </w:r>
      <w:r>
        <w:lastRenderedPageBreak/>
        <w:t>Sauerstoffverbrauch. Es verbrennt z</w:t>
      </w:r>
      <w:r>
        <w:t>u</w:t>
      </w:r>
      <w:r>
        <w:t xml:space="preserve">erst der </w:t>
      </w:r>
      <w:proofErr w:type="spellStart"/>
      <w:r>
        <w:t>Ethanoldampf</w:t>
      </w:r>
      <w:proofErr w:type="spellEnd"/>
      <w:r>
        <w:t>, der eine niedrigere Siedetemperatur und einen niedrigeren Flammpunkt (</w:t>
      </w:r>
      <w:r>
        <w:rPr>
          <w:rFonts w:ascii="Calibri" w:hAnsi="Calibri"/>
        </w:rPr>
        <w:t>ΔT</w:t>
      </w:r>
      <w:r>
        <w:t>=12°C) besitzt als Wasser. Die bei der Ethanol-Verbrennung freiwerdende Energie erwärmt das vom Taschentuch aufg</w:t>
      </w:r>
      <w:r>
        <w:t>e</w:t>
      </w:r>
      <w:r>
        <w:t>nommene Wasser, kann es jedoch nicht zum Sieden bringen, so dass das Taschentuch selbst kein Feuer fangen kann, weil es durch das Wasser g</w:t>
      </w:r>
      <w:r>
        <w:t>e</w:t>
      </w:r>
      <w:r>
        <w:t xml:space="preserve">kühlt und feucht gehalten wird. </w:t>
      </w:r>
    </w:p>
    <w:p w:rsidR="00AF76B9" w:rsidRPr="00373C96" w:rsidRDefault="00AF76B9" w:rsidP="00AF76B9">
      <w:pPr>
        <w:tabs>
          <w:tab w:val="left" w:pos="1701"/>
          <w:tab w:val="left" w:pos="1985"/>
        </w:tabs>
        <w:spacing w:after="0"/>
        <w:ind w:left="1980" w:hanging="1980"/>
        <w:rPr>
          <w:rFonts w:eastAsiaTheme="minorEastAsia"/>
          <w:oMath/>
        </w:rPr>
      </w:pPr>
      <m:oMathPara>
        <m:oMath>
          <m:r>
            <m:rPr>
              <m:nor/>
            </m:rPr>
            <w:rPr>
              <w:rFonts w:ascii="Cambria Math" w:eastAsiaTheme="minorEastAsia" w:hAnsi="Cambria Math"/>
            </w:rPr>
            <m:t>Ethanol +  Sauerstoff →Kohlenstoffdioxid +  Wasser</m:t>
          </m:r>
        </m:oMath>
      </m:oMathPara>
    </w:p>
    <w:p w:rsidR="00AF76B9" w:rsidRPr="0086020C" w:rsidRDefault="00AF76B9" w:rsidP="00AF76B9">
      <w:pPr>
        <w:tabs>
          <w:tab w:val="left" w:pos="1701"/>
          <w:tab w:val="left" w:pos="1985"/>
        </w:tabs>
        <w:spacing w:after="0"/>
        <w:ind w:left="1980" w:hanging="1980"/>
        <w:rPr>
          <w:rFonts w:asciiTheme="majorHAnsi" w:eastAsiaTheme="minorEastAsia" w:hAnsiTheme="majorHAnsi"/>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Theme="majorHAnsi"/>
                      <w:i/>
                    </w:rPr>
                  </m:ctrlPr>
                </m:sSubPr>
                <m:e>
                  <m:r>
                    <w:rPr>
                      <w:rFonts w:ascii="Cambria Math" w:eastAsiaTheme="minorEastAsia" w:hAnsiTheme="majorHAnsi"/>
                    </w:rPr>
                    <m:t>H</m:t>
                  </m:r>
                </m:e>
                <m:sub>
                  <m:r>
                    <w:rPr>
                      <w:rFonts w:ascii="Cambria Math" w:eastAsiaTheme="minorEastAsia" w:hAnsiTheme="majorHAnsi"/>
                    </w:rPr>
                    <m:t>5</m:t>
                  </m:r>
                </m:sub>
              </m:sSub>
              <m:r>
                <m:rPr>
                  <m:nor/>
                </m:rPr>
                <w:rPr>
                  <w:rFonts w:ascii="Cambria Math" w:eastAsiaTheme="minorEastAsia" w:hAnsiTheme="majorHAnsi"/>
                </w:rPr>
                <m:t>OH</m:t>
              </m:r>
            </m:e>
            <m:sub>
              <m:r>
                <w:rPr>
                  <w:rFonts w:ascii="Cambria Math" w:eastAsiaTheme="minorEastAsia" w:hAnsi="Cambria Math"/>
                </w:rPr>
                <m:t>(g)</m:t>
              </m:r>
            </m:sub>
          </m:sSub>
          <m:r>
            <m:rPr>
              <m:nor/>
            </m:rPr>
            <w:rPr>
              <w:rFonts w:ascii="Cambria Math" w:eastAsiaTheme="minorEastAsia" w:hAnsiTheme="majorHAnsi"/>
            </w:rPr>
            <m:t xml:space="preserve"> + 3 </m:t>
          </m:r>
          <m:sSub>
            <m:sSubPr>
              <m:ctrlPr>
                <w:rPr>
                  <w:rFonts w:ascii="Cambria Math" w:eastAsiaTheme="minorEastAsia" w:hAnsiTheme="majorHAnsi"/>
                  <w:i/>
                </w:rPr>
              </m:ctrlPr>
            </m:sSubPr>
            <m:e>
              <m:sSub>
                <m:sSubPr>
                  <m:ctrlPr>
                    <w:rPr>
                      <w:rFonts w:ascii="Cambria Math" w:eastAsiaTheme="minorEastAsia" w:hAnsiTheme="majorHAnsi"/>
                      <w:i/>
                    </w:rPr>
                  </m:ctrlPr>
                </m:sSubPr>
                <m:e>
                  <m:r>
                    <w:rPr>
                      <w:rFonts w:ascii="Cambria Math" w:eastAsiaTheme="minorEastAsia" w:hAnsiTheme="majorHAnsi"/>
                    </w:rPr>
                    <m:t>O</m:t>
                  </m:r>
                </m:e>
                <m:sub>
                  <m:r>
                    <w:rPr>
                      <w:rFonts w:ascii="Cambria Math" w:eastAsiaTheme="minorEastAsia" w:hAnsiTheme="majorHAnsi"/>
                    </w:rPr>
                    <m:t>2</m:t>
                  </m:r>
                </m:sub>
              </m:sSub>
            </m:e>
            <m:sub>
              <m:r>
                <w:rPr>
                  <w:rFonts w:ascii="Cambria Math" w:eastAsiaTheme="minorEastAsia" w:hAnsiTheme="majorHAnsi"/>
                </w:rPr>
                <m:t>(g)</m:t>
              </m:r>
            </m:sub>
          </m:sSub>
          <m:r>
            <m:rPr>
              <m:nor/>
            </m:rPr>
            <w:rPr>
              <w:rFonts w:ascii="Cambria Math" w:eastAsiaTheme="minorEastAsia" w:hAnsi="Cambria Math"/>
            </w:rPr>
            <m:t>→</m:t>
          </m:r>
          <m:r>
            <m:rPr>
              <m:nor/>
            </m:rPr>
            <w:rPr>
              <w:rFonts w:ascii="Cambria Math" w:eastAsiaTheme="minorEastAsia" w:hAnsiTheme="majorHAnsi"/>
            </w:rPr>
            <m:t xml:space="preserve"> </m:t>
          </m:r>
          <m:sSub>
            <m:sSubPr>
              <m:ctrlPr>
                <w:rPr>
                  <w:rFonts w:ascii="Cambria Math" w:eastAsiaTheme="minorEastAsia" w:hAnsiTheme="majorHAnsi"/>
                  <w:i/>
                </w:rPr>
              </m:ctrlPr>
            </m:sSubPr>
            <m:e>
              <m:sSub>
                <m:sSubPr>
                  <m:ctrlPr>
                    <w:rPr>
                      <w:rFonts w:ascii="Cambria Math" w:eastAsiaTheme="minorEastAsia" w:hAnsiTheme="majorHAnsi"/>
                      <w:i/>
                    </w:rPr>
                  </m:ctrlPr>
                </m:sSubPr>
                <m:e>
                  <m:r>
                    <w:rPr>
                      <w:rFonts w:ascii="Cambria Math" w:eastAsiaTheme="minorEastAsia" w:hAnsiTheme="majorHAnsi"/>
                    </w:rPr>
                    <m:t>2 CO</m:t>
                  </m:r>
                </m:e>
                <m:sub>
                  <m:r>
                    <w:rPr>
                      <w:rFonts w:ascii="Cambria Math" w:eastAsiaTheme="minorEastAsia" w:hAnsiTheme="majorHAnsi"/>
                    </w:rPr>
                    <m:t>2</m:t>
                  </m:r>
                </m:sub>
              </m:sSub>
            </m:e>
            <m:sub>
              <m:r>
                <w:rPr>
                  <w:rFonts w:ascii="Cambria Math" w:eastAsiaTheme="minorEastAsia" w:hAnsiTheme="majorHAnsi"/>
                </w:rPr>
                <m:t>(g)</m:t>
              </m:r>
            </m:sub>
          </m:sSub>
          <m:r>
            <m:rPr>
              <m:nor/>
            </m:rPr>
            <w:rPr>
              <w:rFonts w:ascii="Cambria Math" w:eastAsiaTheme="minorEastAsia" w:hAnsiTheme="majorHAnsi"/>
            </w:rPr>
            <m:t xml:space="preserve">+ </m:t>
          </m:r>
          <m:sSub>
            <m:sSubPr>
              <m:ctrlPr>
                <w:rPr>
                  <w:rFonts w:ascii="Cambria Math" w:eastAsiaTheme="minorEastAsia" w:hAnsiTheme="majorHAnsi"/>
                </w:rPr>
              </m:ctrlPr>
            </m:sSubPr>
            <m:e>
              <m:r>
                <w:rPr>
                  <w:rFonts w:ascii="Cambria Math" w:eastAsiaTheme="minorEastAsia" w:hAnsiTheme="majorHAnsi"/>
                </w:rPr>
                <m:t xml:space="preserve">3 </m:t>
              </m:r>
              <m:sSub>
                <m:sSubPr>
                  <m:ctrlPr>
                    <w:rPr>
                      <w:rFonts w:ascii="Cambria Math" w:eastAsiaTheme="minorEastAsia" w:hAnsiTheme="majorHAnsi"/>
                      <w:i/>
                    </w:rPr>
                  </m:ctrlPr>
                </m:sSubPr>
                <m:e>
                  <m:r>
                    <w:rPr>
                      <w:rFonts w:ascii="Cambria Math" w:eastAsiaTheme="minorEastAsia" w:hAnsiTheme="majorHAnsi"/>
                    </w:rPr>
                    <m:t>H</m:t>
                  </m:r>
                </m:e>
                <m:sub>
                  <m:r>
                    <w:rPr>
                      <w:rFonts w:ascii="Cambria Math" w:eastAsiaTheme="minorEastAsia" w:hAnsiTheme="majorHAnsi"/>
                    </w:rPr>
                    <m:t>2</m:t>
                  </m:r>
                </m:sub>
              </m:sSub>
              <m:r>
                <w:rPr>
                  <w:rFonts w:ascii="Cambria Math" w:eastAsiaTheme="minorEastAsia" w:hAnsiTheme="majorHAnsi"/>
                </w:rPr>
                <m:t>O</m:t>
              </m:r>
            </m:e>
            <m:sub>
              <m:r>
                <w:rPr>
                  <w:rFonts w:ascii="Cambria Math" w:eastAsiaTheme="minorEastAsia" w:hAnsiTheme="majorHAnsi"/>
                </w:rPr>
                <m:t>(g)</m:t>
              </m:r>
            </m:sub>
          </m:sSub>
        </m:oMath>
      </m:oMathPara>
    </w:p>
    <w:p w:rsidR="00AF76B9" w:rsidRDefault="00AF76B9" w:rsidP="00AF76B9">
      <w:pPr>
        <w:tabs>
          <w:tab w:val="left" w:pos="1701"/>
          <w:tab w:val="left" w:pos="1985"/>
        </w:tabs>
        <w:ind w:left="1980" w:hanging="1980"/>
      </w:pPr>
      <w:r>
        <w:t>Entsorgung:</w:t>
      </w:r>
      <w:r>
        <w:tab/>
      </w:r>
      <w:r>
        <w:tab/>
        <w:t xml:space="preserve">Das Wasser-Ethanol-Gemisch kann für die Wiederholung des Versuchs in einer Kunststoffflasche aufbewahrt werden. Die benutzten Taschentücher können im Hausmüll entsorgt werden. </w:t>
      </w:r>
    </w:p>
    <w:p w:rsidR="00AF76B9" w:rsidRDefault="00AF76B9" w:rsidP="00AF76B9">
      <w:pPr>
        <w:tabs>
          <w:tab w:val="left" w:pos="1701"/>
          <w:tab w:val="left" w:pos="1985"/>
        </w:tabs>
        <w:ind w:left="1980" w:hanging="1980"/>
        <w:rPr>
          <w:rFonts w:eastAsiaTheme="minorEastAsia"/>
        </w:rPr>
      </w:pPr>
      <w:r>
        <w:t>Literatur:</w:t>
      </w:r>
      <w:r>
        <w:tab/>
      </w:r>
      <w:r>
        <w:tab/>
        <w:t xml:space="preserve">H. </w:t>
      </w:r>
      <w:proofErr w:type="spellStart"/>
      <w:r>
        <w:t>Schmidkunz</w:t>
      </w:r>
      <w:proofErr w:type="spellEnd"/>
      <w:r>
        <w:t xml:space="preserve">, W. </w:t>
      </w:r>
      <w:proofErr w:type="spellStart"/>
      <w:r>
        <w:t>Rentzsch</w:t>
      </w:r>
      <w:proofErr w:type="spellEnd"/>
      <w:r>
        <w:t xml:space="preserve">, Chemische </w:t>
      </w:r>
      <w:proofErr w:type="spellStart"/>
      <w:r>
        <w:t>Freihand</w:t>
      </w:r>
      <w:proofErr w:type="spellEnd"/>
      <w:r>
        <w:t xml:space="preserve"> Versuche. Band 2, </w:t>
      </w:r>
      <w:proofErr w:type="spellStart"/>
      <w:r>
        <w:t>Aulis</w:t>
      </w:r>
      <w:proofErr w:type="spellEnd"/>
      <w:r>
        <w:t xml:space="preserve"> Verlag, Auflage 2011, Seite 307</w:t>
      </w:r>
    </w:p>
    <w:p w:rsidR="00AF76B9" w:rsidRDefault="00AF76B9" w:rsidP="00AF76B9"/>
    <w:p w:rsidR="00047319" w:rsidRDefault="00AF76B9" w:rsidP="00AF76B9">
      <w:r>
        <w:rPr>
          <w:noProof/>
          <w:lang w:eastAsia="de-DE"/>
        </w:rPr>
        <mc:AlternateContent>
          <mc:Choice Requires="wps">
            <w:drawing>
              <wp:inline distT="0" distB="0" distL="0" distR="0">
                <wp:extent cx="5873115" cy="1440180"/>
                <wp:effectExtent l="13970" t="10160" r="8890" b="6985"/>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4018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6B9" w:rsidRPr="000D10FB" w:rsidRDefault="00AF76B9" w:rsidP="00AF76B9">
                            <w:pPr>
                              <w:rPr>
                                <w:color w:val="1F497D" w:themeColor="text2"/>
                              </w:rPr>
                            </w:pPr>
                            <w:r>
                              <w:rPr>
                                <w:b/>
                                <w:color w:val="1F497D" w:themeColor="text2"/>
                              </w:rPr>
                              <w:t xml:space="preserve">Der Versuch „Das brennende Taschentuch“ eignet sich als Showversuch und somit als Einstieg in die Unterrichtstunde, in der die Brennbarkeit als Eigenschaft der homologen Alkohole thematisiert wird. Alternativ bzw. zusätzlich kann der Schülerversuch V 4 „Das brennende Wasser“ durchgeführt werden, der ebenfalls die Brennbarkeit von Wasser-Ethanol-Gemischen behandelt. </w:t>
                            </w:r>
                          </w:p>
                        </w:txbxContent>
                      </wps:txbx>
                      <wps:bodyPr rot="0" vert="horz" wrap="square" lIns="91440" tIns="45720" rIns="91440" bIns="45720" anchor="t" anchorCtr="0" upright="1">
                        <a:noAutofit/>
                      </wps:bodyPr>
                    </wps:wsp>
                  </a:graphicData>
                </a:graphic>
              </wp:inline>
            </w:drawing>
          </mc:Choice>
          <mc:Fallback>
            <w:pict>
              <v:shape id="Textfeld 3" o:spid="_x0000_s1027" type="#_x0000_t202" style="width:462.45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" fillcolor="white [3201]" strokecolor="#c0504d [3205]" strokeweight="1pt">
                <v:stroke dashstyle="dash"/>
                <v:shadow color="#868686"/>
                <v:textbox>
                  <w:txbxContent>
                    <w:p w:rsidR="00AF76B9" w:rsidRPr="000D10FB" w:rsidRDefault="00AF76B9" w:rsidP="00AF76B9">
                      <w:pPr>
                        <w:rPr>
                          <w:color w:val="1F497D" w:themeColor="text2"/>
                        </w:rPr>
                      </w:pPr>
                      <w:r>
                        <w:rPr>
                          <w:b/>
                          <w:color w:val="1F497D" w:themeColor="text2"/>
                        </w:rPr>
                        <w:t xml:space="preserve">Der Versuch „Das brennende Taschentuch“ eignet sich als Showversuch und somit als Einstieg in die Unterrichtstunde, in der die Brennbarkeit als Eigenschaft der homologen Alkohole thematisiert wird. Alternativ bzw. zusätzlich kann der Schülerversuch V 4 „Das brennende Wasser“ durchgeführt werden, der ebenfalls die Brennbarkeit von Wasser-Ethanol-Gemischen behandelt. </w:t>
                      </w:r>
                    </w:p>
                  </w:txbxContent>
                </v:textbox>
                <w10:anchorlock/>
              </v:shape>
            </w:pict>
          </mc:Fallback>
        </mc:AlternateContent>
      </w:r>
    </w:p>
    <w:sectPr w:rsidR="000473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78120EDE"/>
    <w:multiLevelType w:val="multilevel"/>
    <w:tmpl w:val="018249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B9"/>
    <w:rsid w:val="00047319"/>
    <w:rsid w:val="00AF76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76B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F76B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F76B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F76B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F76B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F76B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F76B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F76B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F76B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F76B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76B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F76B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F76B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F76B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F76B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F76B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F76B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F76B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F76B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F76B9"/>
    <w:pPr>
      <w:spacing w:line="240" w:lineRule="auto"/>
    </w:pPr>
    <w:rPr>
      <w:bCs/>
      <w:color w:val="auto"/>
      <w:sz w:val="18"/>
      <w:szCs w:val="18"/>
    </w:rPr>
  </w:style>
  <w:style w:type="table" w:styleId="Tabellenraster">
    <w:name w:val="Table Grid"/>
    <w:basedOn w:val="NormaleTabelle"/>
    <w:uiPriority w:val="59"/>
    <w:rsid w:val="00AF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F76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6B9"/>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76B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F76B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F76B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F76B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F76B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F76B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F76B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F76B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F76B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F76B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76B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F76B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F76B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F76B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F76B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F76B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F76B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F76B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F76B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F76B9"/>
    <w:pPr>
      <w:spacing w:line="240" w:lineRule="auto"/>
    </w:pPr>
    <w:rPr>
      <w:bCs/>
      <w:color w:val="auto"/>
      <w:sz w:val="18"/>
      <w:szCs w:val="18"/>
    </w:rPr>
  </w:style>
  <w:style w:type="table" w:styleId="Tabellenraster">
    <w:name w:val="Table Grid"/>
    <w:basedOn w:val="NormaleTabelle"/>
    <w:uiPriority w:val="59"/>
    <w:rsid w:val="00AF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F76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6B9"/>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2014-08-25T20:17:00Z</cp:lastPrinted>
  <dcterms:created xsi:type="dcterms:W3CDTF">2014-08-25T20:16:00Z</dcterms:created>
  <dcterms:modified xsi:type="dcterms:W3CDTF">2014-08-25T20:17:00Z</dcterms:modified>
</cp:coreProperties>
</file>