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C09" w:rsidRDefault="00DF4C09" w:rsidP="00DF4C09">
      <w:pPr>
        <w:pStyle w:val="berschrift1"/>
        <w:numPr>
          <w:ilvl w:val="0"/>
          <w:numId w:val="0"/>
        </w:numPr>
      </w:pPr>
      <w:bookmarkStart w:id="0" w:name="_Toc396304290"/>
      <w:r>
        <w:t xml:space="preserve">3. </w:t>
      </w:r>
      <w:r>
        <w:t>Schülerversuche</w:t>
      </w:r>
      <w:bookmarkEnd w:id="0"/>
      <w:r>
        <w:t xml:space="preserve"> </w:t>
      </w:r>
    </w:p>
    <w:p w:rsidR="00DF4C09" w:rsidRDefault="00DF4C09" w:rsidP="00DF4C09">
      <w:pPr>
        <w:pStyle w:val="berschrift2"/>
        <w:numPr>
          <w:ilvl w:val="1"/>
          <w:numId w:val="4"/>
        </w:numPr>
        <w:ind w:left="284"/>
      </w:pPr>
      <w:bookmarkStart w:id="1" w:name="_Toc396304291"/>
      <w:r>
        <w:rPr>
          <w:noProof/>
          <w:lang w:eastAsia="de-DE"/>
        </w:rPr>
        <mc:AlternateContent>
          <mc:Choice Requires="wps">
            <w:drawing>
              <wp:anchor distT="0" distB="0" distL="114300" distR="114300" simplePos="0" relativeHeight="251659264" behindDoc="0" locked="0" layoutInCell="1" allowOverlap="1" wp14:anchorId="7F6B6FC9" wp14:editId="57AC766B">
                <wp:simplePos x="0" y="0"/>
                <wp:positionH relativeFrom="column">
                  <wp:posOffset>-635</wp:posOffset>
                </wp:positionH>
                <wp:positionV relativeFrom="paragraph">
                  <wp:posOffset>408940</wp:posOffset>
                </wp:positionV>
                <wp:extent cx="5873115" cy="1141095"/>
                <wp:effectExtent l="13335" t="11430" r="9525" b="952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14109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F4C09" w:rsidRPr="000D10FB" w:rsidRDefault="00DF4C09" w:rsidP="00DF4C09">
                            <w:pPr>
                              <w:rPr>
                                <w:color w:val="1F497D" w:themeColor="text2"/>
                              </w:rPr>
                            </w:pPr>
                            <w:r>
                              <w:rPr>
                                <w:color w:val="1F497D" w:themeColor="text2"/>
                              </w:rPr>
                              <w:t>Bei der Verbrennung von Alkoholen verbrennen nicht die Moleküle in der flüssigen Phase, sondern es werden die Moleküle, die aufgrund der hohen Flüchtigkeit in die Gasphase getreten sind, entflammt. Der Alkoholdampf verbrennt mit einer bläulichen Flamme. Je mehr Kohle</w:t>
                            </w:r>
                            <w:r>
                              <w:rPr>
                                <w:color w:val="1F497D" w:themeColor="text2"/>
                              </w:rPr>
                              <w:t>n</w:t>
                            </w:r>
                            <w:r>
                              <w:rPr>
                                <w:color w:val="1F497D" w:themeColor="text2"/>
                              </w:rPr>
                              <w:t xml:space="preserve">stoffatome ein Alkohol enthält, desto gelber erscheint die Flamme.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05pt;margin-top:32.2pt;width:462.45pt;height:8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" fillcolor="white [3201]" strokecolor="#4bacc6 [3208]" strokeweight="1pt">
                <v:stroke dashstyle="dash"/>
                <v:shadow color="#868686"/>
                <v:textbox>
                  <w:txbxContent>
                    <w:p w:rsidR="00DF4C09" w:rsidRPr="000D10FB" w:rsidRDefault="00DF4C09" w:rsidP="00DF4C09">
                      <w:pPr>
                        <w:rPr>
                          <w:color w:val="1F497D" w:themeColor="text2"/>
                        </w:rPr>
                      </w:pPr>
                      <w:r>
                        <w:rPr>
                          <w:color w:val="1F497D" w:themeColor="text2"/>
                        </w:rPr>
                        <w:t>Bei der Verbrennung von Alkoholen verbrennen nicht die Moleküle in der flüssigen Phase, sondern es werden die Moleküle, die aufgrund der hohen Flüchtigkeit in die Gasphase getreten sind, entflammt. Der Alkoholdampf verbrennt mit einer bläulichen Flamme. Je mehr Kohle</w:t>
                      </w:r>
                      <w:r>
                        <w:rPr>
                          <w:color w:val="1F497D" w:themeColor="text2"/>
                        </w:rPr>
                        <w:t>n</w:t>
                      </w:r>
                      <w:r>
                        <w:rPr>
                          <w:color w:val="1F497D" w:themeColor="text2"/>
                        </w:rPr>
                        <w:t xml:space="preserve">stoffatome ein Alkohol enthält, desto gelber erscheint die Flamme. </w:t>
                      </w:r>
                    </w:p>
                  </w:txbxContent>
                </v:textbox>
                <w10:wrap type="square"/>
              </v:shape>
            </w:pict>
          </mc:Fallback>
        </mc:AlternateContent>
      </w:r>
      <w:r>
        <w:t>V 4 – Brennende Ethanol-Wasser-Gemische</w:t>
      </w:r>
      <w:bookmarkEnd w:id="1"/>
    </w:p>
    <w:p w:rsidR="00DF4C09" w:rsidRDefault="00DF4C09" w:rsidP="00DF4C09"/>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DF4C09" w:rsidRPr="009C5E28" w:rsidTr="00947AFA">
        <w:tc>
          <w:tcPr>
            <w:tcW w:w="9322" w:type="dxa"/>
            <w:gridSpan w:val="9"/>
            <w:shd w:val="clear" w:color="auto" w:fill="4F81BD"/>
            <w:vAlign w:val="center"/>
          </w:tcPr>
          <w:p w:rsidR="00DF4C09" w:rsidRPr="009C5E28" w:rsidRDefault="00DF4C09" w:rsidP="00947AFA">
            <w:pPr>
              <w:spacing w:after="0"/>
              <w:jc w:val="center"/>
              <w:rPr>
                <w:b/>
                <w:bCs/>
              </w:rPr>
            </w:pPr>
            <w:r w:rsidRPr="009C5E28">
              <w:rPr>
                <w:b/>
                <w:bCs/>
              </w:rPr>
              <w:t>Gefahrenstoffe</w:t>
            </w:r>
          </w:p>
        </w:tc>
      </w:tr>
      <w:tr w:rsidR="00DF4C09" w:rsidRPr="009C5E28" w:rsidTr="00947AF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F4C09" w:rsidRPr="002F67F3" w:rsidRDefault="00DF4C09" w:rsidP="00947AFA">
            <w:pPr>
              <w:spacing w:after="0" w:line="276" w:lineRule="auto"/>
              <w:jc w:val="center"/>
              <w:rPr>
                <w:bCs/>
              </w:rPr>
            </w:pPr>
            <w:r w:rsidRPr="002F67F3">
              <w:rPr>
                <w:bCs/>
              </w:rPr>
              <w:t>Ethanol</w:t>
            </w:r>
          </w:p>
        </w:tc>
        <w:tc>
          <w:tcPr>
            <w:tcW w:w="3177" w:type="dxa"/>
            <w:gridSpan w:val="3"/>
            <w:tcBorders>
              <w:top w:val="single" w:sz="8" w:space="0" w:color="4F81BD"/>
              <w:bottom w:val="single" w:sz="8" w:space="0" w:color="4F81BD"/>
            </w:tcBorders>
            <w:shd w:val="clear" w:color="auto" w:fill="auto"/>
            <w:vAlign w:val="center"/>
          </w:tcPr>
          <w:p w:rsidR="00DF4C09" w:rsidRPr="002F67F3" w:rsidRDefault="00DF4C09" w:rsidP="00947AFA">
            <w:pPr>
              <w:spacing w:after="0"/>
              <w:jc w:val="center"/>
            </w:pPr>
            <w:r w:rsidRPr="002F67F3">
              <w:t>H: 225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F4C09" w:rsidRPr="002F67F3" w:rsidRDefault="00DF4C09" w:rsidP="00947AFA">
            <w:pPr>
              <w:spacing w:after="0"/>
              <w:jc w:val="center"/>
            </w:pPr>
            <w:r w:rsidRPr="002F67F3">
              <w:t>P: 210</w:t>
            </w:r>
          </w:p>
        </w:tc>
      </w:tr>
      <w:tr w:rsidR="00DF4C09" w:rsidRPr="009C5E28" w:rsidTr="00947AFA">
        <w:trPr>
          <w:trHeight w:val="434"/>
        </w:trPr>
        <w:tc>
          <w:tcPr>
            <w:tcW w:w="3027" w:type="dxa"/>
            <w:gridSpan w:val="3"/>
            <w:shd w:val="clear" w:color="auto" w:fill="auto"/>
            <w:vAlign w:val="center"/>
          </w:tcPr>
          <w:p w:rsidR="00DF4C09" w:rsidRPr="002F67F3" w:rsidRDefault="00DF4C09" w:rsidP="00947AFA">
            <w:pPr>
              <w:spacing w:after="0" w:line="276" w:lineRule="auto"/>
              <w:jc w:val="center"/>
              <w:rPr>
                <w:bCs/>
              </w:rPr>
            </w:pPr>
            <w:r w:rsidRPr="002F67F3">
              <w:rPr>
                <w:bCs/>
              </w:rPr>
              <w:t>Destilliertes Wasser</w:t>
            </w:r>
          </w:p>
        </w:tc>
        <w:tc>
          <w:tcPr>
            <w:tcW w:w="3177" w:type="dxa"/>
            <w:gridSpan w:val="3"/>
            <w:shd w:val="clear" w:color="auto" w:fill="auto"/>
            <w:vAlign w:val="center"/>
          </w:tcPr>
          <w:p w:rsidR="00DF4C09" w:rsidRPr="002F67F3" w:rsidRDefault="00DF4C09" w:rsidP="00947AFA">
            <w:pPr>
              <w:pStyle w:val="Beschriftung"/>
              <w:spacing w:after="0"/>
              <w:jc w:val="center"/>
              <w:rPr>
                <w:sz w:val="22"/>
                <w:szCs w:val="22"/>
              </w:rPr>
            </w:pPr>
            <w:r w:rsidRPr="002F67F3">
              <w:rPr>
                <w:sz w:val="22"/>
                <w:szCs w:val="22"/>
              </w:rPr>
              <w:t>H: -</w:t>
            </w:r>
          </w:p>
        </w:tc>
        <w:tc>
          <w:tcPr>
            <w:tcW w:w="3118" w:type="dxa"/>
            <w:gridSpan w:val="3"/>
            <w:shd w:val="clear" w:color="auto" w:fill="auto"/>
            <w:vAlign w:val="center"/>
          </w:tcPr>
          <w:p w:rsidR="00DF4C09" w:rsidRPr="002F67F3" w:rsidRDefault="00DF4C09" w:rsidP="00947AFA">
            <w:pPr>
              <w:pStyle w:val="Beschriftung"/>
              <w:spacing w:after="0"/>
              <w:jc w:val="center"/>
              <w:rPr>
                <w:sz w:val="22"/>
                <w:szCs w:val="22"/>
              </w:rPr>
            </w:pPr>
            <w:r w:rsidRPr="002F67F3">
              <w:rPr>
                <w:sz w:val="22"/>
                <w:szCs w:val="22"/>
              </w:rPr>
              <w:t>P: -</w:t>
            </w:r>
          </w:p>
        </w:tc>
      </w:tr>
      <w:tr w:rsidR="00DF4C09" w:rsidRPr="009C5E28" w:rsidTr="00947AFA">
        <w:tc>
          <w:tcPr>
            <w:tcW w:w="1009" w:type="dxa"/>
            <w:tcBorders>
              <w:top w:val="single" w:sz="8" w:space="0" w:color="4F81BD"/>
              <w:left w:val="single" w:sz="8" w:space="0" w:color="4F81BD"/>
              <w:bottom w:val="single" w:sz="8" w:space="0" w:color="4F81BD"/>
            </w:tcBorders>
            <w:shd w:val="clear" w:color="auto" w:fill="auto"/>
            <w:vAlign w:val="center"/>
          </w:tcPr>
          <w:p w:rsidR="00DF4C09" w:rsidRPr="009C5E28" w:rsidRDefault="00DF4C09" w:rsidP="00947AFA">
            <w:pPr>
              <w:spacing w:after="0"/>
              <w:jc w:val="center"/>
              <w:rPr>
                <w:b/>
                <w:bCs/>
              </w:rPr>
            </w:pPr>
            <w:r>
              <w:rPr>
                <w:b/>
                <w:noProof/>
                <w:lang w:eastAsia="de-DE"/>
              </w:rPr>
              <w:drawing>
                <wp:inline distT="0" distB="0" distL="0" distR="0" wp14:anchorId="574C443E" wp14:editId="23E2E374">
                  <wp:extent cx="504190" cy="504190"/>
                  <wp:effectExtent l="0" t="0" r="0" b="0"/>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6" cstate="screen">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F4C09" w:rsidRPr="009C5E28" w:rsidRDefault="00DF4C09" w:rsidP="00947AFA">
            <w:pPr>
              <w:spacing w:after="0"/>
              <w:jc w:val="center"/>
            </w:pPr>
            <w:r>
              <w:rPr>
                <w:noProof/>
                <w:lang w:eastAsia="de-DE"/>
              </w:rPr>
              <w:drawing>
                <wp:inline distT="0" distB="0" distL="0" distR="0" wp14:anchorId="7BC54EB5" wp14:editId="5B697B6D">
                  <wp:extent cx="504190" cy="504190"/>
                  <wp:effectExtent l="0" t="0" r="0" b="0"/>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F4C09" w:rsidRPr="009C5E28" w:rsidRDefault="00DF4C09" w:rsidP="00947AFA">
            <w:pPr>
              <w:spacing w:after="0"/>
              <w:jc w:val="center"/>
            </w:pPr>
            <w:r>
              <w:rPr>
                <w:noProof/>
                <w:lang w:eastAsia="de-DE"/>
              </w:rPr>
              <w:drawing>
                <wp:inline distT="0" distB="0" distL="0" distR="0" wp14:anchorId="34973D42" wp14:editId="2915D030">
                  <wp:extent cx="503555" cy="503555"/>
                  <wp:effectExtent l="0" t="0" r="0" b="0"/>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nnbar.png"/>
                          <pic:cNvPicPr/>
                        </pic:nvPicPr>
                        <pic:blipFill>
                          <a:blip r:embed="rId8" cstate="screen">
                            <a:extLst>
                              <a:ext uri="{28A0092B-C50C-407E-A947-70E740481C1C}">
                                <a14:useLocalDpi xmlns:a14="http://schemas.microsoft.com/office/drawing/2010/main"/>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DF4C09" w:rsidRPr="009C5E28" w:rsidRDefault="00DF4C09" w:rsidP="00947AFA">
            <w:pPr>
              <w:spacing w:after="0"/>
              <w:jc w:val="center"/>
            </w:pPr>
            <w:r>
              <w:rPr>
                <w:noProof/>
                <w:lang w:eastAsia="de-DE"/>
              </w:rPr>
              <w:drawing>
                <wp:inline distT="0" distB="0" distL="0" distR="0" wp14:anchorId="774D28FD" wp14:editId="662A6872">
                  <wp:extent cx="504190" cy="504190"/>
                  <wp:effectExtent l="0" t="0" r="0" b="0"/>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DF4C09" w:rsidRPr="009C5E28" w:rsidRDefault="00DF4C09" w:rsidP="00947AFA">
            <w:pPr>
              <w:spacing w:after="0"/>
              <w:jc w:val="center"/>
            </w:pPr>
            <w:r>
              <w:rPr>
                <w:noProof/>
                <w:lang w:eastAsia="de-DE"/>
              </w:rPr>
              <w:drawing>
                <wp:inline distT="0" distB="0" distL="0" distR="0" wp14:anchorId="068F32C0" wp14:editId="3E9AB403">
                  <wp:extent cx="504190" cy="504190"/>
                  <wp:effectExtent l="0" t="0" r="0" b="0"/>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DF4C09" w:rsidRPr="009C5E28" w:rsidRDefault="00DF4C09" w:rsidP="00947AFA">
            <w:pPr>
              <w:spacing w:after="0"/>
              <w:jc w:val="center"/>
            </w:pPr>
            <w:r>
              <w:rPr>
                <w:noProof/>
                <w:lang w:eastAsia="de-DE"/>
              </w:rPr>
              <w:drawing>
                <wp:inline distT="0" distB="0" distL="0" distR="0" wp14:anchorId="0FA32EED" wp14:editId="024BE928">
                  <wp:extent cx="504190" cy="504190"/>
                  <wp:effectExtent l="0" t="0" r="0" b="0"/>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DF4C09" w:rsidRPr="009C5E28" w:rsidRDefault="00DF4C09" w:rsidP="00947AFA">
            <w:pPr>
              <w:spacing w:after="0"/>
              <w:jc w:val="center"/>
            </w:pPr>
            <w:r>
              <w:rPr>
                <w:noProof/>
                <w:lang w:eastAsia="de-DE"/>
              </w:rPr>
              <w:drawing>
                <wp:inline distT="0" distB="0" distL="0" distR="0" wp14:anchorId="674A34BE" wp14:editId="24D65283">
                  <wp:extent cx="504190" cy="504190"/>
                  <wp:effectExtent l="0" t="0" r="0" b="0"/>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F4C09" w:rsidRPr="009C5E28" w:rsidRDefault="00DF4C09" w:rsidP="00947AFA">
            <w:pPr>
              <w:spacing w:after="0"/>
              <w:jc w:val="center"/>
            </w:pPr>
            <w:r>
              <w:rPr>
                <w:noProof/>
                <w:lang w:eastAsia="de-DE"/>
              </w:rPr>
              <w:drawing>
                <wp:inline distT="0" distB="0" distL="0" distR="0" wp14:anchorId="1BE86B0D" wp14:editId="3E5F90BD">
                  <wp:extent cx="511175" cy="511175"/>
                  <wp:effectExtent l="0" t="0" r="0" b="0"/>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3" cstate="screen">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DF4C09" w:rsidRPr="009C5E28" w:rsidRDefault="00DF4C09" w:rsidP="00947AFA">
            <w:pPr>
              <w:spacing w:after="0"/>
              <w:jc w:val="center"/>
            </w:pPr>
            <w:r>
              <w:rPr>
                <w:noProof/>
                <w:lang w:eastAsia="de-DE"/>
              </w:rPr>
              <w:drawing>
                <wp:inline distT="0" distB="0" distL="0" distR="0" wp14:anchorId="0A937C15" wp14:editId="570BECE5">
                  <wp:extent cx="504190" cy="504190"/>
                  <wp:effectExtent l="0" t="0" r="0" b="0"/>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DF4C09" w:rsidRDefault="00DF4C09" w:rsidP="00DF4C09">
      <w:pPr>
        <w:tabs>
          <w:tab w:val="left" w:pos="1701"/>
          <w:tab w:val="left" w:pos="1985"/>
        </w:tabs>
        <w:ind w:left="1980" w:hanging="1980"/>
      </w:pPr>
    </w:p>
    <w:p w:rsidR="00DF4C09" w:rsidRDefault="00DF4C09" w:rsidP="00DF4C09">
      <w:pPr>
        <w:tabs>
          <w:tab w:val="left" w:pos="1701"/>
          <w:tab w:val="left" w:pos="1985"/>
        </w:tabs>
        <w:ind w:left="1980" w:hanging="1980"/>
      </w:pPr>
      <w:r>
        <w:t xml:space="preserve">Materialien: </w:t>
      </w:r>
      <w:r>
        <w:tab/>
      </w:r>
      <w:r>
        <w:tab/>
        <w:t xml:space="preserve">4 Porzellanschalen, Messpipetten, </w:t>
      </w:r>
      <w:proofErr w:type="spellStart"/>
      <w:r>
        <w:t>Peleusball</w:t>
      </w:r>
      <w:proofErr w:type="spellEnd"/>
      <w:r>
        <w:t>, Streichhölzer</w:t>
      </w:r>
    </w:p>
    <w:p w:rsidR="00DF4C09" w:rsidRPr="00ED07C2" w:rsidRDefault="00DF4C09" w:rsidP="00DF4C09">
      <w:pPr>
        <w:tabs>
          <w:tab w:val="left" w:pos="1701"/>
          <w:tab w:val="left" w:pos="1985"/>
        </w:tabs>
        <w:ind w:left="1980" w:hanging="1980"/>
      </w:pPr>
      <w:r>
        <w:t>Chemikalien:</w:t>
      </w:r>
      <w:r>
        <w:tab/>
      </w:r>
      <w:r>
        <w:tab/>
        <w:t xml:space="preserve">destilliertes Wasser, Ethanol </w:t>
      </w:r>
    </w:p>
    <w:p w:rsidR="00DF4C09" w:rsidRDefault="00DF4C09" w:rsidP="00DF4C09">
      <w:pPr>
        <w:tabs>
          <w:tab w:val="left" w:pos="1701"/>
          <w:tab w:val="left" w:pos="1985"/>
        </w:tabs>
        <w:spacing w:after="0"/>
        <w:ind w:left="1980" w:hanging="1980"/>
      </w:pPr>
      <w:r>
        <w:t xml:space="preserve">Durchführung: </w:t>
      </w:r>
      <w:r>
        <w:tab/>
      </w:r>
      <w:r>
        <w:tab/>
        <w:t>Es werden folgende Lösungen angesetzt, die dann einzeln in eine Porze</w:t>
      </w:r>
      <w:r>
        <w:t>l</w:t>
      </w:r>
      <w:r>
        <w:t>lanschale vorgelegt und unter dem Abzug mit dem Streichholz angezündet</w:t>
      </w:r>
      <w:r w:rsidRPr="000C62B4">
        <w:t xml:space="preserve"> </w:t>
      </w:r>
      <w:r>
        <w:t>werden:</w:t>
      </w:r>
    </w:p>
    <w:tbl>
      <w:tblPr>
        <w:tblStyle w:val="Tabellenraster"/>
        <w:tblW w:w="9683" w:type="dxa"/>
        <w:tblLook w:val="04A0" w:firstRow="1" w:lastRow="0" w:firstColumn="1" w:lastColumn="0" w:noHBand="0" w:noVBand="1"/>
      </w:tblPr>
      <w:tblGrid>
        <w:gridCol w:w="2588"/>
        <w:gridCol w:w="2365"/>
        <w:gridCol w:w="2365"/>
        <w:gridCol w:w="2365"/>
      </w:tblGrid>
      <w:tr w:rsidR="00DF4C09" w:rsidTr="00947AFA">
        <w:tc>
          <w:tcPr>
            <w:tcW w:w="2588" w:type="dxa"/>
          </w:tcPr>
          <w:p w:rsidR="00DF4C09" w:rsidRPr="008B47CC" w:rsidRDefault="00DF4C09" w:rsidP="00947AFA">
            <w:pPr>
              <w:tabs>
                <w:tab w:val="left" w:pos="1701"/>
                <w:tab w:val="left" w:pos="1985"/>
              </w:tabs>
              <w:jc w:val="center"/>
              <w:rPr>
                <w:rFonts w:asciiTheme="majorHAnsi" w:hAnsiTheme="majorHAnsi"/>
              </w:rPr>
            </w:pPr>
          </w:p>
        </w:tc>
        <w:tc>
          <w:tcPr>
            <w:tcW w:w="2365" w:type="dxa"/>
          </w:tcPr>
          <w:p w:rsidR="00DF4C09" w:rsidRPr="008B47CC" w:rsidRDefault="00DF4C09" w:rsidP="00947AFA">
            <w:pPr>
              <w:tabs>
                <w:tab w:val="left" w:pos="1701"/>
                <w:tab w:val="left" w:pos="1985"/>
              </w:tabs>
              <w:jc w:val="center"/>
              <w:rPr>
                <w:rFonts w:asciiTheme="majorHAnsi" w:hAnsiTheme="majorHAnsi"/>
              </w:rPr>
            </w:pPr>
            <w:r w:rsidRPr="008B47CC">
              <w:rPr>
                <w:rFonts w:asciiTheme="majorHAnsi" w:hAnsiTheme="majorHAnsi"/>
              </w:rPr>
              <w:t>Ethanol</w:t>
            </w:r>
          </w:p>
        </w:tc>
        <w:tc>
          <w:tcPr>
            <w:tcW w:w="2365" w:type="dxa"/>
          </w:tcPr>
          <w:p w:rsidR="00DF4C09" w:rsidRPr="008B47CC" w:rsidRDefault="00DF4C09" w:rsidP="00947AFA">
            <w:pPr>
              <w:tabs>
                <w:tab w:val="left" w:pos="1701"/>
                <w:tab w:val="left" w:pos="1985"/>
              </w:tabs>
              <w:jc w:val="center"/>
              <w:rPr>
                <w:rFonts w:asciiTheme="majorHAnsi" w:hAnsiTheme="majorHAnsi"/>
              </w:rPr>
            </w:pPr>
            <w:r w:rsidRPr="008B47CC">
              <w:rPr>
                <w:rFonts w:asciiTheme="majorHAnsi" w:hAnsiTheme="majorHAnsi"/>
              </w:rPr>
              <w:t>Wasser</w:t>
            </w:r>
          </w:p>
        </w:tc>
        <w:tc>
          <w:tcPr>
            <w:tcW w:w="2365" w:type="dxa"/>
          </w:tcPr>
          <w:p w:rsidR="00DF4C09" w:rsidRDefault="00DF4C09" w:rsidP="00947AFA">
            <w:pPr>
              <w:tabs>
                <w:tab w:val="left" w:pos="1701"/>
                <w:tab w:val="left" w:pos="1985"/>
              </w:tabs>
              <w:jc w:val="center"/>
              <w:rPr>
                <w:rFonts w:asciiTheme="majorHAnsi" w:hAnsiTheme="majorHAnsi"/>
              </w:rPr>
            </w:pPr>
            <w:r>
              <w:rPr>
                <w:rFonts w:asciiTheme="majorHAnsi" w:hAnsiTheme="majorHAnsi"/>
              </w:rPr>
              <w:t xml:space="preserve">Verhältnis </w:t>
            </w:r>
          </w:p>
          <w:p w:rsidR="00DF4C09" w:rsidRPr="008B47CC" w:rsidRDefault="00DF4C09" w:rsidP="00947AFA">
            <w:pPr>
              <w:tabs>
                <w:tab w:val="left" w:pos="1701"/>
                <w:tab w:val="left" w:pos="1985"/>
              </w:tabs>
              <w:jc w:val="center"/>
              <w:rPr>
                <w:rFonts w:asciiTheme="majorHAnsi" w:hAnsiTheme="majorHAnsi"/>
              </w:rPr>
            </w:pPr>
            <w:r>
              <w:rPr>
                <w:rFonts w:asciiTheme="majorHAnsi" w:hAnsiTheme="majorHAnsi"/>
              </w:rPr>
              <w:t>Ethanol :Wasser</w:t>
            </w:r>
          </w:p>
        </w:tc>
      </w:tr>
      <w:tr w:rsidR="00DF4C09" w:rsidTr="00947AFA">
        <w:tc>
          <w:tcPr>
            <w:tcW w:w="2588" w:type="dxa"/>
          </w:tcPr>
          <w:p w:rsidR="00DF4C09" w:rsidRPr="008B47CC" w:rsidRDefault="00DF4C09" w:rsidP="00947AFA">
            <w:pPr>
              <w:tabs>
                <w:tab w:val="left" w:pos="1701"/>
                <w:tab w:val="left" w:pos="1985"/>
              </w:tabs>
              <w:jc w:val="center"/>
              <w:rPr>
                <w:rFonts w:asciiTheme="majorHAnsi" w:hAnsiTheme="majorHAnsi"/>
              </w:rPr>
            </w:pPr>
            <w:r>
              <w:rPr>
                <w:rFonts w:asciiTheme="majorHAnsi" w:hAnsiTheme="majorHAnsi"/>
              </w:rPr>
              <w:t>1. Gemisch</w:t>
            </w:r>
          </w:p>
        </w:tc>
        <w:tc>
          <w:tcPr>
            <w:tcW w:w="2365" w:type="dxa"/>
          </w:tcPr>
          <w:p w:rsidR="00DF4C09" w:rsidRDefault="00DF4C09" w:rsidP="00947AFA">
            <w:pPr>
              <w:tabs>
                <w:tab w:val="left" w:pos="1701"/>
                <w:tab w:val="left" w:pos="1985"/>
              </w:tabs>
              <w:jc w:val="center"/>
              <w:rPr>
                <w:rFonts w:asciiTheme="majorHAnsi" w:hAnsiTheme="majorHAnsi"/>
              </w:rPr>
            </w:pPr>
            <w:r>
              <w:rPr>
                <w:rFonts w:asciiTheme="majorHAnsi" w:hAnsiTheme="majorHAnsi"/>
              </w:rPr>
              <w:t>4 </w:t>
            </w:r>
            <w:proofErr w:type="spellStart"/>
            <w:r>
              <w:rPr>
                <w:rFonts w:asciiTheme="majorHAnsi" w:hAnsiTheme="majorHAnsi"/>
              </w:rPr>
              <w:t>mL</w:t>
            </w:r>
            <w:proofErr w:type="spellEnd"/>
          </w:p>
        </w:tc>
        <w:tc>
          <w:tcPr>
            <w:tcW w:w="2365" w:type="dxa"/>
          </w:tcPr>
          <w:p w:rsidR="00DF4C09" w:rsidRDefault="00DF4C09" w:rsidP="00947AFA">
            <w:pPr>
              <w:tabs>
                <w:tab w:val="left" w:pos="1701"/>
                <w:tab w:val="left" w:pos="1985"/>
              </w:tabs>
              <w:jc w:val="center"/>
              <w:rPr>
                <w:rFonts w:asciiTheme="majorHAnsi" w:hAnsiTheme="majorHAnsi"/>
              </w:rPr>
            </w:pPr>
            <w:r>
              <w:rPr>
                <w:rFonts w:asciiTheme="majorHAnsi" w:hAnsiTheme="majorHAnsi"/>
              </w:rPr>
              <w:t>6 </w:t>
            </w:r>
            <w:proofErr w:type="spellStart"/>
            <w:r>
              <w:rPr>
                <w:rFonts w:asciiTheme="majorHAnsi" w:hAnsiTheme="majorHAnsi"/>
              </w:rPr>
              <w:t>mL</w:t>
            </w:r>
            <w:proofErr w:type="spellEnd"/>
          </w:p>
        </w:tc>
        <w:tc>
          <w:tcPr>
            <w:tcW w:w="2365" w:type="dxa"/>
          </w:tcPr>
          <w:p w:rsidR="00DF4C09" w:rsidRDefault="00DF4C09" w:rsidP="00947AFA">
            <w:pPr>
              <w:tabs>
                <w:tab w:val="left" w:pos="1701"/>
                <w:tab w:val="left" w:pos="1985"/>
              </w:tabs>
              <w:jc w:val="center"/>
              <w:rPr>
                <w:rFonts w:asciiTheme="majorHAnsi" w:hAnsiTheme="majorHAnsi"/>
              </w:rPr>
            </w:pPr>
            <w:r>
              <w:rPr>
                <w:rFonts w:asciiTheme="majorHAnsi" w:hAnsiTheme="majorHAnsi"/>
              </w:rPr>
              <w:t>2 : 3</w:t>
            </w:r>
          </w:p>
        </w:tc>
      </w:tr>
      <w:tr w:rsidR="00DF4C09" w:rsidTr="00947AFA">
        <w:tc>
          <w:tcPr>
            <w:tcW w:w="2588" w:type="dxa"/>
          </w:tcPr>
          <w:p w:rsidR="00DF4C09" w:rsidRPr="008B47CC" w:rsidRDefault="00DF4C09" w:rsidP="00947AFA">
            <w:pPr>
              <w:tabs>
                <w:tab w:val="left" w:pos="1701"/>
                <w:tab w:val="left" w:pos="1985"/>
              </w:tabs>
              <w:jc w:val="center"/>
              <w:rPr>
                <w:rFonts w:asciiTheme="majorHAnsi" w:hAnsiTheme="majorHAnsi"/>
              </w:rPr>
            </w:pPr>
            <w:r w:rsidRPr="008B47CC">
              <w:rPr>
                <w:rFonts w:asciiTheme="majorHAnsi" w:hAnsiTheme="majorHAnsi"/>
              </w:rPr>
              <w:t xml:space="preserve">2. </w:t>
            </w:r>
            <w:r>
              <w:rPr>
                <w:rFonts w:asciiTheme="majorHAnsi" w:hAnsiTheme="majorHAnsi"/>
              </w:rPr>
              <w:t>Gemisch</w:t>
            </w:r>
          </w:p>
        </w:tc>
        <w:tc>
          <w:tcPr>
            <w:tcW w:w="2365" w:type="dxa"/>
          </w:tcPr>
          <w:p w:rsidR="00DF4C09" w:rsidRPr="008B47CC" w:rsidRDefault="00DF4C09" w:rsidP="00947AFA">
            <w:pPr>
              <w:tabs>
                <w:tab w:val="left" w:pos="1701"/>
                <w:tab w:val="left" w:pos="1985"/>
              </w:tabs>
              <w:jc w:val="center"/>
              <w:rPr>
                <w:rFonts w:asciiTheme="majorHAnsi" w:hAnsiTheme="majorHAnsi"/>
              </w:rPr>
            </w:pPr>
            <w:r>
              <w:rPr>
                <w:rFonts w:asciiTheme="majorHAnsi" w:hAnsiTheme="majorHAnsi"/>
              </w:rPr>
              <w:t>5 </w:t>
            </w:r>
            <w:proofErr w:type="spellStart"/>
            <w:r>
              <w:rPr>
                <w:rFonts w:asciiTheme="majorHAnsi" w:hAnsiTheme="majorHAnsi"/>
              </w:rPr>
              <w:t>mL</w:t>
            </w:r>
            <w:proofErr w:type="spellEnd"/>
          </w:p>
        </w:tc>
        <w:tc>
          <w:tcPr>
            <w:tcW w:w="2365" w:type="dxa"/>
          </w:tcPr>
          <w:p w:rsidR="00DF4C09" w:rsidRDefault="00DF4C09" w:rsidP="00947AFA">
            <w:pPr>
              <w:tabs>
                <w:tab w:val="left" w:pos="1701"/>
                <w:tab w:val="left" w:pos="1985"/>
              </w:tabs>
              <w:jc w:val="center"/>
              <w:rPr>
                <w:rFonts w:asciiTheme="majorHAnsi" w:hAnsiTheme="majorHAnsi"/>
              </w:rPr>
            </w:pPr>
            <w:r>
              <w:rPr>
                <w:rFonts w:asciiTheme="majorHAnsi" w:hAnsiTheme="majorHAnsi"/>
              </w:rPr>
              <w:t>5 </w:t>
            </w:r>
            <w:proofErr w:type="spellStart"/>
            <w:r>
              <w:rPr>
                <w:rFonts w:asciiTheme="majorHAnsi" w:hAnsiTheme="majorHAnsi"/>
              </w:rPr>
              <w:t>mL</w:t>
            </w:r>
            <w:proofErr w:type="spellEnd"/>
          </w:p>
        </w:tc>
        <w:tc>
          <w:tcPr>
            <w:tcW w:w="2365" w:type="dxa"/>
          </w:tcPr>
          <w:p w:rsidR="00DF4C09" w:rsidRDefault="00DF4C09" w:rsidP="00947AFA">
            <w:pPr>
              <w:tabs>
                <w:tab w:val="left" w:pos="1701"/>
                <w:tab w:val="left" w:pos="1985"/>
              </w:tabs>
              <w:jc w:val="center"/>
              <w:rPr>
                <w:rFonts w:asciiTheme="majorHAnsi" w:hAnsiTheme="majorHAnsi"/>
              </w:rPr>
            </w:pPr>
            <w:r>
              <w:rPr>
                <w:rFonts w:asciiTheme="majorHAnsi" w:hAnsiTheme="majorHAnsi"/>
              </w:rPr>
              <w:t>1 :1</w:t>
            </w:r>
          </w:p>
        </w:tc>
      </w:tr>
      <w:tr w:rsidR="00DF4C09" w:rsidTr="00947AFA">
        <w:tc>
          <w:tcPr>
            <w:tcW w:w="2588" w:type="dxa"/>
          </w:tcPr>
          <w:p w:rsidR="00DF4C09" w:rsidRPr="008B47CC" w:rsidRDefault="00DF4C09" w:rsidP="00947AFA">
            <w:pPr>
              <w:tabs>
                <w:tab w:val="left" w:pos="1701"/>
                <w:tab w:val="left" w:pos="1985"/>
              </w:tabs>
              <w:jc w:val="center"/>
              <w:rPr>
                <w:rFonts w:asciiTheme="majorHAnsi" w:hAnsiTheme="majorHAnsi"/>
              </w:rPr>
            </w:pPr>
            <w:r w:rsidRPr="008B47CC">
              <w:rPr>
                <w:rFonts w:asciiTheme="majorHAnsi" w:hAnsiTheme="majorHAnsi"/>
              </w:rPr>
              <w:t xml:space="preserve">3. </w:t>
            </w:r>
            <w:r>
              <w:rPr>
                <w:rFonts w:asciiTheme="majorHAnsi" w:hAnsiTheme="majorHAnsi"/>
              </w:rPr>
              <w:t>Gemisch</w:t>
            </w:r>
          </w:p>
        </w:tc>
        <w:tc>
          <w:tcPr>
            <w:tcW w:w="2365" w:type="dxa"/>
          </w:tcPr>
          <w:p w:rsidR="00DF4C09" w:rsidRPr="008B47CC" w:rsidRDefault="00DF4C09" w:rsidP="00947AFA">
            <w:pPr>
              <w:tabs>
                <w:tab w:val="left" w:pos="1701"/>
                <w:tab w:val="left" w:pos="1985"/>
              </w:tabs>
              <w:jc w:val="center"/>
              <w:rPr>
                <w:rFonts w:asciiTheme="majorHAnsi" w:hAnsiTheme="majorHAnsi"/>
              </w:rPr>
            </w:pPr>
            <w:r>
              <w:rPr>
                <w:rFonts w:asciiTheme="majorHAnsi" w:hAnsiTheme="majorHAnsi"/>
              </w:rPr>
              <w:t>6 </w:t>
            </w:r>
            <w:proofErr w:type="spellStart"/>
            <w:r>
              <w:rPr>
                <w:rFonts w:asciiTheme="majorHAnsi" w:hAnsiTheme="majorHAnsi"/>
              </w:rPr>
              <w:t>mL</w:t>
            </w:r>
            <w:proofErr w:type="spellEnd"/>
          </w:p>
        </w:tc>
        <w:tc>
          <w:tcPr>
            <w:tcW w:w="2365" w:type="dxa"/>
          </w:tcPr>
          <w:p w:rsidR="00DF4C09" w:rsidRDefault="00DF4C09" w:rsidP="00947AFA">
            <w:pPr>
              <w:tabs>
                <w:tab w:val="left" w:pos="1701"/>
                <w:tab w:val="left" w:pos="1985"/>
              </w:tabs>
              <w:jc w:val="center"/>
              <w:rPr>
                <w:rFonts w:asciiTheme="majorHAnsi" w:hAnsiTheme="majorHAnsi"/>
              </w:rPr>
            </w:pPr>
            <w:r>
              <w:rPr>
                <w:rFonts w:asciiTheme="majorHAnsi" w:hAnsiTheme="majorHAnsi"/>
              </w:rPr>
              <w:t>4 </w:t>
            </w:r>
            <w:proofErr w:type="spellStart"/>
            <w:r>
              <w:rPr>
                <w:rFonts w:asciiTheme="majorHAnsi" w:hAnsiTheme="majorHAnsi"/>
              </w:rPr>
              <w:t>mL</w:t>
            </w:r>
            <w:proofErr w:type="spellEnd"/>
          </w:p>
        </w:tc>
        <w:tc>
          <w:tcPr>
            <w:tcW w:w="2365" w:type="dxa"/>
          </w:tcPr>
          <w:p w:rsidR="00DF4C09" w:rsidRDefault="00DF4C09" w:rsidP="00947AFA">
            <w:pPr>
              <w:tabs>
                <w:tab w:val="left" w:pos="1701"/>
                <w:tab w:val="left" w:pos="1985"/>
              </w:tabs>
              <w:jc w:val="center"/>
              <w:rPr>
                <w:rFonts w:asciiTheme="majorHAnsi" w:hAnsiTheme="majorHAnsi"/>
              </w:rPr>
            </w:pPr>
            <w:r>
              <w:rPr>
                <w:rFonts w:asciiTheme="majorHAnsi" w:hAnsiTheme="majorHAnsi"/>
              </w:rPr>
              <w:t>3 : 2</w:t>
            </w:r>
          </w:p>
        </w:tc>
      </w:tr>
      <w:tr w:rsidR="00DF4C09" w:rsidTr="00947AFA">
        <w:tc>
          <w:tcPr>
            <w:tcW w:w="2588" w:type="dxa"/>
          </w:tcPr>
          <w:p w:rsidR="00DF4C09" w:rsidRPr="008B47CC" w:rsidRDefault="00DF4C09" w:rsidP="00947AFA">
            <w:pPr>
              <w:tabs>
                <w:tab w:val="left" w:pos="1701"/>
                <w:tab w:val="left" w:pos="1985"/>
              </w:tabs>
              <w:jc w:val="center"/>
              <w:rPr>
                <w:rFonts w:asciiTheme="majorHAnsi" w:hAnsiTheme="majorHAnsi"/>
              </w:rPr>
            </w:pPr>
            <w:r w:rsidRPr="008B47CC">
              <w:rPr>
                <w:rFonts w:asciiTheme="majorHAnsi" w:hAnsiTheme="majorHAnsi"/>
              </w:rPr>
              <w:t xml:space="preserve">4. </w:t>
            </w:r>
            <w:r>
              <w:rPr>
                <w:rFonts w:asciiTheme="majorHAnsi" w:hAnsiTheme="majorHAnsi"/>
              </w:rPr>
              <w:t>Gemisch</w:t>
            </w:r>
          </w:p>
        </w:tc>
        <w:tc>
          <w:tcPr>
            <w:tcW w:w="2365" w:type="dxa"/>
          </w:tcPr>
          <w:p w:rsidR="00DF4C09" w:rsidRPr="008B47CC" w:rsidRDefault="00DF4C09" w:rsidP="00947AFA">
            <w:pPr>
              <w:tabs>
                <w:tab w:val="left" w:pos="1701"/>
                <w:tab w:val="left" w:pos="1985"/>
              </w:tabs>
              <w:jc w:val="center"/>
              <w:rPr>
                <w:rFonts w:asciiTheme="majorHAnsi" w:hAnsiTheme="majorHAnsi"/>
              </w:rPr>
            </w:pPr>
            <w:r>
              <w:rPr>
                <w:rFonts w:asciiTheme="majorHAnsi" w:hAnsiTheme="majorHAnsi"/>
              </w:rPr>
              <w:t>7 </w:t>
            </w:r>
            <w:proofErr w:type="spellStart"/>
            <w:r>
              <w:rPr>
                <w:rFonts w:asciiTheme="majorHAnsi" w:hAnsiTheme="majorHAnsi"/>
              </w:rPr>
              <w:t>mL</w:t>
            </w:r>
            <w:proofErr w:type="spellEnd"/>
          </w:p>
        </w:tc>
        <w:tc>
          <w:tcPr>
            <w:tcW w:w="2365" w:type="dxa"/>
          </w:tcPr>
          <w:p w:rsidR="00DF4C09" w:rsidRDefault="00DF4C09" w:rsidP="00947AFA">
            <w:pPr>
              <w:tabs>
                <w:tab w:val="left" w:pos="1701"/>
                <w:tab w:val="left" w:pos="1985"/>
              </w:tabs>
              <w:jc w:val="center"/>
              <w:rPr>
                <w:rFonts w:asciiTheme="majorHAnsi" w:hAnsiTheme="majorHAnsi"/>
              </w:rPr>
            </w:pPr>
            <w:r>
              <w:rPr>
                <w:rFonts w:asciiTheme="majorHAnsi" w:hAnsiTheme="majorHAnsi"/>
              </w:rPr>
              <w:t>3 </w:t>
            </w:r>
            <w:proofErr w:type="spellStart"/>
            <w:r>
              <w:rPr>
                <w:rFonts w:asciiTheme="majorHAnsi" w:hAnsiTheme="majorHAnsi"/>
              </w:rPr>
              <w:t>mL</w:t>
            </w:r>
            <w:proofErr w:type="spellEnd"/>
          </w:p>
        </w:tc>
        <w:tc>
          <w:tcPr>
            <w:tcW w:w="2365" w:type="dxa"/>
          </w:tcPr>
          <w:p w:rsidR="00DF4C09" w:rsidRDefault="00DF4C09" w:rsidP="00947AFA">
            <w:pPr>
              <w:tabs>
                <w:tab w:val="left" w:pos="1701"/>
                <w:tab w:val="left" w:pos="1985"/>
              </w:tabs>
              <w:jc w:val="center"/>
              <w:rPr>
                <w:rFonts w:asciiTheme="majorHAnsi" w:hAnsiTheme="majorHAnsi"/>
              </w:rPr>
            </w:pPr>
            <w:r>
              <w:rPr>
                <w:rFonts w:asciiTheme="majorHAnsi" w:hAnsiTheme="majorHAnsi"/>
              </w:rPr>
              <w:t>7 : 3</w:t>
            </w:r>
          </w:p>
        </w:tc>
      </w:tr>
    </w:tbl>
    <w:p w:rsidR="00DF4C09" w:rsidRDefault="00DF4C09" w:rsidP="00DF4C09">
      <w:pPr>
        <w:tabs>
          <w:tab w:val="left" w:pos="1701"/>
          <w:tab w:val="left" w:pos="1985"/>
        </w:tabs>
        <w:spacing w:after="0"/>
        <w:ind w:left="1980" w:hanging="1980"/>
      </w:pPr>
    </w:p>
    <w:p w:rsidR="00DF4C09" w:rsidRDefault="00DF4C09" w:rsidP="00DF4C09">
      <w:pPr>
        <w:tabs>
          <w:tab w:val="left" w:pos="1701"/>
          <w:tab w:val="left" w:pos="1985"/>
        </w:tabs>
        <w:ind w:left="1980" w:hanging="1980"/>
      </w:pPr>
      <w:r>
        <w:t>Beobachtung:</w:t>
      </w:r>
      <w:r>
        <w:tab/>
      </w:r>
      <w:r>
        <w:tab/>
        <w:t>Das 1. Gemisch ist nicht entflammbar. Die Gemische 2-4 sind entflammbar. Die Flamme in Gemisch 2 erlischt nach wenigen Sekunden. Dagegen bre</w:t>
      </w:r>
      <w:r>
        <w:t>n</w:t>
      </w:r>
      <w:r>
        <w:t xml:space="preserve">nen die Flammen in Gemisch 3 und 4 länger. </w:t>
      </w:r>
    </w:p>
    <w:p w:rsidR="00DF4C09" w:rsidRDefault="00DF4C09" w:rsidP="00DF4C09">
      <w:pPr>
        <w:keepNext/>
        <w:tabs>
          <w:tab w:val="left" w:pos="1701"/>
          <w:tab w:val="left" w:pos="1985"/>
        </w:tabs>
        <w:ind w:left="1980" w:hanging="1980"/>
        <w:jc w:val="center"/>
      </w:pPr>
      <w:r>
        <w:rPr>
          <w:noProof/>
          <w:lang w:eastAsia="de-DE"/>
        </w:rPr>
        <w:lastRenderedPageBreak/>
        <w:drawing>
          <wp:inline distT="0" distB="0" distL="0" distR="0" wp14:anchorId="016FCE03" wp14:editId="393F01F6">
            <wp:extent cx="5124450" cy="1085850"/>
            <wp:effectExtent l="0" t="0" r="0" b="0"/>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äsentation1.jpg"/>
                    <pic:cNvPicPr/>
                  </pic:nvPicPr>
                  <pic:blipFill rotWithShape="1">
                    <a:blip r:embed="rId15" cstate="screen">
                      <a:extLst>
                        <a:ext uri="{28A0092B-C50C-407E-A947-70E740481C1C}">
                          <a14:useLocalDpi xmlns:a14="http://schemas.microsoft.com/office/drawing/2010/main"/>
                        </a:ext>
                      </a:extLst>
                    </a:blip>
                    <a:srcRect/>
                    <a:stretch/>
                  </pic:blipFill>
                  <pic:spPr bwMode="auto">
                    <a:xfrm>
                      <a:off x="0" y="0"/>
                      <a:ext cx="5122756" cy="1085491"/>
                    </a:xfrm>
                    <a:prstGeom prst="rect">
                      <a:avLst/>
                    </a:prstGeom>
                    <a:ln>
                      <a:noFill/>
                    </a:ln>
                    <a:extLst>
                      <a:ext uri="{53640926-AAD7-44D8-BBD7-CCE9431645EC}">
                        <a14:shadowObscured xmlns:a14="http://schemas.microsoft.com/office/drawing/2010/main"/>
                      </a:ext>
                    </a:extLst>
                  </pic:spPr>
                </pic:pic>
              </a:graphicData>
            </a:graphic>
          </wp:inline>
        </w:drawing>
      </w:r>
    </w:p>
    <w:p w:rsidR="00DF4C09" w:rsidRDefault="00DF4C09" w:rsidP="00DF4C09">
      <w:pPr>
        <w:pStyle w:val="Beschriftung"/>
        <w:jc w:val="left"/>
        <w:rPr>
          <w:noProof/>
        </w:rPr>
      </w:pPr>
      <w:r>
        <w:t>Abb. 6 – Verbrennung von Wasser-Alkohol-Gemischen (</w:t>
      </w:r>
      <w:proofErr w:type="spellStart"/>
      <w:r>
        <w:t>Ethanol:Wasser</w:t>
      </w:r>
      <w:proofErr w:type="spellEnd"/>
      <w:r>
        <w:t xml:space="preserve">). </w:t>
      </w:r>
    </w:p>
    <w:p w:rsidR="00DF4C09" w:rsidRDefault="00DF4C09" w:rsidP="00DF4C09"/>
    <w:p w:rsidR="00DF4C09" w:rsidRDefault="00DF4C09" w:rsidP="00DF4C09">
      <w:pPr>
        <w:tabs>
          <w:tab w:val="left" w:pos="1701"/>
          <w:tab w:val="left" w:pos="1985"/>
        </w:tabs>
        <w:spacing w:after="0"/>
        <w:ind w:left="1980" w:hanging="1980"/>
      </w:pPr>
      <w:r>
        <w:t>Deutung:</w:t>
      </w:r>
      <w:r>
        <w:tab/>
      </w:r>
      <w:r>
        <w:tab/>
        <w:t>Wasser-Ethanol-Gemische in einem Verhältnis ab einem Mischungsve</w:t>
      </w:r>
      <w:r>
        <w:t>r</w:t>
      </w:r>
      <w:r>
        <w:t>hältnis von 1:1 sind entflammbar. Dies entspricht einem Alkoholgehalt von 50%. Beträgt der Alkoholgehalt exakt 50%, brennt das Gemisch kurzeitig, da der Alkoholanteil schnell zu Kohlenstoffdioxid und Wasser verbrannt wird und nur noch Wasser in der Porzellanschale vorliegt. Es verbrennt j</w:t>
      </w:r>
      <w:r>
        <w:t>e</w:t>
      </w:r>
      <w:r>
        <w:t xml:space="preserve">doch nicht das flüssige Ethanol, sondern das Ethanol in der Gasphase, da aufgrund der hohen Flüchtigkeit viele </w:t>
      </w:r>
      <w:proofErr w:type="spellStart"/>
      <w:r>
        <w:t>Ethanolmoleküle</w:t>
      </w:r>
      <w:proofErr w:type="spellEnd"/>
      <w:r>
        <w:t xml:space="preserve"> in die Gasphase übertreten. </w:t>
      </w:r>
    </w:p>
    <w:p w:rsidR="00DF4C09" w:rsidRDefault="00DF4C09" w:rsidP="00DF4C09">
      <w:pPr>
        <w:tabs>
          <w:tab w:val="left" w:pos="1701"/>
          <w:tab w:val="left" w:pos="1985"/>
        </w:tabs>
        <w:ind w:left="1980" w:hanging="1980"/>
      </w:pPr>
      <w:r>
        <w:tab/>
      </w:r>
      <w:r>
        <w:tab/>
        <w:t>Liegt bei der Wasser-Ethanol-Mischung der Alkoholanteil unter 50%, kann die Mischung nur zum Brennen gebracht werden, wenn das Gemisch mit dem Bunsenbrenner erhitzt wird. In diesem Fall würde das Ethanol au</w:t>
      </w:r>
      <w:r>
        <w:t>f</w:t>
      </w:r>
      <w:r>
        <w:t xml:space="preserve">grund seiner Siedetemperatur von 78,4°C vor Wasser in die Dampfphase übergehen und der </w:t>
      </w:r>
      <w:proofErr w:type="spellStart"/>
      <w:r>
        <w:t>Ethanoldampf</w:t>
      </w:r>
      <w:proofErr w:type="spellEnd"/>
      <w:r>
        <w:t xml:space="preserve"> kann mit einem Streichholz entzündet werden. </w:t>
      </w:r>
    </w:p>
    <w:p w:rsidR="00DF4C09" w:rsidRPr="00373C96" w:rsidRDefault="00DF4C09" w:rsidP="00DF4C09">
      <w:pPr>
        <w:tabs>
          <w:tab w:val="left" w:pos="1701"/>
          <w:tab w:val="left" w:pos="1985"/>
        </w:tabs>
        <w:spacing w:after="0"/>
        <w:ind w:left="1980" w:hanging="1980"/>
        <w:rPr>
          <w:rFonts w:eastAsiaTheme="minorEastAsia"/>
          <w:oMath/>
        </w:rPr>
      </w:pPr>
      <m:oMathPara>
        <m:oMath>
          <m:r>
            <m:rPr>
              <m:nor/>
            </m:rPr>
            <w:rPr>
              <w:rFonts w:ascii="Cambria Math" w:eastAsiaTheme="minorEastAsia" w:hAnsi="Cambria Math"/>
            </w:rPr>
            <m:t>Ethanol +  Sauerstoff → Kohlenstoffdioxid +  Wasser</m:t>
          </m:r>
        </m:oMath>
      </m:oMathPara>
    </w:p>
    <w:p w:rsidR="00DF4C09" w:rsidRPr="0086020C" w:rsidRDefault="00DF4C09" w:rsidP="00DF4C09">
      <w:pPr>
        <w:tabs>
          <w:tab w:val="left" w:pos="1701"/>
          <w:tab w:val="left" w:pos="1985"/>
        </w:tabs>
        <w:spacing w:after="0"/>
        <w:ind w:left="1980" w:hanging="1980"/>
        <w:rPr>
          <w:rFonts w:asciiTheme="majorHAnsi" w:eastAsiaTheme="minorEastAsia" w:hAnsiTheme="majorHAnsi"/>
        </w:rPr>
      </w:pPr>
      <m:oMathPara>
        <m:oMath>
          <m:sSub>
            <m:sSubPr>
              <m:ctrlPr>
                <w:rPr>
                  <w:rFonts w:ascii="Cambria Math" w:eastAsiaTheme="minorEastAsia" w:hAnsi="Cambria Math"/>
                  <w:i/>
                </w:rPr>
              </m:ctrlPr>
            </m:sSubPr>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2</m:t>
                  </m:r>
                </m:sub>
              </m:sSub>
              <m:sSub>
                <m:sSubPr>
                  <m:ctrlPr>
                    <w:rPr>
                      <w:rFonts w:ascii="Cambria Math" w:eastAsiaTheme="minorEastAsia" w:hAnsiTheme="majorHAnsi"/>
                      <w:i/>
                    </w:rPr>
                  </m:ctrlPr>
                </m:sSubPr>
                <m:e>
                  <m:r>
                    <w:rPr>
                      <w:rFonts w:ascii="Cambria Math" w:eastAsiaTheme="minorEastAsia" w:hAnsiTheme="majorHAnsi"/>
                    </w:rPr>
                    <m:t>H</m:t>
                  </m:r>
                </m:e>
                <m:sub>
                  <m:r>
                    <w:rPr>
                      <w:rFonts w:ascii="Cambria Math" w:eastAsiaTheme="minorEastAsia" w:hAnsiTheme="majorHAnsi"/>
                    </w:rPr>
                    <m:t>5</m:t>
                  </m:r>
                </m:sub>
              </m:sSub>
              <m:r>
                <m:rPr>
                  <m:nor/>
                </m:rPr>
                <w:rPr>
                  <w:rFonts w:ascii="Cambria Math" w:eastAsiaTheme="minorEastAsia" w:hAnsiTheme="majorHAnsi"/>
                </w:rPr>
                <m:t>OH</m:t>
              </m:r>
            </m:e>
            <m:sub>
              <m:r>
                <w:rPr>
                  <w:rFonts w:ascii="Cambria Math" w:eastAsiaTheme="minorEastAsia" w:hAnsi="Cambria Math"/>
                </w:rPr>
                <m:t>(g)</m:t>
              </m:r>
            </m:sub>
          </m:sSub>
          <m:r>
            <m:rPr>
              <m:nor/>
            </m:rPr>
            <w:rPr>
              <w:rFonts w:ascii="Cambria Math" w:eastAsiaTheme="minorEastAsia" w:hAnsiTheme="majorHAnsi"/>
            </w:rPr>
            <m:t xml:space="preserve"> + 3 </m:t>
          </m:r>
          <m:sSub>
            <m:sSubPr>
              <m:ctrlPr>
                <w:rPr>
                  <w:rFonts w:ascii="Cambria Math" w:eastAsiaTheme="minorEastAsia" w:hAnsiTheme="majorHAnsi"/>
                  <w:i/>
                </w:rPr>
              </m:ctrlPr>
            </m:sSubPr>
            <m:e>
              <m:sSub>
                <m:sSubPr>
                  <m:ctrlPr>
                    <w:rPr>
                      <w:rFonts w:ascii="Cambria Math" w:eastAsiaTheme="minorEastAsia" w:hAnsiTheme="majorHAnsi"/>
                      <w:i/>
                    </w:rPr>
                  </m:ctrlPr>
                </m:sSubPr>
                <m:e>
                  <m:r>
                    <w:rPr>
                      <w:rFonts w:ascii="Cambria Math" w:eastAsiaTheme="minorEastAsia" w:hAnsiTheme="majorHAnsi"/>
                    </w:rPr>
                    <m:t>O</m:t>
                  </m:r>
                </m:e>
                <m:sub>
                  <m:r>
                    <w:rPr>
                      <w:rFonts w:ascii="Cambria Math" w:eastAsiaTheme="minorEastAsia" w:hAnsiTheme="majorHAnsi"/>
                    </w:rPr>
                    <m:t>2</m:t>
                  </m:r>
                </m:sub>
              </m:sSub>
            </m:e>
            <m:sub>
              <m:r>
                <w:rPr>
                  <w:rFonts w:ascii="Cambria Math" w:eastAsiaTheme="minorEastAsia" w:hAnsiTheme="majorHAnsi"/>
                </w:rPr>
                <m:t>(g)</m:t>
              </m:r>
            </m:sub>
          </m:sSub>
          <m:r>
            <m:rPr>
              <m:nor/>
            </m:rPr>
            <w:rPr>
              <w:rFonts w:ascii="Cambria Math" w:eastAsiaTheme="minorEastAsia" w:hAnsi="Cambria Math"/>
            </w:rPr>
            <m:t>→</m:t>
          </m:r>
          <m:r>
            <m:rPr>
              <m:nor/>
            </m:rPr>
            <w:rPr>
              <w:rFonts w:ascii="Cambria Math" w:eastAsiaTheme="minorEastAsia" w:hAnsiTheme="majorHAnsi"/>
            </w:rPr>
            <m:t xml:space="preserve"> </m:t>
          </m:r>
          <m:sSub>
            <m:sSubPr>
              <m:ctrlPr>
                <w:rPr>
                  <w:rFonts w:ascii="Cambria Math" w:eastAsiaTheme="minorEastAsia" w:hAnsiTheme="majorHAnsi"/>
                  <w:i/>
                </w:rPr>
              </m:ctrlPr>
            </m:sSubPr>
            <m:e>
              <m:sSub>
                <m:sSubPr>
                  <m:ctrlPr>
                    <w:rPr>
                      <w:rFonts w:ascii="Cambria Math" w:eastAsiaTheme="minorEastAsia" w:hAnsiTheme="majorHAnsi"/>
                      <w:i/>
                    </w:rPr>
                  </m:ctrlPr>
                </m:sSubPr>
                <m:e>
                  <m:r>
                    <w:rPr>
                      <w:rFonts w:ascii="Cambria Math" w:eastAsiaTheme="minorEastAsia" w:hAnsiTheme="majorHAnsi"/>
                    </w:rPr>
                    <m:t>2 CO</m:t>
                  </m:r>
                </m:e>
                <m:sub>
                  <m:r>
                    <w:rPr>
                      <w:rFonts w:ascii="Cambria Math" w:eastAsiaTheme="minorEastAsia" w:hAnsiTheme="majorHAnsi"/>
                    </w:rPr>
                    <m:t>2</m:t>
                  </m:r>
                </m:sub>
              </m:sSub>
            </m:e>
            <m:sub>
              <m:r>
                <w:rPr>
                  <w:rFonts w:ascii="Cambria Math" w:eastAsiaTheme="minorEastAsia" w:hAnsiTheme="majorHAnsi"/>
                </w:rPr>
                <m:t>(g)</m:t>
              </m:r>
            </m:sub>
          </m:sSub>
          <m:r>
            <m:rPr>
              <m:nor/>
            </m:rPr>
            <w:rPr>
              <w:rFonts w:ascii="Cambria Math" w:eastAsiaTheme="minorEastAsia" w:hAnsiTheme="majorHAnsi"/>
            </w:rPr>
            <m:t xml:space="preserve">+ </m:t>
          </m:r>
          <m:sSub>
            <m:sSubPr>
              <m:ctrlPr>
                <w:rPr>
                  <w:rFonts w:ascii="Cambria Math" w:eastAsiaTheme="minorEastAsia" w:hAnsiTheme="majorHAnsi"/>
                </w:rPr>
              </m:ctrlPr>
            </m:sSubPr>
            <m:e>
              <m:r>
                <w:rPr>
                  <w:rFonts w:ascii="Cambria Math" w:eastAsiaTheme="minorEastAsia" w:hAnsiTheme="majorHAnsi"/>
                </w:rPr>
                <m:t xml:space="preserve">3 </m:t>
              </m:r>
              <m:sSub>
                <m:sSubPr>
                  <m:ctrlPr>
                    <w:rPr>
                      <w:rFonts w:ascii="Cambria Math" w:eastAsiaTheme="minorEastAsia" w:hAnsiTheme="majorHAnsi"/>
                      <w:i/>
                    </w:rPr>
                  </m:ctrlPr>
                </m:sSubPr>
                <m:e>
                  <m:r>
                    <w:rPr>
                      <w:rFonts w:ascii="Cambria Math" w:eastAsiaTheme="minorEastAsia" w:hAnsiTheme="majorHAnsi"/>
                    </w:rPr>
                    <m:t>H</m:t>
                  </m:r>
                </m:e>
                <m:sub>
                  <m:r>
                    <w:rPr>
                      <w:rFonts w:ascii="Cambria Math" w:eastAsiaTheme="minorEastAsia" w:hAnsiTheme="majorHAnsi"/>
                    </w:rPr>
                    <m:t>2</m:t>
                  </m:r>
                </m:sub>
              </m:sSub>
              <m:r>
                <w:rPr>
                  <w:rFonts w:ascii="Cambria Math" w:eastAsiaTheme="minorEastAsia" w:hAnsiTheme="majorHAnsi"/>
                </w:rPr>
                <m:t>O</m:t>
              </m:r>
            </m:e>
            <m:sub>
              <m:r>
                <w:rPr>
                  <w:rFonts w:ascii="Cambria Math" w:eastAsiaTheme="minorEastAsia" w:hAnsiTheme="majorHAnsi"/>
                </w:rPr>
                <m:t>(g)</m:t>
              </m:r>
            </m:sub>
          </m:sSub>
        </m:oMath>
      </m:oMathPara>
    </w:p>
    <w:p w:rsidR="00DF4C09" w:rsidRPr="00373C96" w:rsidRDefault="00DF4C09" w:rsidP="00DF4C09">
      <w:pPr>
        <w:tabs>
          <w:tab w:val="left" w:pos="1701"/>
          <w:tab w:val="left" w:pos="1985"/>
        </w:tabs>
        <w:spacing w:after="0"/>
        <w:ind w:left="1980" w:hanging="1980"/>
        <w:rPr>
          <w:rFonts w:asciiTheme="majorHAnsi" w:eastAsiaTheme="minorEastAsia" w:hAnsiTheme="majorHAnsi"/>
        </w:rPr>
      </w:pPr>
    </w:p>
    <w:p w:rsidR="00DF4C09" w:rsidRDefault="00DF4C09" w:rsidP="00DF4C09">
      <w:pPr>
        <w:tabs>
          <w:tab w:val="left" w:pos="1701"/>
          <w:tab w:val="left" w:pos="1985"/>
        </w:tabs>
        <w:ind w:left="1980" w:hanging="1980"/>
      </w:pPr>
      <w:r>
        <w:t>Entsorgung:</w:t>
      </w:r>
      <w:r>
        <w:tab/>
      </w:r>
      <w:r>
        <w:tab/>
        <w:t xml:space="preserve">Die Reste der Mischungen können im Abfluss entsorgt werden. </w:t>
      </w:r>
    </w:p>
    <w:p w:rsidR="00DF4C09" w:rsidRDefault="00DF4C09" w:rsidP="00DF4C09">
      <w:pPr>
        <w:tabs>
          <w:tab w:val="left" w:pos="1701"/>
          <w:tab w:val="left" w:pos="1985"/>
        </w:tabs>
        <w:ind w:left="1980" w:hanging="1980"/>
        <w:rPr>
          <w:rFonts w:eastAsiaTheme="minorEastAsia"/>
        </w:rPr>
      </w:pPr>
      <w:r>
        <w:t>Literatur:</w:t>
      </w:r>
      <w:r>
        <w:tab/>
      </w:r>
      <w:r>
        <w:tab/>
        <w:t xml:space="preserve">H. </w:t>
      </w:r>
      <w:proofErr w:type="spellStart"/>
      <w:r>
        <w:t>Schmidkunz</w:t>
      </w:r>
      <w:proofErr w:type="spellEnd"/>
      <w:r>
        <w:t xml:space="preserve">, W. </w:t>
      </w:r>
      <w:proofErr w:type="spellStart"/>
      <w:r>
        <w:t>Rentzsch</w:t>
      </w:r>
      <w:proofErr w:type="spellEnd"/>
      <w:r>
        <w:t xml:space="preserve">, Chemische </w:t>
      </w:r>
      <w:proofErr w:type="spellStart"/>
      <w:r>
        <w:t>Freihand</w:t>
      </w:r>
      <w:proofErr w:type="spellEnd"/>
      <w:r>
        <w:t xml:space="preserve"> Versuche. Band 2, </w:t>
      </w:r>
      <w:proofErr w:type="spellStart"/>
      <w:r>
        <w:t>Aulis</w:t>
      </w:r>
      <w:proofErr w:type="spellEnd"/>
      <w:r>
        <w:t xml:space="preserve"> Verlag, Auflage 2011, Seite 306</w:t>
      </w:r>
    </w:p>
    <w:p w:rsidR="00DF4C09" w:rsidRDefault="00DF4C09" w:rsidP="00DF4C09"/>
    <w:p w:rsidR="00047319" w:rsidRDefault="00DF4C09" w:rsidP="00DF4C09">
      <w:pPr>
        <w:tabs>
          <w:tab w:val="left" w:pos="1701"/>
          <w:tab w:val="left" w:pos="1985"/>
        </w:tabs>
        <w:ind w:left="1980" w:hanging="1980"/>
      </w:pPr>
      <w:r>
        <w:rPr>
          <w:noProof/>
          <w:lang w:eastAsia="de-DE"/>
        </w:rPr>
        <mc:AlternateContent>
          <mc:Choice Requires="wps">
            <w:drawing>
              <wp:inline distT="0" distB="0" distL="0" distR="0" wp14:anchorId="3F4C3542" wp14:editId="69A40721">
                <wp:extent cx="5873115" cy="1183005"/>
                <wp:effectExtent l="13970" t="12065" r="8890" b="14605"/>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18300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F4C09" w:rsidRPr="000D10FB" w:rsidRDefault="00DF4C09" w:rsidP="00DF4C09">
                            <w:pPr>
                              <w:rPr>
                                <w:color w:val="1F497D" w:themeColor="text2"/>
                              </w:rPr>
                            </w:pPr>
                            <w:r>
                              <w:rPr>
                                <w:color w:val="1F497D" w:themeColor="text2"/>
                              </w:rPr>
                              <w:t>Der Versuch „Das brennende Wasser“ stellt eine Alternative zum Lehrerdemonstrationsve</w:t>
                            </w:r>
                            <w:r>
                              <w:rPr>
                                <w:color w:val="1F497D" w:themeColor="text2"/>
                              </w:rPr>
                              <w:t>r</w:t>
                            </w:r>
                            <w:r>
                              <w:rPr>
                                <w:color w:val="1F497D" w:themeColor="text2"/>
                              </w:rPr>
                              <w:t xml:space="preserve">such „Das brennende Taschentuch“ dar oder kann zur Wiederholung eingesetzt werden. Um ihn als Schülerversuch durchführen zu können, müssen genügend Plätze unter dem Abzug zu Verfügung stehen. </w:t>
                            </w:r>
                          </w:p>
                        </w:txbxContent>
                      </wps:txbx>
                      <wps:bodyPr rot="0" vert="horz" wrap="square" lIns="91440" tIns="45720" rIns="91440" bIns="45720" anchor="t" anchorCtr="0" upright="1">
                        <a:noAutofit/>
                      </wps:bodyPr>
                    </wps:wsp>
                  </a:graphicData>
                </a:graphic>
              </wp:inline>
            </w:drawing>
          </mc:Choice>
          <mc:Fallback>
            <w:pict>
              <v:shape id="Textfeld 1" o:spid="_x0000_s1027" type="#_x0000_t202" style="width:462.45pt;height:9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" fillcolor="white [3201]" strokecolor="#c0504d [3205]" strokeweight="1pt">
                <v:stroke dashstyle="dash"/>
                <v:shadow color="#868686"/>
                <v:textbox>
                  <w:txbxContent>
                    <w:p w:rsidR="00DF4C09" w:rsidRPr="000D10FB" w:rsidRDefault="00DF4C09" w:rsidP="00DF4C09">
                      <w:pPr>
                        <w:rPr>
                          <w:color w:val="1F497D" w:themeColor="text2"/>
                        </w:rPr>
                      </w:pPr>
                      <w:r>
                        <w:rPr>
                          <w:color w:val="1F497D" w:themeColor="text2"/>
                        </w:rPr>
                        <w:t>Der Versuch „Das brennende Wasser“ stellt eine Alternative zum Lehrerdemonstrationsve</w:t>
                      </w:r>
                      <w:r>
                        <w:rPr>
                          <w:color w:val="1F497D" w:themeColor="text2"/>
                        </w:rPr>
                        <w:t>r</w:t>
                      </w:r>
                      <w:r>
                        <w:rPr>
                          <w:color w:val="1F497D" w:themeColor="text2"/>
                        </w:rPr>
                        <w:t xml:space="preserve">such „Das brennende Taschentuch“ dar oder kann zur Wiederholung eingesetzt werden. Um ihn als Schülerversuch durchführen zu können, müssen genügend Plätze unter dem Abzug zu Verfügung stehen. </w:t>
                      </w:r>
                    </w:p>
                  </w:txbxContent>
                </v:textbox>
                <w10:anchorlock/>
              </v:shape>
            </w:pict>
          </mc:Fallback>
        </mc:AlternateContent>
      </w:r>
      <w:bookmarkStart w:id="2" w:name="_GoBack"/>
      <w:bookmarkEnd w:id="2"/>
    </w:p>
    <w:sectPr w:rsidR="0004731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401B4"/>
    <w:multiLevelType w:val="multilevel"/>
    <w:tmpl w:val="F632861A"/>
    <w:lvl w:ilvl="0">
      <w:start w:val="3"/>
      <w:numFmt w:val="decimal"/>
      <w:lvlText w:val="%1"/>
      <w:lvlJc w:val="left"/>
      <w:pPr>
        <w:ind w:left="360" w:hanging="360"/>
      </w:pPr>
      <w:rPr>
        <w:rFonts w:hint="default"/>
      </w:rPr>
    </w:lvl>
    <w:lvl w:ilvl="1">
      <w:start w:val="2"/>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408" w:hanging="1800"/>
      </w:pPr>
      <w:rPr>
        <w:rFonts w:hint="default"/>
      </w:rPr>
    </w:lvl>
  </w:abstractNum>
  <w:abstractNum w:abstractNumId="1">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
    <w:nsid w:val="77D27527"/>
    <w:multiLevelType w:val="multilevel"/>
    <w:tmpl w:val="66D09862"/>
    <w:lvl w:ilvl="0">
      <w:start w:val="3"/>
      <w:numFmt w:val="decimal"/>
      <w:lvlText w:val="%1"/>
      <w:lvlJc w:val="left"/>
      <w:pPr>
        <w:ind w:left="360" w:hanging="360"/>
      </w:pPr>
      <w:rPr>
        <w:rFonts w:hint="default"/>
      </w:rPr>
    </w:lvl>
    <w:lvl w:ilvl="1">
      <w:start w:val="1"/>
      <w:numFmt w:val="decimal"/>
      <w:lvlText w:val="%1.%2"/>
      <w:lvlJc w:val="left"/>
      <w:pPr>
        <w:ind w:left="1296" w:hanging="360"/>
      </w:pPr>
      <w:rPr>
        <w:rFonts w:hint="default"/>
      </w:rPr>
    </w:lvl>
    <w:lvl w:ilvl="2">
      <w:start w:val="1"/>
      <w:numFmt w:val="decimal"/>
      <w:lvlText w:val="%1.%2.%3"/>
      <w:lvlJc w:val="left"/>
      <w:pPr>
        <w:ind w:left="2592" w:hanging="720"/>
      </w:pPr>
      <w:rPr>
        <w:rFonts w:hint="default"/>
      </w:rPr>
    </w:lvl>
    <w:lvl w:ilvl="3">
      <w:start w:val="1"/>
      <w:numFmt w:val="decimal"/>
      <w:lvlText w:val="%1.%2.%3.%4"/>
      <w:lvlJc w:val="left"/>
      <w:pPr>
        <w:ind w:left="3528" w:hanging="720"/>
      </w:pPr>
      <w:rPr>
        <w:rFonts w:hint="default"/>
      </w:rPr>
    </w:lvl>
    <w:lvl w:ilvl="4">
      <w:start w:val="1"/>
      <w:numFmt w:val="decimal"/>
      <w:lvlText w:val="%1.%2.%3.%4.%5"/>
      <w:lvlJc w:val="left"/>
      <w:pPr>
        <w:ind w:left="4824"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7056" w:hanging="1440"/>
      </w:pPr>
      <w:rPr>
        <w:rFonts w:hint="default"/>
      </w:rPr>
    </w:lvl>
    <w:lvl w:ilvl="7">
      <w:start w:val="1"/>
      <w:numFmt w:val="decimal"/>
      <w:lvlText w:val="%1.%2.%3.%4.%5.%6.%7.%8"/>
      <w:lvlJc w:val="left"/>
      <w:pPr>
        <w:ind w:left="8352" w:hanging="1800"/>
      </w:pPr>
      <w:rPr>
        <w:rFonts w:hint="default"/>
      </w:rPr>
    </w:lvl>
    <w:lvl w:ilvl="8">
      <w:start w:val="1"/>
      <w:numFmt w:val="decimal"/>
      <w:lvlText w:val="%1.%2.%3.%4.%5.%6.%7.%8.%9"/>
      <w:lvlJc w:val="left"/>
      <w:pPr>
        <w:ind w:left="9288" w:hanging="1800"/>
      </w:pPr>
      <w:rPr>
        <w:rFonts w:hint="default"/>
      </w:rPr>
    </w:lvl>
  </w:abstractNum>
  <w:num w:numId="1">
    <w:abstractNumId w:val="1"/>
  </w:num>
  <w:num w:numId="2">
    <w:abstractNumId w:val="1"/>
    <w:lvlOverride w:ilvl="0">
      <w:startOverride w:val="3"/>
    </w:lvlOverride>
    <w:lvlOverride w:ilvl="1">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C09"/>
    <w:rsid w:val="00047319"/>
    <w:rsid w:val="00DF4C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F4C09"/>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DF4C09"/>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DF4C09"/>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DF4C09"/>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DF4C09"/>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DF4C09"/>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DF4C09"/>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F4C0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F4C0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DF4C0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F4C09"/>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DF4C09"/>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DF4C09"/>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DF4C09"/>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DF4C09"/>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DF4C09"/>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DF4C09"/>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DF4C09"/>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F4C09"/>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DF4C09"/>
    <w:pPr>
      <w:spacing w:line="240" w:lineRule="auto"/>
    </w:pPr>
    <w:rPr>
      <w:bCs/>
      <w:color w:val="auto"/>
      <w:sz w:val="18"/>
      <w:szCs w:val="18"/>
    </w:rPr>
  </w:style>
  <w:style w:type="table" w:styleId="Tabellenraster">
    <w:name w:val="Table Grid"/>
    <w:basedOn w:val="NormaleTabelle"/>
    <w:uiPriority w:val="59"/>
    <w:rsid w:val="00DF4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DF4C0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F4C09"/>
    <w:rPr>
      <w:rFonts w:ascii="Tahoma" w:hAnsi="Tahoma" w:cs="Tahoma"/>
      <w:color w:val="1D1B11" w:themeColor="background2" w:themeShade="1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F4C09"/>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DF4C09"/>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DF4C09"/>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DF4C09"/>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DF4C09"/>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DF4C09"/>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DF4C09"/>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F4C0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F4C0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DF4C0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F4C09"/>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DF4C09"/>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DF4C09"/>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DF4C09"/>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DF4C09"/>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DF4C09"/>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DF4C09"/>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DF4C09"/>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F4C09"/>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DF4C09"/>
    <w:pPr>
      <w:spacing w:line="240" w:lineRule="auto"/>
    </w:pPr>
    <w:rPr>
      <w:bCs/>
      <w:color w:val="auto"/>
      <w:sz w:val="18"/>
      <w:szCs w:val="18"/>
    </w:rPr>
  </w:style>
  <w:style w:type="table" w:styleId="Tabellenraster">
    <w:name w:val="Table Grid"/>
    <w:basedOn w:val="NormaleTabelle"/>
    <w:uiPriority w:val="59"/>
    <w:rsid w:val="00DF4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DF4C0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F4C09"/>
    <w:rPr>
      <w:rFonts w:ascii="Tahoma" w:hAnsi="Tahoma" w:cs="Tahoma"/>
      <w:color w:val="1D1B11" w:themeColor="background2" w:themeShade="1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282</Words>
  <Characters>1783</Characters>
  <Application>Microsoft Office Word</Application>
  <DocSecurity>0</DocSecurity>
  <Lines>14</Lines>
  <Paragraphs>4</Paragraphs>
  <ScaleCrop>false</ScaleCrop>
  <Company/>
  <LinksUpToDate>false</LinksUpToDate>
  <CharactersWithSpaces>2061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2014-08-25T20:19:00Z</dcterms:created>
  <dcterms:modified xsi:type="dcterms:W3CDTF">2014-08-25T20:20:00Z</dcterms:modified>
</cp:coreProperties>
</file>