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6662609"/>
    <w:p w:rsidR="00F67A5C" w:rsidRPr="00861A82" w:rsidRDefault="00F67A5C" w:rsidP="00F67A5C">
      <w:pPr>
        <w:pStyle w:val="berschrift2"/>
        <w:numPr>
          <w:ilvl w:val="0"/>
          <w:numId w:val="0"/>
        </w:numPr>
        <w:ind w:left="576" w:hanging="434"/>
        <w:rPr>
          <w:color w:val="auto"/>
        </w:rPr>
      </w:pPr>
      <w:r w:rsidRPr="00861A82">
        <w:rPr>
          <w:noProof/>
          <w:color w:val="auto"/>
          <w:lang w:eastAsia="de-DE"/>
        </w:rPr>
        <mc:AlternateContent>
          <mc:Choice Requires="wps">
            <w:drawing>
              <wp:anchor distT="0" distB="0" distL="114300" distR="114300" simplePos="0" relativeHeight="251659264" behindDoc="0" locked="0" layoutInCell="1" allowOverlap="1" wp14:anchorId="7F74E4E5" wp14:editId="427E31AF">
                <wp:simplePos x="0" y="0"/>
                <wp:positionH relativeFrom="column">
                  <wp:posOffset>-40640</wp:posOffset>
                </wp:positionH>
                <wp:positionV relativeFrom="paragraph">
                  <wp:posOffset>600075</wp:posOffset>
                </wp:positionV>
                <wp:extent cx="5873115" cy="1009015"/>
                <wp:effectExtent l="0" t="0" r="13335" b="19685"/>
                <wp:wrapSquare wrapText="bothSides"/>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A5C" w:rsidRPr="00861A82" w:rsidRDefault="00F67A5C" w:rsidP="00F67A5C">
                            <w:pPr>
                              <w:rPr>
                                <w:color w:val="auto"/>
                              </w:rPr>
                            </w:pPr>
                            <w:r w:rsidRPr="00861A82">
                              <w:rPr>
                                <w:color w:val="auto"/>
                              </w:rPr>
                              <w:t>Dieser Versuch stellt eine Erweiterung des erarbeiteten Konzepts aus V3 dar. Hierbei werden nicht verschiedene Stoffe miteinander verglichen, sondern verschiedene Konzentrationen desselben Stoffs. Es eignen sich Natriumchlorid oder verdünnte Schwefelsäure. Zusätzlich kann der Umgang mit einem Multimeter geübt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3.2pt;margin-top:47.25pt;width:462.4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tZ6wIAACwGAAAOAAAAZHJzL2Uyb0RvYy54bWysVNuO2yAQfa/Uf0C8Z23nvtY6qySbVJV6&#10;k3arPhPAMSoGF0jsbdV/7wCJN+0+tKo2kSxmGM7MmdvNbVdLdOTGCq0KnF2lGHFFNRNqX+DPD9vB&#10;HCPriGJEasUL/Mgtvl28fnXTNjkf6kpLxg0CEGXztilw5VyTJ4mlFa+JvdINV3BZalMTB6LZJ8yQ&#10;FtBrmQzTdJq02rDGaMqtBe1dvMSLgF+WnLqPZWm5Q7LAEJsLXxO+O/9NFjck3xvSVIKewiD/EUVN&#10;hAKnPdQdcQQdjHgGVQtqtNWlu6K6TnRZCsoDB2CTpX+wua9IwwMXSI5t+jTZl4OlH46fDBKswBOM&#10;FKmhRA+8c2ilO5SNRj4/bWNzMLtvwNB1cAF1Dlxt807TrxYpva6I2vOlMbqtOGEQX+ZfJhdPI471&#10;ILv2vWbgiBycDkBdaWqfPEgHAnSo02NfGx8MBeVkPhtlGQRJ4S5L0+sUBO+D5OfnjbHuDdc18ocC&#10;Gyh+gCfHd9ZF07OJ92a1FGwrpAyCbzi+lgYdCbSKdJGiPNQQa9SBU/jFjgE99FXUBxWEEXrWQ4Sg&#10;fkOXCrUQ9XAG7//mmlDKlZsEuxdy71nfEVvFeBmcIotaOBg+KeoCzy/I+RJuFIOMkdwRIeMZGErl&#10;VTyMVUwpSJ2DY9BDpULL/1huJ+lsPJoPZrPJaDAebdLBar5dD5brbDqdbVbr1Sb76Qlm47wSjHG1&#10;CZj2PIHZ+N86/LQL4uz0M9gH6KPSB+B4X7EWMeG7YjS5HmYYBFgCvh6+pIjIPWwv6gxGRrsvwlVh&#10;9HwTegxr9ru+NeZT/z+1Xo8ean7hOHnGLVp0kCrI5DlrYUL8UMTxcN2ug7T7sdlp9gizAuGEgYAV&#10;C4dKm+8YtbCuCmy/HYjhGMm3CubtOhuP/X4LwngyG4JgLm92lzdEUYAqsAPq4bh2cSceGiP2FXiK&#10;7a/0Ema0FGF6nqICCl6AlRTInNan33mXcrB6WvKLXwAAAP//AwBQSwMEFAAGAAgAAAAhAMNga0Pg&#10;AAAACQEAAA8AAABkcnMvZG93bnJldi54bWxMj0FPg0AQhe8m/ofNmHhrl1aoFBka08SDth6k9T6F&#10;LRDZXcJuAfvrHU96e5P38t436WbSrRhU7xprEBbzAIQyhS0bUyEcDy+zGITzZEpqrVEI38rBJru9&#10;SSkp7Wg+1JD7SnCJcQkh1N53iZSuqJUmN7edMuydba/J89lXsuxp5HLdymUQrKSmxvBCTZ3a1qr4&#10;yi8aYfsWX0cdEe2Gz3OX71931+D9EfH+bnp+AuHV5P/C8IvP6JAx08leTOlEizBbhZxEWIcRCPbX&#10;i5jFCWEZPYQgs1T+/yD7AQAA//8DAFBLAQItABQABgAIAAAAIQC2gziS/gAAAOEBAAATAAAAAAAA&#10;AAAAAAAAAAAAAABbQ29udGVudF9UeXBlc10ueG1sUEsBAi0AFAAGAAgAAAAhADj9If/WAAAAlAEA&#10;AAsAAAAAAAAAAAAAAAAALwEAAF9yZWxzLy5yZWxzUEsBAi0AFAAGAAgAAAAhANxVe1nrAgAALAYA&#10;AA4AAAAAAAAAAAAAAAAALgIAAGRycy9lMm9Eb2MueG1sUEsBAi0AFAAGAAgAAAAhAMNga0PgAAAA&#10;CQEAAA8AAAAAAAAAAAAAAAAARQUAAGRycy9kb3ducmV2LnhtbFBLBQYAAAAABAAEAPMAAABSBgAA&#10;AAA=&#10;" fillcolor="white [3201]" strokecolor="#4bacc6 [3208]" strokeweight="1pt">
                <v:stroke dashstyle="dash"/>
                <v:shadow color="#868686"/>
                <v:textbox>
                  <w:txbxContent>
                    <w:p w:rsidR="00F67A5C" w:rsidRPr="00861A82" w:rsidRDefault="00F67A5C" w:rsidP="00F67A5C">
                      <w:pPr>
                        <w:rPr>
                          <w:color w:val="auto"/>
                        </w:rPr>
                      </w:pPr>
                      <w:r w:rsidRPr="00861A82">
                        <w:rPr>
                          <w:color w:val="auto"/>
                        </w:rPr>
                        <w:t>Dieser Versuch stellt eine Erweiterung des erarbeiteten Konzepts aus V3 dar. Hierbei werden nicht verschiedene Stoffe miteinander verglichen, sondern verschiedene Konzentrationen de</w:t>
                      </w:r>
                      <w:r w:rsidRPr="00861A82">
                        <w:rPr>
                          <w:color w:val="auto"/>
                        </w:rPr>
                        <w:t>s</w:t>
                      </w:r>
                      <w:r w:rsidRPr="00861A82">
                        <w:rPr>
                          <w:color w:val="auto"/>
                        </w:rPr>
                        <w:t>selben Stoffs. Es eignen sich Natriumchlorid oder verdünnte Schwefelsäure. Zusätzlich kann der Umgang mit einem Multimeter geübt werden.</w:t>
                      </w:r>
                    </w:p>
                  </w:txbxContent>
                </v:textbox>
                <w10:wrap type="square"/>
              </v:shape>
            </w:pict>
          </mc:Fallback>
        </mc:AlternateContent>
      </w:r>
      <w:r w:rsidRPr="00861A82">
        <w:rPr>
          <w:color w:val="auto"/>
        </w:rPr>
        <w:t xml:space="preserve">V4 </w:t>
      </w:r>
      <w:r>
        <w:rPr>
          <w:color w:val="auto"/>
        </w:rPr>
        <w:softHyphen/>
        <w:t xml:space="preserve"> </w:t>
      </w:r>
      <w:r w:rsidRPr="00861A82">
        <w:rPr>
          <w:color w:val="auto"/>
        </w:rPr>
        <w:t>Halbquantitative Leitfähigkeitsprüfung</w:t>
      </w:r>
      <w:bookmarkEnd w:id="0"/>
    </w:p>
    <w:p w:rsidR="00F67A5C" w:rsidRPr="00861A82" w:rsidRDefault="00F67A5C" w:rsidP="00F67A5C">
      <w:pPr>
        <w:tabs>
          <w:tab w:val="left" w:pos="1701"/>
          <w:tab w:val="left" w:pos="1985"/>
        </w:tabs>
        <w:ind w:left="1980" w:hanging="1980"/>
        <w:rPr>
          <w:color w:val="auto"/>
        </w:rPr>
      </w:pPr>
    </w:p>
    <w:tbl>
      <w:tblPr>
        <w:tblpPr w:leftFromText="141" w:rightFromText="141" w:vertAnchor="text" w:horzAnchor="margin" w:tblpY="2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67A5C" w:rsidRPr="00861A82" w:rsidTr="00C7375A">
        <w:tc>
          <w:tcPr>
            <w:tcW w:w="9322" w:type="dxa"/>
            <w:gridSpan w:val="9"/>
            <w:shd w:val="clear" w:color="auto" w:fill="4F81BD"/>
            <w:vAlign w:val="center"/>
          </w:tcPr>
          <w:p w:rsidR="00F67A5C" w:rsidRPr="00861A82" w:rsidRDefault="00F67A5C" w:rsidP="00C7375A">
            <w:pPr>
              <w:spacing w:after="0"/>
              <w:jc w:val="center"/>
              <w:rPr>
                <w:b/>
                <w:bCs/>
                <w:color w:val="auto"/>
              </w:rPr>
            </w:pPr>
            <w:r w:rsidRPr="00861A82">
              <w:rPr>
                <w:b/>
                <w:bCs/>
                <w:color w:val="auto"/>
              </w:rPr>
              <w:t>Gefahrenstoffe</w:t>
            </w:r>
          </w:p>
        </w:tc>
      </w:tr>
      <w:tr w:rsidR="00F67A5C" w:rsidRPr="00861A82" w:rsidTr="00C7375A">
        <w:tc>
          <w:tcPr>
            <w:tcW w:w="1009" w:type="dxa"/>
            <w:tcBorders>
              <w:top w:val="single" w:sz="8" w:space="0" w:color="4F81BD"/>
              <w:left w:val="single" w:sz="8" w:space="0" w:color="4F81BD"/>
              <w:bottom w:val="single" w:sz="8" w:space="0" w:color="4F81BD"/>
            </w:tcBorders>
            <w:shd w:val="clear" w:color="auto" w:fill="auto"/>
            <w:vAlign w:val="center"/>
          </w:tcPr>
          <w:p w:rsidR="00F67A5C" w:rsidRPr="00861A82" w:rsidRDefault="00F67A5C" w:rsidP="00C7375A">
            <w:pPr>
              <w:spacing w:after="0"/>
              <w:jc w:val="center"/>
              <w:rPr>
                <w:b/>
                <w:bCs/>
                <w:color w:val="auto"/>
              </w:rPr>
            </w:pPr>
            <w:r w:rsidRPr="00861A82">
              <w:rPr>
                <w:b/>
                <w:noProof/>
                <w:color w:val="auto"/>
                <w:lang w:eastAsia="de-DE"/>
              </w:rPr>
              <w:drawing>
                <wp:inline distT="0" distB="0" distL="0" distR="0" wp14:anchorId="2BE89F98" wp14:editId="163F42DE">
                  <wp:extent cx="500380" cy="49149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DADADA"/>
                              </a:clrFrom>
                              <a:clrTo>
                                <a:srgbClr val="DADADA">
                                  <a:alpha val="0"/>
                                </a:srgbClr>
                              </a:clrTo>
                            </a:clrChange>
                            <a:biLevel thresh="75000"/>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38D0F217" wp14:editId="42E41E11">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0BC2D357" wp14:editId="4C327949">
                  <wp:extent cx="500380" cy="491490"/>
                  <wp:effectExtent l="0" t="0" r="0" b="381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DADADA"/>
                              </a:clrFrom>
                              <a:clrTo>
                                <a:srgbClr val="DADADA">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59CAB16B" wp14:editId="50054164">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4DD3FEF8" wp14:editId="58E94A15">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1172E050" wp14:editId="7F1405AC">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7FDF7127" wp14:editId="3A04D0C4">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08410789" wp14:editId="41CAC6B2">
                  <wp:extent cx="511175" cy="511175"/>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67A5C" w:rsidRPr="00861A82" w:rsidRDefault="00F67A5C" w:rsidP="00C7375A">
            <w:pPr>
              <w:spacing w:after="0"/>
              <w:jc w:val="center"/>
              <w:rPr>
                <w:color w:val="auto"/>
              </w:rPr>
            </w:pPr>
            <w:r w:rsidRPr="00861A82">
              <w:rPr>
                <w:noProof/>
                <w:color w:val="auto"/>
                <w:lang w:eastAsia="de-DE"/>
              </w:rPr>
              <w:drawing>
                <wp:inline distT="0" distB="0" distL="0" distR="0" wp14:anchorId="6C0E32AE" wp14:editId="77BB340B">
                  <wp:extent cx="577850" cy="56959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rsidR="00F67A5C" w:rsidRPr="00861A82" w:rsidRDefault="00F67A5C" w:rsidP="00F67A5C">
      <w:pPr>
        <w:tabs>
          <w:tab w:val="left" w:pos="1701"/>
          <w:tab w:val="left" w:pos="1985"/>
        </w:tabs>
        <w:ind w:left="1980" w:hanging="1980"/>
        <w:rPr>
          <w:color w:val="auto"/>
        </w:rPr>
      </w:pPr>
      <w:bookmarkStart w:id="1" w:name="_GoBack"/>
      <w:r w:rsidRPr="00FC27F1">
        <w:rPr>
          <w:noProof/>
          <w:color w:val="auto"/>
          <w:lang w:eastAsia="de-DE"/>
        </w:rPr>
        <mc:AlternateContent>
          <mc:Choice Requires="wpg">
            <w:drawing>
              <wp:anchor distT="0" distB="0" distL="114300" distR="114300" simplePos="0" relativeHeight="251660288" behindDoc="0" locked="0" layoutInCell="1" allowOverlap="1" wp14:anchorId="1578FBC7" wp14:editId="5D5FB178">
                <wp:simplePos x="0" y="0"/>
                <wp:positionH relativeFrom="margin">
                  <wp:posOffset>4059555</wp:posOffset>
                </wp:positionH>
                <wp:positionV relativeFrom="margin">
                  <wp:posOffset>3258185</wp:posOffset>
                </wp:positionV>
                <wp:extent cx="1858645" cy="1611630"/>
                <wp:effectExtent l="0" t="0" r="0" b="0"/>
                <wp:wrapSquare wrapText="bothSides"/>
                <wp:docPr id="87" name="Gruppieren 3"/>
                <wp:cNvGraphicFramePr/>
                <a:graphic xmlns:a="http://schemas.openxmlformats.org/drawingml/2006/main">
                  <a:graphicData uri="http://schemas.microsoft.com/office/word/2010/wordprocessingGroup">
                    <wpg:wgp>
                      <wpg:cNvGrpSpPr/>
                      <wpg:grpSpPr>
                        <a:xfrm>
                          <a:off x="0" y="0"/>
                          <a:ext cx="1858645" cy="1611630"/>
                          <a:chOff x="0" y="307274"/>
                          <a:chExt cx="3240360" cy="2701019"/>
                        </a:xfrm>
                      </wpg:grpSpPr>
                      <pic:pic xmlns:pic="http://schemas.openxmlformats.org/drawingml/2006/picture">
                        <pic:nvPicPr>
                          <pic:cNvPr id="88" name="Grafik 88"/>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157367" y="307274"/>
                            <a:ext cx="2897013" cy="2122996"/>
                          </a:xfrm>
                          <a:prstGeom prst="rect">
                            <a:avLst/>
                          </a:prstGeom>
                        </pic:spPr>
                      </pic:pic>
                      <wps:wsp>
                        <wps:cNvPr id="89" name="Textfeld 2"/>
                        <wps:cNvSpPr txBox="1"/>
                        <wps:spPr>
                          <a:xfrm>
                            <a:off x="0" y="2430270"/>
                            <a:ext cx="3240360" cy="578023"/>
                          </a:xfrm>
                          <a:prstGeom prst="rect">
                            <a:avLst/>
                          </a:prstGeom>
                          <a:noFill/>
                        </wps:spPr>
                        <wps:txbx>
                          <w:txbxContent>
                            <w:p w:rsidR="00F67A5C" w:rsidRPr="00FC27F1" w:rsidRDefault="00F67A5C" w:rsidP="00F67A5C">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4: </w:t>
                              </w:r>
                              <w:r w:rsidRPr="00FC27F1">
                                <w:rPr>
                                  <w:rFonts w:ascii="Arial" w:hAnsi="Arial" w:cs="Arial"/>
                                  <w:color w:val="000000" w:themeColor="text1"/>
                                  <w:kern w:val="24"/>
                                  <w:sz w:val="16"/>
                                  <w:szCs w:val="16"/>
                                </w:rPr>
                                <w:t>Halbquantitative Leitfähigkeitsmessung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3" o:spid="_x0000_s1027" style="position:absolute;left:0;text-align:left;margin-left:319.65pt;margin-top:256.55pt;width:146.35pt;height:126.9pt;z-index:251660288;mso-position-horizontal-relative:margin;mso-position-vertical-relative:margin;mso-width-relative:margin;mso-height-relative:margin" coordorigin=",3072" coordsize="32403,27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Z2BxLAwAAawcAAA4AAABkcnMvZTJvRG9jLnhtbJxVXU/bMBR9n7T/&#10;YOW95KNpk0YUBOVDk9BWDfYDXMdpLBLbsx1aNO2/714nLRSYxnhoaie+N+eee87N8em2bcgDN1Yo&#10;OQ/ioyggXDJVCrmeBz/urkZ5QKyjsqSNknwePHIbnJ58/nS80QVPVK2akhsCSaQtNnoe1M7pIgwt&#10;q3lL7ZHSXMLDSpmWOtiadVgauoHsbRMmUTQNN8qU2ijGrYW7F/3D4MTnryrO3LeqstyRZh4ANuev&#10;xl9XeA1PjmmxNlTXgg0w6AdQtFRIeOk+1QV1lHRGvErVCmaUVZU7YqoNVVUJxn0NUE0cvajm2qhO&#10;+1rWxWat9zQBtS94+nBa9vVhaYgo50GeBUTSFnp0bTqtBTdckjEStNHrAs5dG32rl2a4se53WPO2&#10;Mi3+QzVk66l93FPLt44wuBnnk3yaTgLC4Fk8jePpeCCf1dChp7hxlCVZ2veF1ZdD+DhJo/EUGojh&#10;SQZUxTM8E+7eHiLIPSYtWAG/gTBYvSLs38KCKNcZHgxJ2nflaKm57/QIequpEyvRCPfodQpdRFDy&#10;YSnY0vSbZ9yDS3bc00rckzzH6jACD/UhFEu6UezeEqkWNZVrfmY1KBwI9VwcHg9xe/C+VSP0lWga&#10;7BWuh8rADS/U9AY5vVIvFOtaLl1vPcMbKFJJWwttA2IK3q44KMl8KWPoFNjegZrAx6Lx3gAt3FiH&#10;b0dVeHf8SvKzKJol56PFJFqM0ii7HJ3N0myURZdZGqV5vIgXvzE6TovOciifNhdaDNDh7ivwb1ph&#10;GBq9ybxZe/EAEC+iHTTQEzKDGK0z3LEalxWQ9h2I7mP2DzzDT6Qi3xYMghEvLBFPsvEU/AXifa5v&#10;pAHNkeQzkPR4UHecJLPZ9EDd0Hpj3TVXLcEFUAxoPKf0ASjtce2OQEFPUPwStuhimLB213TYvY85&#10;nK9vzabbmmoOEDDtMyHPdkK+g+Iq3pQkwUqGUzg/iNueK5wIu/t/4QzMjl5PxxH4Hc/2skG+DqbB&#10;JMujxM+p/TD4T7poIRX6AmlEoD0gXLntauuH4x7sSpWPUMMGvhjzwP7sKE4I45qF8h8YRCnVWedU&#10;JXxbMEsfMySHFviVn+iwOvhkPN/7U0/fyJM/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JdfnbiAAAACwEAAA8AAABkcnMvZG93bnJldi54bWxMj1FLwzAUhd8F/0O4gm8uzcKqrU3H&#10;GOrTENwE8e2uuWvLmqQ0Wdv9e+OTPl7uxznfKdaz6dhIg2+dVSAWCTCyldOtrRV8Hl4fnoD5gFZj&#10;5ywpuJKHdXl7U2Cu3WQ/aNyHmsUQ63NU0ITQ55z7qiGDfuF6svF3coPBEM+h5nrAKYabji+TJOUG&#10;WxsbGuxp21B13l+MgrcJp40UL+PufNpevw+r96+dIKXu7+bNM7BAc/iD4Vc/qkMZnY7uYrVnnYJU&#10;ZjKiClZCCmCRyOQyrjsqeEzTDHhZ8P8byh8AAAD//wMAUEsDBAoAAAAAAAAAIQCH+g9VXhMAAF4T&#10;AAAVAAAAZHJzL21lZGlhL2ltYWdlMS5qcGVn/9j/4AAQSkZJRgABAQEAYABgAAD/2wBDAAgGBgcG&#10;BQgHBwcJCQgKDBQNDAsLDBkSEw8UHRofHh0aHBwgJC4nICIsIxwcKDcpLDAxNDQ0Hyc5PTgyPC4z&#10;NDL/2wBDAQkJCQwLDBgNDRgyIRwhMjIyMjIyMjIyMjIyMjIyMjIyMjIyMjIyMjIyMjIyMjIyMjIy&#10;MjIyMjIyMjIyMjIyMjL/wAARCACFAK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z8YPFV7WILLMhJOCKtAewqRUAYsAMnrxWVzErlArA+9SF&#10;gw4qUr7D8qqmEg89KqDM5ikgdTR5o9ab5JK5J4pRHWhKJBPiniUEdaqsMLgrznrTdp7GgLF8SL1B&#10;p4bNZ43gZxT1nI65pBYuHpTMN2piSFxwPxqdQKAGqHzzUyg+uDTdwINJyDwaYhrhwCfSoTKw5Oal&#10;YuxxR5W4e9AyITkVKsgcYzinC1zThABxxigNBVCjndT/ADyvAX9KYbfHIbj60xpxGcM2PpTAsCUt&#10;3xmmsDnbtLGq3nKx61cs5EeUJg59cVMnZXLitQj0m6Zc+WVA7tx/OnfY7eL/AF97EvtGC5/StBdF&#10;ndC9/cg46EuTj+X86bB/Zdlc7VmEz4+XHzEflWqw8Vuc7rt7GYYd3KFiueCy4J/Cs2dniuXU52g1&#10;2Udul4WK28sOOhdcA/h1rnte06eC48zyz5ZX7y8jNZeylGXkWqsZK3UorOrjkVKCuazRkGpFl5pj&#10;sXSqE4pfKTHSqpm9KQ3DAUh2JmQryCCKcrAdQD9arieRiMED14qVUDjl/wAqBk+4YyMUgkyDTQFQ&#10;dc1Iqq49KAsClWxzzU+3aMHNMWIVo2ui3l4nnbore2HBnnban4dz+GaCWzOI4zUZmKmugHh+O5ic&#10;afqlveTopYwKjIzY67dw+Y+3WsR7ct2pgmR/aMd6Q3JCkZpGs5Oyk/hTBZzE4x+dBSsMecseDTdy&#10;dSu41Z/s9+pA59KFtVjbJUn60D0IInBPEeBWrZyqW+4AQOuKiUQrj19PSkuZQLZhG2CSAKmorxaH&#10;F63OjXR7Z2/0mSe6f0dzj8hW9p3hDU7l0NlpJijHO5kEY+uTjP4V6RbNpmmkR6fp8ELAcMQC5H16&#10;/rUsl7cS/ekIHovFbvEpfCjk9gvtS+45q28BNH82oajDH/sRDcT+Jx/KtRNA8N2SbntmutpzvuH4&#10;/LgfpVqo/IiL7iilj3IzXPKvN9TWMYR2R458WdIsdN1Kxv8ATbWK2hvEYNHDwu5SOQOgyGHTA4rz&#10;0Skd69s+LVl9o8JxTquTb3CknHRSCD+u2vEVjYt60Rd0aqzJFctT+elKsR9KlCVQDAD3p6OynnpT&#10;glPCc0CNPRbODUL5YriUxx4znufau3j8OaUqD/Ri3H3jI3+NcnoemXV68jwW8skcSgu6qSEyeM/r&#10;+RrYg0+aSVo1lTPTBbFc1WUlI+myijh50OacU3fqLqFjpmkyrcLC1wTkLAXygbsT3x7VkXN5c38w&#10;kuZM4GFQcKg9AOwro9Y0K8TQDfJBK8Mco3y7CFAOeee2eM/SuU6Dg1tSbcdTx81hThiWqW3kaeln&#10;y9TtGUfN5q9PrTL9Uj1G5CgBVlYBfTmuo+HOiWWsahPNes2bQo8aK3U5PJ74GB+dV/iDpFpo/iEL&#10;aM2y4j85gzAlWLHIA7Dp1rS+p53Q5fdkf0qNsGm544pMmmA4Oen86eNp4YfjUJOO9NLjtRcoma3U&#10;AuF3Huc1n+U880cIZFJyQHYLnH1+pq2k7DrVa6uZY9SgS12iZ0bJZcjH+R+lKW2hcFdn0JF5W9lj&#10;27h97H9aXDG4BV22BcFQBjP+f5UxcNPyCEGMkc5J+lasFomz7RvWKHHVjwenOPwrFK5kk27IzmJM&#10;qAOVXuMdfT+tSFgCASAT0560SiNFEUEyTgk5d25Hfp3qFEUEl/mZTw7dalodjJ8ZWgvvB2qQk9ID&#10;IOP7nz/+y188KMHivqCVUmhdGAZHUgj1Br5muIGtb2a3f78TlG+oOKum+g0CqakA9qF6U8VoMQCp&#10;FFNFOFAj3/4TW8CeCUdFUvLM7SfUHA/QCu1+yW4ff5SbvXFeO/DvXJNP0ZoWjn8ppyBLGMqpwPve&#10;n19/au3PiW3BA+1MSewU1LkupvGM1FWjc6y5toruzmtZVBiljaNx6gjBr5eSFpLkQRje7PtUDuSc&#10;CvfItdmuIZBbQTyPtODJwg4PJIz6dK8S8NqH8SWmf4XLfiASP5U4yTJrJ6XVj1/w1odroenR26qp&#10;mZczSDqzf4elYvxL0eG50lNTiQLcWpCuR/EhP9CR+ZrSXWOTuQgqOoNZ/iDVhc+H76PbhTAwy304&#10;p3OVJ3PI2YrxjNRmZvSnA00jvQaIjLsaMmpMUoC0xojDDPNKyF3Eo6quAfenFBmtS1gSWw34HD7T&#10;+mKio7RN6C5p2PVpZprezZBKEZsqnynr9KunUTewRBfljQcIOAD9Kq3JUfdA56nvVKMFJCY2K56g&#10;VF9Dntd3NXJHIOD2py3iPb3DQYupICQY1IyXAyF9AelQIwQrv3sx4zjgVEmp2/8AbraOGIuDCZyq&#10;KcAZA5OOv41JVtDRkkk86B/MWOPaTJGy5J4GOc8Yrwzxjo11D4v1JYIGaNpfMUqOPmAb+tej3N7e&#10;3fhszTNJDeW14DLbaW6zy4Df6skHCtyMn9OcVneMkI1iGYJt82EE+uQT1/DFLmcdUbUKanPlZ5vD&#10;p1+flNrKT7Lmpxpl9jm1l/75rq4H2AtkDHAzUwnQfe4FHtmdDwsLvU5Aadef8+s3/fBoNhdKebaY&#10;f8ANdcZfmOxiR2JFO86XGQc01VfYTwke5t/DiGZdKuonDR5lPDAg8qOa7OOwCbf3smB23Ng/rXN+&#10;DJWkW4UnLKwP4H/9VdkAc9D+VDd9Tiqrklyodt8rT7t/SJj+hrw/wghk1+I4+6rH9Mf1r3C8fydJ&#10;vXPy4gcgn/dNeZ+GfMfVfLnmGHjIUHu3H9M01KxpSpOcW+xskcSn2xWP4iJTw5dEHBO0f+PCuqbS&#10;3wwGOTWRr1utrYIkwRg7j5CM5wD2q+bsTGF5WPKOQad1rtEgsmbBs4vbdEBn8xTmsrUnaLKD8EAN&#10;L2lt0b/VH0ZxgSniPPWuwTTbR0dHtIw3VSowfpVcabYvn9wR/wACI/rT9ohLCy7nNiFT3rrvDGlt&#10;dabIIImkYyEEpkkY29QAeKqHR7QjgOv0b/GtbSrmbR4DHaSuoJJPPXp6fSm5xasXDDzg7nXMgcci&#10;olhCnNSB+OaxNU8Vabp0jQGUz3Q/5YQfMw+vYfiRWe5ypMi8TGT7GPKMssiSCRYlxz2x05HOce1U&#10;l1+FZLHU73U5YPKVl+xRAs05x3A5IHvx05FYN9r+qalIQD9jg7iE/P8ATee/0A+tQW25pCzr83Yn&#10;n9aJOMVZ7nbTozlC0tjZk8Q3kqSR6VaRaVBLIZHcIGldj1J/hBP41mbMOzPLLNK3LM7F2P1zU24l&#10;vLXjAyxHapQojTCgKKzbtubQpqPwlYRyOSEUBR3bJ/T/AOvTvJPmiJp495GcKvb8c1I0vkxszHgD&#10;JNQWAaQtdP8Ael6Z/u9qObyBReiuW1sZX+5NGp/2wf6VOljOXCB4SO5DNn8Bj+tL5vy9MGnQSt5y&#10;jpkgChS7oHTdtGX9MZtPZ5IjlsfMpPWtiTXLuOJGFnuJOCGl24/Q5rHbzUtC/lYBbA+cru/xov8A&#10;UVCQGX/Ryw5WT5ef8mtHtocvJGUveNO6uNQv4WEczxxtjJidvl9sKOfxz9BVCWywrLdzO7L912yH&#10;X0xnmqzTMEjkSXZg5DcH+dMlldmlmLM7SMPmI9qlp9TSKs7I1odQuoF8rz5HOwrHuOSxPQ5NUbpE&#10;uJRLLPK8m35mIxx9M06QOLgNGAMEYByccc1Wug8d0xd/lHAAAANDdlYIxXNdDWhtmUgSuPouf5mq&#10;jv8AZ2z5jSRgfe2fMPwzz/ng09n25PSs2+vFhkiQ5/eZC4GcntTpe9JRexrVvGDl1Lz3qXCLJA5G&#10;DxLgYyPbPNSqzyPn90pbnGf5f5/pWQ7qt1HGEHz8vjpwDz/KtvStGl1MMFjZYgNwlBwQf9npk9fb&#10;1IrVWdkkYzlyLmkyIyeUcPGzKOpSQbvwBGP1pYL2zmG0CVWPJVsAir95aRov+h2PnwIdsjSMyzgj&#10;glv4Rz7Ec9c9M26sZYEW5Vc25O3fjG0+jDsf096bhbdE08TGpszNvdZ1bU1Y3E/2aA9ILc4z9W6n&#10;9B7VWtLSK2h2xoAT1wOtWz5ZPP8AKmqVyAO1Y3fK2bQUeZJDSFAxj/69OjHc8U1iV7fnSGdI1+Zg&#10;P5n8KyUW9jeVRdyVX2zn/aFPkk6DPeqyuCfMf5ewBqe2CSznewWNFLu5OAFHXmrkrtGLqJRKN3Ib&#10;m4S0QnaeX+laKnaAOgrL03dcXN7cRofJaU+SxH8A6VpYYnAGTUSRcJq131IZ76WByHgkMQ6SR/N+&#10;Y61JaX1tMyyxTLJsYEru569KlWJm7D35FQT6RBdtl4lEnZ1cKR+Oc01bqS5PozrZLOW7j8+1Amhd&#10;sqysOF6AHngj0rH1AorrbFhviLZwwYDOOOPxrJfRdQtrZTBew3IzzBPKoIH+8KrLqEVmwjvYPszk&#10;4zuDKfxHFW1fYwptJ6nS27RT28UYuYEkH7vY7bce+Txj8fXpUOozLDGLVZ4ZW3hmMThgCAR1/GoL&#10;Tyb6ENEYzn+F2CsPqKlbTFBKl7dWH+2KTvsaRcb3TL0c1pefvxfQxSnl4p28vafY9CKh1y6jVoY1&#10;nhnbA3vC25cgY69z0qp/ZvH+utz/ANtBTzaI1oYzLAHD5U7+1Ju6BJKSdzPabcpGaw7lnm1qGNWO&#10;Y139e3+cV0D2BRs+dCf916pXOlkSieG4iEoGO5BHoeKUdDWUkyC21S2tNZtzdKHVWDFW6MAehrp0&#10;l1Oa/N1Drarb79ymS52ADOcbCRx7AEelcZe6S9yVlJgjcf7xGP8Avmqsf2uCQQRb5FVRkNkrnH06&#10;V6FCtTjDlkePjMPVqVOeGq/I9A1/xzp1tcBrWFLi5iPy3BBX9Bg4+prkJvEeoeILkG5nb7PGTthQ&#10;bVH4DiqtpoXmNI97IG3jhVHQ1r21hDbKFjAX1OOtZzxCtaBpQwaT5qhdIXrgZ9cVA0eNxU4JHHFR&#10;f2lYj/l5T86hm1C0O0Jcp15IboK4U2tj2LLsWYYZZJPnnOwdQigVaWGKM5RcZ6k8k/jVJdR05RgX&#10;UY/4FS/2np2P+PtPzNNzb0IhTS1Lx24/+tWZeSia5SyRmG7mUA8Y9DSzapY+TlLhTk7Q3OAahhvd&#10;JhGftKNIfvOVOWPucVBvGyi7o1kAVcADAp3UNkdqzP7W0v8A5+V/75b/AAp/9s6Wtsw84ZLYzsb/&#10;AApoyqbWL4zjpSVl/wBtaZ2lz/wA/wCFN/t3TR0c/wDfBpFmsCPamTRJNGUcKVPXNZn9vacOjP8A&#10;98Uh8QaeOhk/74oEOtdOm0yRpdNvZIWY5KMQ6N7FTwaszav9lmWLVIvK4AFxHllb6jqKp/8ACQ2J&#10;P/LT/vmpZfEFkVQsZDlR/DWtOpy7q5zVaPNJcrt6GhFMk0YkicMh6EGlZvcfnWFJqunu/mKZo5Oz&#10;ouD/APXp8Ou2+7ZMTz0k24/Mdvr/ACpcsZfDp5GnNOC9/Xz/AOAa+8d2H50xpFB+8KzpNbtI32vH&#10;MGH+yP8AGm/29Z/3Jf8Avkf41m4tOzNU7q6NhXSaBoiRuHK+9V1EahcEZI9fesxvEVqhUqk27Py8&#10;Dr+dPl1eOC6kEiszE7vlx35qraCjFpSfQ094X/61KJAfX8qyTr0PaGT9KT+3Y8ZFux/4FSCzOczT&#10;QcOPfI/OiiqBDAxxTlG59pPeiikyo62HO5ZsdAvAHpTM0UUht6i07P7k/WiimjOeyIycUZoooKCi&#10;iikAtTTcFP8AdFFFNbES+JDRQehoopFvYltmMp+zvyv8J7r9Pb2qEnFFFbS1gmzCGk5JbaC26B7l&#10;M9cjFTzMXndmPOaKKzZ0J+58xtKKKKRJ/9lQSwECLQAUAAYACAAAACEAihU/mAwBAAAVAgAAEwAA&#10;AAAAAAAAAAAAAAAAAAAAW0NvbnRlbnRfVHlwZXNdLnhtbFBLAQItABQABgAIAAAAIQA4/SH/1gAA&#10;AJQBAAALAAAAAAAAAAAAAAAAAD0BAABfcmVscy8ucmVsc1BLAQItABQABgAIAAAAIQDaGdgcSwMA&#10;AGsHAAAOAAAAAAAAAAAAAAAAADwCAABkcnMvZTJvRG9jLnhtbFBLAQItABQABgAIAAAAIQBYYLMb&#10;ugAAACIBAAAZAAAAAAAAAAAAAAAAALMFAABkcnMvX3JlbHMvZTJvRG9jLnhtbC5yZWxzUEsBAi0A&#10;FAAGAAgAAAAhALJdfnbiAAAACwEAAA8AAAAAAAAAAAAAAAAApAYAAGRycy9kb3ducmV2LnhtbFBL&#10;AQItAAoAAAAAAAAAIQCH+g9VXhMAAF4TAAAVAAAAAAAAAAAAAAAAALMHAABkcnMvbWVkaWEvaW1h&#10;Z2UxLmpwZWdQSwUGAAAAAAYABgB9AQAAR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8" o:spid="_x0000_s1028" type="#_x0000_t75" style="position:absolute;left:1573;top:3072;width:28970;height:21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ZvfnAAAAA2wAAAA8AAABkcnMvZG93bnJldi54bWxET8lqwzAQvRfyD2ICvdVyTCnGsRJCFsih&#10;lyal58EaL8QaGUte4q+vDoUeH2/P97NpxUi9aywr2EQxCOLC6oYrBd/3y1sKwnlkja1lUvAkB/vd&#10;6iXHTNuJv2i8+UqEEHYZKqi97zIpXVGTQRfZjjhwpe0N+gD7SuoepxBuWpnE8Yc02HBoqLGjY03F&#10;4zYYBfHnUo50LufkMKTj8j7cf07TSanX9XzYgvA0+3/xn/uqFaRhbPgSfoD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Zm9+cAAAADbAAAADwAAAAAAAAAAAAAAAACfAgAA&#10;ZHJzL2Rvd25yZXYueG1sUEsFBgAAAAAEAAQA9wAAAIwDAAAAAA==&#10;">
                  <v:imagedata r:id="rId17" o:title=""/>
                  <v:path arrowok="t"/>
                </v:shape>
                <v:shapetype id="_x0000_t202" coordsize="21600,21600" o:spt="202" path="m,l,21600r21600,l21600,xe">
                  <v:stroke joinstyle="miter"/>
                  <v:path gradientshapeok="t" o:connecttype="rect"/>
                </v:shapetype>
                <v:shape id="Textfeld 2" o:spid="_x0000_s1029" type="#_x0000_t202" style="position:absolute;top:24302;width:32403;height:5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F67A5C" w:rsidRPr="00FC27F1" w:rsidRDefault="00F67A5C" w:rsidP="00F67A5C">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4: </w:t>
                        </w:r>
                        <w:r w:rsidRPr="00FC27F1">
                          <w:rPr>
                            <w:rFonts w:ascii="Arial" w:hAnsi="Arial" w:cs="Arial"/>
                            <w:color w:val="000000" w:themeColor="text1"/>
                            <w:kern w:val="24"/>
                            <w:sz w:val="16"/>
                            <w:szCs w:val="16"/>
                          </w:rPr>
                          <w:t>Halbquantitative Leitfähigkeitsmessung</w:t>
                        </w:r>
                      </w:p>
                    </w:txbxContent>
                  </v:textbox>
                </v:shape>
                <w10:wrap type="square" anchorx="margin" anchory="margin"/>
              </v:group>
            </w:pict>
          </mc:Fallback>
        </mc:AlternateContent>
      </w:r>
      <w:bookmarkEnd w:id="1"/>
    </w:p>
    <w:p w:rsidR="00F67A5C" w:rsidRPr="00861A82" w:rsidRDefault="00F67A5C" w:rsidP="00F67A5C">
      <w:pPr>
        <w:tabs>
          <w:tab w:val="left" w:pos="1701"/>
        </w:tabs>
        <w:ind w:left="1701" w:hanging="1701"/>
        <w:rPr>
          <w:color w:val="auto"/>
        </w:rPr>
      </w:pPr>
      <w:r w:rsidRPr="00861A82">
        <w:rPr>
          <w:color w:val="auto"/>
        </w:rPr>
        <w:t>Materialien:</w:t>
      </w:r>
      <w:r w:rsidRPr="00861A82">
        <w:rPr>
          <w:color w:val="auto"/>
        </w:rPr>
        <w:tab/>
        <w:t>Trafo, Graphitelektroden, Multimeter, Kabel, Bechergläser</w:t>
      </w:r>
    </w:p>
    <w:p w:rsidR="00F67A5C" w:rsidRPr="00861A82" w:rsidRDefault="00F67A5C" w:rsidP="00F67A5C">
      <w:pPr>
        <w:tabs>
          <w:tab w:val="left" w:pos="1701"/>
          <w:tab w:val="left" w:pos="1985"/>
        </w:tabs>
        <w:ind w:left="1980" w:hanging="1980"/>
        <w:rPr>
          <w:color w:val="auto"/>
        </w:rPr>
      </w:pPr>
      <w:r w:rsidRPr="00861A82">
        <w:rPr>
          <w:color w:val="auto"/>
        </w:rPr>
        <w:t>Chemikalien:</w:t>
      </w:r>
      <w:r w:rsidRPr="00861A82">
        <w:rPr>
          <w:color w:val="auto"/>
        </w:rPr>
        <w:tab/>
        <w:t>Natriumchlorid</w:t>
      </w:r>
    </w:p>
    <w:p w:rsidR="00F67A5C" w:rsidRPr="00861A82" w:rsidRDefault="00F67A5C" w:rsidP="00F67A5C">
      <w:pPr>
        <w:tabs>
          <w:tab w:val="left" w:pos="1701"/>
        </w:tabs>
        <w:ind w:left="1701" w:hanging="1701"/>
        <w:rPr>
          <w:rFonts w:eastAsiaTheme="minorEastAsia"/>
          <w:color w:val="auto"/>
        </w:rPr>
      </w:pPr>
      <w:r w:rsidRPr="00861A82">
        <w:rPr>
          <w:color w:val="auto"/>
        </w:rPr>
        <w:t>Durchführung:</w:t>
      </w:r>
      <w:r w:rsidRPr="00861A82">
        <w:rPr>
          <w:color w:val="auto"/>
        </w:rPr>
        <w:tab/>
        <w:t xml:space="preserve">Es werden verschiedene Konzentrationen der </w:t>
      </w:r>
      <w:proofErr w:type="spellStart"/>
      <w:r w:rsidRPr="00861A82">
        <w:rPr>
          <w:color w:val="auto"/>
        </w:rPr>
        <w:t>Natriumchloridlösung</w:t>
      </w:r>
      <w:proofErr w:type="spellEnd"/>
      <w:r w:rsidRPr="00861A82">
        <w:rPr>
          <w:color w:val="auto"/>
        </w:rPr>
        <w:t xml:space="preserve"> hergestellt. In diesem Beispiel betrugen die Konzentrationen </w:t>
      </w:r>
      <w:proofErr w:type="gramStart"/>
      <w:r w:rsidRPr="00861A82">
        <w:rPr>
          <w:color w:val="auto"/>
        </w:rPr>
        <w:t xml:space="preserve">0,01 </w:t>
      </w:r>
      <w:proofErr w:type="gramEnd"/>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 xml:space="preserve">, </w:t>
      </w:r>
      <w:r w:rsidRPr="00861A82">
        <w:rPr>
          <w:color w:val="auto"/>
        </w:rPr>
        <w:t xml:space="preserve">0,1 </w:t>
      </w:r>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 xml:space="preserve"> und </w:t>
      </w:r>
      <w:r w:rsidRPr="00861A82">
        <w:rPr>
          <w:color w:val="auto"/>
        </w:rPr>
        <w:t>1 </w:t>
      </w:r>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 xml:space="preserve">. </w:t>
      </w:r>
      <w:r>
        <w:rPr>
          <w:rFonts w:eastAsiaTheme="minorEastAsia"/>
          <w:color w:val="auto"/>
        </w:rPr>
        <w:t xml:space="preserve">Dafür wurden jeweils 0,0053 g, 0,053 g bzw. 0,53 g für 10 ml Lösung eingewogen. </w:t>
      </w:r>
      <w:r w:rsidRPr="00861A82">
        <w:rPr>
          <w:rFonts w:eastAsiaTheme="minorEastAsia"/>
          <w:color w:val="auto"/>
        </w:rPr>
        <w:t>Die Lösungen werden nacheinander (vorzugsweise beginnend mit der schwächsten Konzentration zur höchsten Konzentration) nacheinander gemessen. Das Multimeter wird dabei in Reihe mit der Lösung geschaltet.</w:t>
      </w:r>
    </w:p>
    <w:p w:rsidR="00F67A5C" w:rsidRPr="00861A82" w:rsidRDefault="00F67A5C" w:rsidP="00F67A5C">
      <w:pPr>
        <w:tabs>
          <w:tab w:val="left" w:pos="1701"/>
          <w:tab w:val="left" w:pos="1985"/>
        </w:tabs>
        <w:ind w:left="1980" w:hanging="1980"/>
        <w:rPr>
          <w:rFonts w:eastAsiaTheme="minorEastAsia"/>
          <w:color w:val="auto"/>
        </w:rPr>
      </w:pPr>
      <w:r>
        <w:rPr>
          <w:rFonts w:eastAsiaTheme="minorEastAsia"/>
          <w:color w:val="auto"/>
        </w:rPr>
        <w:t>B</w:t>
      </w:r>
      <w:r w:rsidRPr="00861A82">
        <w:rPr>
          <w:rFonts w:eastAsiaTheme="minorEastAsia"/>
          <w:color w:val="auto"/>
        </w:rPr>
        <w:t>eobachtung:</w:t>
      </w:r>
      <w:r w:rsidRPr="00861A82">
        <w:rPr>
          <w:rFonts w:eastAsiaTheme="minorEastAsia"/>
          <w:color w:val="auto"/>
        </w:rPr>
        <w:tab/>
        <w:t>Bei den unterschiedlichen Konzentrationen betrugen die Werte wie folgt:</w:t>
      </w:r>
    </w:p>
    <w:tbl>
      <w:tblPr>
        <w:tblStyle w:val="Tabellenraster"/>
        <w:tblW w:w="0" w:type="auto"/>
        <w:tblInd w:w="1980" w:type="dxa"/>
        <w:tblLook w:val="04A0" w:firstRow="1" w:lastRow="0" w:firstColumn="1" w:lastColumn="0" w:noHBand="0" w:noVBand="1"/>
      </w:tblPr>
      <w:tblGrid>
        <w:gridCol w:w="3683"/>
        <w:gridCol w:w="3625"/>
      </w:tblGrid>
      <w:tr w:rsidR="00F67A5C" w:rsidRPr="00861A82" w:rsidTr="00C7375A">
        <w:tc>
          <w:tcPr>
            <w:tcW w:w="4606" w:type="dxa"/>
          </w:tcPr>
          <w:p w:rsidR="00F67A5C" w:rsidRPr="00861A82" w:rsidRDefault="00F67A5C" w:rsidP="00C7375A">
            <w:pPr>
              <w:tabs>
                <w:tab w:val="left" w:pos="1701"/>
                <w:tab w:val="left" w:pos="1985"/>
              </w:tabs>
              <w:rPr>
                <w:color w:val="auto"/>
              </w:rPr>
            </w:pPr>
            <w:r w:rsidRPr="00861A82">
              <w:rPr>
                <w:color w:val="auto"/>
              </w:rPr>
              <w:t>Konzentration [</w:t>
            </w:r>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w:t>
            </w:r>
          </w:p>
        </w:tc>
        <w:tc>
          <w:tcPr>
            <w:tcW w:w="4606" w:type="dxa"/>
          </w:tcPr>
          <w:p w:rsidR="00F67A5C" w:rsidRPr="00861A82" w:rsidRDefault="00F67A5C" w:rsidP="00C7375A">
            <w:pPr>
              <w:tabs>
                <w:tab w:val="left" w:pos="1701"/>
                <w:tab w:val="left" w:pos="1985"/>
              </w:tabs>
              <w:rPr>
                <w:color w:val="auto"/>
              </w:rPr>
            </w:pPr>
            <w:r w:rsidRPr="00861A82">
              <w:rPr>
                <w:color w:val="auto"/>
              </w:rPr>
              <w:t>Stromstärke [</w:t>
            </w:r>
            <w:r w:rsidRPr="00861A82">
              <w:rPr>
                <w:i/>
                <w:color w:val="auto"/>
              </w:rPr>
              <w:t>mA</w:t>
            </w:r>
            <w:r w:rsidRPr="00861A82">
              <w:rPr>
                <w:color w:val="auto"/>
              </w:rPr>
              <w:t>]</w:t>
            </w:r>
          </w:p>
        </w:tc>
      </w:tr>
      <w:tr w:rsidR="00F67A5C" w:rsidRPr="00861A82" w:rsidTr="00C7375A">
        <w:tc>
          <w:tcPr>
            <w:tcW w:w="4606" w:type="dxa"/>
          </w:tcPr>
          <w:p w:rsidR="00F67A5C" w:rsidRPr="00861A82" w:rsidRDefault="00F67A5C" w:rsidP="00C7375A">
            <w:pPr>
              <w:tabs>
                <w:tab w:val="left" w:pos="1701"/>
                <w:tab w:val="left" w:pos="1985"/>
              </w:tabs>
              <w:rPr>
                <w:color w:val="auto"/>
              </w:rPr>
            </w:pPr>
            <w:r w:rsidRPr="00861A82">
              <w:rPr>
                <w:color w:val="auto"/>
              </w:rPr>
              <w:t>0,01</w:t>
            </w:r>
          </w:p>
        </w:tc>
        <w:tc>
          <w:tcPr>
            <w:tcW w:w="4606" w:type="dxa"/>
          </w:tcPr>
          <w:p w:rsidR="00F67A5C" w:rsidRPr="00861A82" w:rsidRDefault="00F67A5C" w:rsidP="00C7375A">
            <w:pPr>
              <w:tabs>
                <w:tab w:val="left" w:pos="1701"/>
                <w:tab w:val="left" w:pos="1985"/>
              </w:tabs>
              <w:rPr>
                <w:color w:val="auto"/>
              </w:rPr>
            </w:pPr>
            <w:r w:rsidRPr="00861A82">
              <w:rPr>
                <w:color w:val="auto"/>
              </w:rPr>
              <w:t>1,82</w:t>
            </w:r>
          </w:p>
        </w:tc>
      </w:tr>
      <w:tr w:rsidR="00F67A5C" w:rsidRPr="00861A82" w:rsidTr="00C7375A">
        <w:tc>
          <w:tcPr>
            <w:tcW w:w="4606" w:type="dxa"/>
          </w:tcPr>
          <w:p w:rsidR="00F67A5C" w:rsidRPr="00861A82" w:rsidRDefault="00F67A5C" w:rsidP="00C7375A">
            <w:pPr>
              <w:tabs>
                <w:tab w:val="left" w:pos="1701"/>
                <w:tab w:val="left" w:pos="1985"/>
              </w:tabs>
              <w:rPr>
                <w:color w:val="auto"/>
              </w:rPr>
            </w:pPr>
            <w:r w:rsidRPr="00861A82">
              <w:rPr>
                <w:color w:val="auto"/>
              </w:rPr>
              <w:t>0,1</w:t>
            </w:r>
          </w:p>
        </w:tc>
        <w:tc>
          <w:tcPr>
            <w:tcW w:w="4606" w:type="dxa"/>
          </w:tcPr>
          <w:p w:rsidR="00F67A5C" w:rsidRPr="00861A82" w:rsidRDefault="00F67A5C" w:rsidP="00C7375A">
            <w:pPr>
              <w:tabs>
                <w:tab w:val="left" w:pos="1701"/>
                <w:tab w:val="left" w:pos="1985"/>
              </w:tabs>
              <w:rPr>
                <w:color w:val="auto"/>
              </w:rPr>
            </w:pPr>
            <w:r w:rsidRPr="00861A82">
              <w:rPr>
                <w:color w:val="auto"/>
              </w:rPr>
              <w:t>10,22</w:t>
            </w:r>
          </w:p>
        </w:tc>
      </w:tr>
      <w:tr w:rsidR="00F67A5C" w:rsidRPr="00861A82" w:rsidTr="00C7375A">
        <w:tc>
          <w:tcPr>
            <w:tcW w:w="4606" w:type="dxa"/>
          </w:tcPr>
          <w:p w:rsidR="00F67A5C" w:rsidRPr="00861A82" w:rsidRDefault="00F67A5C" w:rsidP="00C7375A">
            <w:pPr>
              <w:tabs>
                <w:tab w:val="left" w:pos="1701"/>
                <w:tab w:val="left" w:pos="1985"/>
              </w:tabs>
              <w:rPr>
                <w:color w:val="auto"/>
              </w:rPr>
            </w:pPr>
            <w:r w:rsidRPr="00861A82">
              <w:rPr>
                <w:color w:val="auto"/>
              </w:rPr>
              <w:t>1</w:t>
            </w:r>
          </w:p>
        </w:tc>
        <w:tc>
          <w:tcPr>
            <w:tcW w:w="4606" w:type="dxa"/>
          </w:tcPr>
          <w:p w:rsidR="00F67A5C" w:rsidRPr="00861A82" w:rsidRDefault="00F67A5C" w:rsidP="00C7375A">
            <w:pPr>
              <w:tabs>
                <w:tab w:val="left" w:pos="1701"/>
                <w:tab w:val="left" w:pos="1985"/>
              </w:tabs>
              <w:rPr>
                <w:color w:val="auto"/>
              </w:rPr>
            </w:pPr>
            <w:r w:rsidRPr="00861A82">
              <w:rPr>
                <w:color w:val="auto"/>
              </w:rPr>
              <w:t>24,3</w:t>
            </w:r>
          </w:p>
        </w:tc>
      </w:tr>
    </w:tbl>
    <w:p w:rsidR="00F67A5C" w:rsidRDefault="00F67A5C" w:rsidP="00F67A5C">
      <w:pPr>
        <w:tabs>
          <w:tab w:val="left" w:pos="1701"/>
          <w:tab w:val="left" w:pos="1985"/>
        </w:tabs>
        <w:ind w:left="1980" w:hanging="1980"/>
        <w:rPr>
          <w:color w:val="auto"/>
        </w:rPr>
      </w:pPr>
    </w:p>
    <w:p w:rsidR="00F67A5C" w:rsidRPr="00861A82" w:rsidRDefault="00F67A5C" w:rsidP="00F67A5C">
      <w:pPr>
        <w:tabs>
          <w:tab w:val="left" w:pos="1701"/>
        </w:tabs>
        <w:ind w:left="1701" w:hanging="1701"/>
        <w:rPr>
          <w:color w:val="auto"/>
        </w:rPr>
      </w:pPr>
      <w:r w:rsidRPr="00861A82">
        <w:rPr>
          <w:color w:val="auto"/>
        </w:rPr>
        <w:t>Deutung:</w:t>
      </w:r>
      <w:r w:rsidRPr="00861A82">
        <w:rPr>
          <w:color w:val="auto"/>
        </w:rPr>
        <w:tab/>
        <w:t>Je höher die Konzentration, desto höher ist die Leitfähigkeit. Es besteht offenbar kein linearer Zusammenhang.</w:t>
      </w:r>
      <w:r w:rsidRPr="00FC27F1">
        <w:rPr>
          <w:noProof/>
          <w:lang w:eastAsia="de-DE"/>
        </w:rPr>
        <w:t xml:space="preserve"> </w:t>
      </w:r>
    </w:p>
    <w:p w:rsidR="00F67A5C" w:rsidRPr="00861A82" w:rsidRDefault="00F67A5C" w:rsidP="00F67A5C">
      <w:pPr>
        <w:tabs>
          <w:tab w:val="left" w:pos="1701"/>
          <w:tab w:val="left" w:pos="1985"/>
        </w:tabs>
        <w:ind w:left="1980" w:hanging="1980"/>
        <w:rPr>
          <w:color w:val="auto"/>
        </w:rPr>
      </w:pPr>
      <w:r w:rsidRPr="00861A82">
        <w:rPr>
          <w:color w:val="auto"/>
        </w:rPr>
        <w:lastRenderedPageBreak/>
        <w:t>Entsorgung:</w:t>
      </w:r>
      <w:r w:rsidRPr="00861A82">
        <w:rPr>
          <w:color w:val="auto"/>
        </w:rPr>
        <w:tab/>
        <w:t>Die Lösungen können im Ausguss entsorgt werden.</w:t>
      </w:r>
    </w:p>
    <w:p w:rsidR="00F67A5C" w:rsidRPr="00861A82" w:rsidRDefault="00F67A5C" w:rsidP="00F67A5C">
      <w:pPr>
        <w:spacing w:line="276" w:lineRule="auto"/>
        <w:rPr>
          <w:color w:val="auto"/>
        </w:rPr>
      </w:pPr>
      <w:r w:rsidRPr="00861A82">
        <w:rPr>
          <w:color w:val="auto"/>
        </w:rPr>
        <w:t>Literatur:</w:t>
      </w:r>
      <w:r w:rsidRPr="00861A82">
        <w:rPr>
          <w:color w:val="auto"/>
        </w:rPr>
        <w:tab/>
      </w:r>
      <w:r>
        <w:rPr>
          <w:color w:val="auto"/>
        </w:rPr>
        <w:t xml:space="preserve">     </w:t>
      </w:r>
      <w:r w:rsidRPr="00861A82">
        <w:rPr>
          <w:color w:val="auto"/>
        </w:rPr>
        <w:t xml:space="preserve">abgewandelt nach: A. Witt und Prof. Dr. A. Flint, „Chemie fürs Leben – ein </w:t>
      </w:r>
      <w:proofErr w:type="spellStart"/>
      <w:r w:rsidRPr="00861A82">
        <w:rPr>
          <w:color w:val="auto"/>
        </w:rPr>
        <w:t>schü</w:t>
      </w:r>
      <w:proofErr w:type="spellEnd"/>
      <w:r>
        <w:rPr>
          <w:color w:val="auto"/>
        </w:rPr>
        <w:t>-</w:t>
      </w:r>
      <w:r>
        <w:rPr>
          <w:color w:val="auto"/>
        </w:rPr>
        <w:tab/>
      </w:r>
      <w:r>
        <w:rPr>
          <w:color w:val="auto"/>
        </w:rPr>
        <w:tab/>
        <w:t xml:space="preserve">     </w:t>
      </w:r>
      <w:proofErr w:type="spellStart"/>
      <w:r>
        <w:rPr>
          <w:color w:val="auto"/>
        </w:rPr>
        <w:t>lerorientiertes</w:t>
      </w:r>
      <w:proofErr w:type="spellEnd"/>
      <w:r>
        <w:rPr>
          <w:color w:val="auto"/>
        </w:rPr>
        <w:t xml:space="preserve"> </w:t>
      </w:r>
      <w:r w:rsidRPr="00861A82">
        <w:rPr>
          <w:color w:val="auto"/>
        </w:rPr>
        <w:t>Konzept zur Behandlung des Themas Elektroche</w:t>
      </w:r>
      <w:r>
        <w:rPr>
          <w:color w:val="auto"/>
        </w:rPr>
        <w:t xml:space="preserve">mie“, März </w:t>
      </w:r>
      <w:r>
        <w:rPr>
          <w:color w:val="auto"/>
        </w:rPr>
        <w:tab/>
      </w:r>
      <w:r>
        <w:rPr>
          <w:color w:val="auto"/>
        </w:rPr>
        <w:tab/>
        <w:t xml:space="preserve">     2013, </w:t>
      </w:r>
      <w:r w:rsidRPr="00861A82">
        <w:rPr>
          <w:color w:val="auto"/>
        </w:rPr>
        <w:t>Uni Rostock</w:t>
      </w:r>
    </w:p>
    <w:p w:rsidR="00F67A5C" w:rsidRPr="00861A82" w:rsidRDefault="00F67A5C" w:rsidP="00F67A5C">
      <w:pPr>
        <w:spacing w:line="276" w:lineRule="auto"/>
        <w:jc w:val="left"/>
        <w:rPr>
          <w:rFonts w:asciiTheme="majorHAnsi" w:eastAsiaTheme="majorEastAsia" w:hAnsiTheme="majorHAnsi" w:cstheme="majorBidi"/>
          <w:b/>
          <w:bCs/>
          <w:color w:val="auto"/>
          <w:sz w:val="28"/>
          <w:szCs w:val="28"/>
        </w:rPr>
      </w:pPr>
      <w:r w:rsidRPr="00861A82">
        <w:rPr>
          <w:noProof/>
          <w:color w:val="auto"/>
          <w:lang w:eastAsia="de-DE"/>
        </w:rPr>
        <mc:AlternateContent>
          <mc:Choice Requires="wps">
            <w:drawing>
              <wp:inline distT="0" distB="0" distL="0" distR="0" wp14:anchorId="31DCE9C6" wp14:editId="030122AE">
                <wp:extent cx="5760720" cy="1319530"/>
                <wp:effectExtent l="0" t="0" r="11430" b="13970"/>
                <wp:docPr id="4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195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A5C" w:rsidRPr="00861A82" w:rsidRDefault="00F67A5C" w:rsidP="00F67A5C">
                            <w:pPr>
                              <w:rPr>
                                <w:color w:val="auto"/>
                              </w:rPr>
                            </w:pPr>
                            <w:r w:rsidRPr="00861A82">
                              <w:rPr>
                                <w:b/>
                                <w:color w:val="auto"/>
                              </w:rPr>
                              <w:t>Unterrichtsanschlüsse</w:t>
                            </w:r>
                            <w:r w:rsidRPr="00861A82">
                              <w:rPr>
                                <w:color w:val="auto"/>
                              </w:rPr>
                              <w:t xml:space="preserve"> Mit diesem Versuch kann zunächst gezeigt werden, dass die Leitfähigkeit bei ausreichend verdünnten Lösungen zunächst ansteigt. Mögliche Erweiterungen sind je nach Stärke des Kurses der nicht-lineare Zusammenhang bei höheren Konzentrationen und das Kohlrausche Quadratwurzelgesetz. Für beide Konzepte müsste der Versuch jedoch erweitert werden.</w:t>
                            </w:r>
                          </w:p>
                        </w:txbxContent>
                      </wps:txbx>
                      <wps:bodyPr rot="0" vert="horz" wrap="square" lIns="91440" tIns="45720" rIns="91440" bIns="45720" anchor="t" anchorCtr="0" upright="1">
                        <a:noAutofit/>
                      </wps:bodyPr>
                    </wps:wsp>
                  </a:graphicData>
                </a:graphic>
              </wp:inline>
            </w:drawing>
          </mc:Choice>
          <mc:Fallback>
            <w:pict>
              <v:shape id="Text Box 134" o:spid="_x0000_s1030" type="#_x0000_t202" style="width:453.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jG7gIAADQGAAAOAAAAZHJzL2Uyb0RvYy54bWysVMlu2zAQvRfoPxC8O1osLxEiB7ZjFwW6&#10;AUnRM01SFlGKVEk6Ulr03zskY8dtDi2K2IDA4fLmzfLm6npoJbrnxgqtKpxdpBhxRTUTal/hz3fb&#10;0Rwj64hiRGrFK/zALb5evH511Xclz3WjJeMGAYiyZd9VuHGuK5PE0oa3xF7ojis4rLVpiQPT7BNm&#10;SA/orUzyNJ0mvTasM5pya2H3Jh7iRcCva07dx7q23CFZYeDmwteE785/k8UVKfeGdI2gjzTIf7Bo&#10;iVDg9AR1QxxBByOeQbWCGm117S6obhNd14LyEANEk6V/RHPbkI6HWCA5tjulyb4cLP1w/8kgwSpc&#10;5Bgp0kKN7vjg0EoPKBsXPkF9Z0u4d9vBTTfAARQ6BGu7d5p+tUjpdUPUni+N0X3DCQOCmX+ZnD2N&#10;ONaD7Pr3moEjcnA6AA21aX32IB8I0KFQD6fieDIUNiezaTrL4YjCWTbOLifjUL6ElMfnnbHuDdct&#10;8osKG6h+gCf376zzdEh5vOK9WS0F2wopg+E7jq+lQfcEekW6GKI8tMA17mWp/8WWgX1orLh/pBGa&#10;1kMET7+hS4V6YJ3P4P3fXBNKuXJ5uPdC7n3UN8Q2kS+DVYyiFQ7UJ0Vb4flZcL6EG8WCNhwRMq4h&#10;e1J58jzoKqYUrMHBMuxDpULP/1huJ+msGM9Hs9lkPCrGm3S0mm/Xo+U6m05nm9V6tcl++gCzomwE&#10;Y1xtAqY9SjAr/q3FH4dBFM9JhCeCnpU+QIy3DesRE74rxpPLPMNgwBTw9fAlRUTuYXxRZzAy2n0R&#10;rgna803oMazZ706tMZ/6f2jvM/RQ8zPHybPY4o0BUgWZPGYtKMSLIsrDDbshqDH3+F49O80eQDLA&#10;KugCRi0sGm2+Y9TD2Kqw/XYghmMk3yqQ3WVWFH7OBaOYBMGY85Pd+QlRFKAq7CADYbl2cTYeOiP2&#10;DXiKKlB6CVKtRRDREyuIxBswmkJMj2PUz75zO9x6GvaLXwAAAP//AwBQSwMEFAAGAAgAAAAhAL94&#10;XN7bAAAABQEAAA8AAABkcnMvZG93bnJldi54bWxMj8FOwzAQRO9I/IO1SNyonSDREuJUgNQ7NJUK&#10;t228xFHidRS7beDrMVzgstJoRjNvy/XsBnGiKXSeNWQLBYK48abjVsOu3tysQISIbHDwTBo+KcC6&#10;urwosTD+zK902sZWpBIOBWqwMY6FlKGx5DAs/EicvA8/OYxJTq00E55TuRtkrtSddNhxWrA40rOl&#10;pt8enYZ+2D/he9beZpvd27629GX6l1rr66v58QFEpDn+heEHP6FDlZgO/sgmiEFDeiT+3uTdq2UO&#10;4qAhV8sVyKqU/+mrbwAAAP//AwBQSwECLQAUAAYACAAAACEAtoM4kv4AAADhAQAAEwAAAAAAAAAA&#10;AAAAAAAAAAAAW0NvbnRlbnRfVHlwZXNdLnhtbFBLAQItABQABgAIAAAAIQA4/SH/1gAAAJQBAAAL&#10;AAAAAAAAAAAAAAAAAC8BAABfcmVscy8ucmVsc1BLAQItABQABgAIAAAAIQD5JljG7gIAADQGAAAO&#10;AAAAAAAAAAAAAAAAAC4CAABkcnMvZTJvRG9jLnhtbFBLAQItABQABgAIAAAAIQC/eFze2wAAAAUB&#10;AAAPAAAAAAAAAAAAAAAAAEgFAABkcnMvZG93bnJldi54bWxQSwUGAAAAAAQABADzAAAAUAYAAAAA&#10;" fillcolor="white [3201]" strokecolor="#c0504d [3205]" strokeweight="1pt">
                <v:stroke dashstyle="dash"/>
                <v:shadow color="#868686"/>
                <v:textbox>
                  <w:txbxContent>
                    <w:p w:rsidR="00F67A5C" w:rsidRPr="00861A82" w:rsidRDefault="00F67A5C" w:rsidP="00F67A5C">
                      <w:pPr>
                        <w:rPr>
                          <w:color w:val="auto"/>
                        </w:rPr>
                      </w:pPr>
                      <w:r w:rsidRPr="00861A82">
                        <w:rPr>
                          <w:b/>
                          <w:color w:val="auto"/>
                        </w:rPr>
                        <w:t>Unterrichtsanschlüsse</w:t>
                      </w:r>
                      <w:r w:rsidRPr="00861A82">
                        <w:rPr>
                          <w:color w:val="auto"/>
                        </w:rPr>
                        <w:t xml:space="preserve"> Mit diesem Versuch kann zunächst gezeigt werden, dass die Leitf</w:t>
                      </w:r>
                      <w:r w:rsidRPr="00861A82">
                        <w:rPr>
                          <w:color w:val="auto"/>
                        </w:rPr>
                        <w:t>ä</w:t>
                      </w:r>
                      <w:r w:rsidRPr="00861A82">
                        <w:rPr>
                          <w:color w:val="auto"/>
                        </w:rPr>
                        <w:t>higkeit bei ausreichend verdünnten Lösungen zunächst ansteigt. Mögliche Erweiterungen sind je nach Stärke des Kurses der nicht-lineare Zusammenhang bei höheren Konzentrati</w:t>
                      </w:r>
                      <w:r w:rsidRPr="00861A82">
                        <w:rPr>
                          <w:color w:val="auto"/>
                        </w:rPr>
                        <w:t>o</w:t>
                      </w:r>
                      <w:r w:rsidRPr="00861A82">
                        <w:rPr>
                          <w:color w:val="auto"/>
                        </w:rPr>
                        <w:t>nen und das Kohlrausche Quadratwurzelgesetz. Für beide Konzepte müsste der Versuch j</w:t>
                      </w:r>
                      <w:r w:rsidRPr="00861A82">
                        <w:rPr>
                          <w:color w:val="auto"/>
                        </w:rPr>
                        <w:t>e</w:t>
                      </w:r>
                      <w:r w:rsidRPr="00861A82">
                        <w:rPr>
                          <w:color w:val="auto"/>
                        </w:rPr>
                        <w:t>doch erweitert werden.</w:t>
                      </w:r>
                    </w:p>
                  </w:txbxContent>
                </v:textbox>
                <w10:anchorlock/>
              </v:shape>
            </w:pict>
          </mc:Fallback>
        </mc:AlternateContent>
      </w:r>
    </w:p>
    <w:p w:rsidR="00F67A5C" w:rsidRPr="00861A82" w:rsidRDefault="00F67A5C" w:rsidP="00F67A5C">
      <w:pPr>
        <w:tabs>
          <w:tab w:val="left" w:pos="1701"/>
          <w:tab w:val="left" w:pos="1985"/>
        </w:tabs>
        <w:ind w:left="1980" w:hanging="1980"/>
        <w:rPr>
          <w:color w:val="auto"/>
        </w:rPr>
      </w:pPr>
    </w:p>
    <w:p w:rsidR="00DD5970" w:rsidRDefault="00B32825"/>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5C"/>
    <w:rsid w:val="0080710C"/>
    <w:rsid w:val="00851EFD"/>
    <w:rsid w:val="00B32825"/>
    <w:rsid w:val="00F67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A5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67A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67A5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67A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67A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7A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7A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7A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7A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7A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7A5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67A5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67A5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67A5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7A5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7A5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7A5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7A5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7A5C"/>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F6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67A5C"/>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F67A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A5C"/>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A5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67A5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67A5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67A5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67A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7A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7A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7A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7A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7A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7A5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67A5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67A5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67A5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7A5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7A5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7A5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7A5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7A5C"/>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F6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67A5C"/>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F67A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A5C"/>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hdphoto" Target="media/hdphoto1.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1040</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3</cp:revision>
  <dcterms:created xsi:type="dcterms:W3CDTF">2014-08-26T14:43:00Z</dcterms:created>
  <dcterms:modified xsi:type="dcterms:W3CDTF">2014-08-26T16:26:00Z</dcterms:modified>
</cp:coreProperties>
</file>