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D3" w:rsidRDefault="00E24DD3" w:rsidP="00E24DD3">
      <w:pPr>
        <w:pStyle w:val="berschrift2"/>
        <w:numPr>
          <w:ilvl w:val="0"/>
          <w:numId w:val="0"/>
        </w:numPr>
        <w:ind w:left="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4.15pt;margin-top:43.95pt;width:462.45pt;height:84.55pt;z-index:251660288;mso-width-relative:margin;mso-height-relative:margin" strokecolor="#4bacc6" strokeweight="1pt">
            <v:stroke dashstyle="dash"/>
            <v:shadow color="#868686"/>
            <v:textbox style="mso-next-textbox:#_x0000_s1027">
              <w:txbxContent>
                <w:p w:rsidR="00E24DD3" w:rsidRPr="00BE244B" w:rsidRDefault="00E24DD3" w:rsidP="00E24DD3">
                  <w:pPr>
                    <w:rPr>
                      <w:color w:val="1F497D"/>
                    </w:rPr>
                  </w:pPr>
                  <w:r>
                    <w:rPr>
                      <w:color w:val="1F497D"/>
                    </w:rPr>
                    <w:t>Bei diesem Versuch wird demonstriert, dass bei der Verbrennung von Methan Kohlenstoffdi</w:t>
                  </w:r>
                  <w:r>
                    <w:rPr>
                      <w:color w:val="1F497D"/>
                    </w:rPr>
                    <w:t>o</w:t>
                  </w:r>
                  <w:r>
                    <w:rPr>
                      <w:color w:val="1F497D"/>
                    </w:rPr>
                    <w:t>xid und Wasser entstehen. Die SuS sollten für die Nachweisreaktionen wissen, dass Kohle</w:t>
                  </w:r>
                  <w:r>
                    <w:rPr>
                      <w:color w:val="1F497D"/>
                    </w:rPr>
                    <w:t>n</w:t>
                  </w:r>
                  <w:r>
                    <w:rPr>
                      <w:color w:val="1F497D"/>
                    </w:rPr>
                    <w:t xml:space="preserve">stoffdioxid über das Kalkwasser und Wasser über weißes Kupfersulfat nachgewiesen werden kann.  </w:t>
                  </w:r>
                </w:p>
              </w:txbxContent>
            </v:textbox>
            <w10:wrap type="square"/>
          </v:shape>
        </w:pict>
      </w:r>
      <w:bookmarkStart w:id="0" w:name="_Toc396084666"/>
      <w:r>
        <w:t xml:space="preserve">V 1 – </w:t>
      </w:r>
      <w:r>
        <w:rPr>
          <w:lang w:val="de-DE"/>
        </w:rPr>
        <w:t>Analytischer Nachweis der Verbrennungsprodukte von Methan</w:t>
      </w:r>
      <w:bookmarkEnd w:id="0"/>
    </w:p>
    <w:p w:rsidR="00E24DD3" w:rsidRDefault="00E24DD3" w:rsidP="00E24DD3"/>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24DD3" w:rsidRPr="00BE244B" w:rsidTr="004303CD">
        <w:tc>
          <w:tcPr>
            <w:tcW w:w="9322" w:type="dxa"/>
            <w:gridSpan w:val="9"/>
            <w:shd w:val="clear" w:color="auto" w:fill="4F81BD"/>
            <w:vAlign w:val="center"/>
          </w:tcPr>
          <w:p w:rsidR="00E24DD3" w:rsidRPr="00BE244B" w:rsidRDefault="00E24DD3" w:rsidP="004303CD">
            <w:pPr>
              <w:spacing w:after="0"/>
              <w:jc w:val="center"/>
              <w:rPr>
                <w:b/>
                <w:bCs/>
              </w:rPr>
            </w:pPr>
            <w:r w:rsidRPr="00BE244B">
              <w:rPr>
                <w:b/>
                <w:bCs/>
              </w:rPr>
              <w:t>Gefahrenstoffe</w:t>
            </w:r>
          </w:p>
        </w:tc>
      </w:tr>
      <w:tr w:rsidR="00E24DD3" w:rsidRPr="00BE244B" w:rsidTr="004303C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24DD3" w:rsidRPr="0034027E" w:rsidRDefault="00E24DD3" w:rsidP="004303CD">
            <w:pPr>
              <w:spacing w:after="0"/>
              <w:jc w:val="center"/>
              <w:rPr>
                <w:b/>
                <w:bCs/>
                <w:color w:val="auto"/>
              </w:rPr>
            </w:pPr>
            <w:r w:rsidRPr="0034027E">
              <w:rPr>
                <w:color w:val="auto"/>
              </w:rPr>
              <w:t>Methan</w:t>
            </w:r>
          </w:p>
        </w:tc>
        <w:tc>
          <w:tcPr>
            <w:tcW w:w="3177" w:type="dxa"/>
            <w:gridSpan w:val="3"/>
            <w:tcBorders>
              <w:top w:val="single" w:sz="8" w:space="0" w:color="4F81BD"/>
              <w:bottom w:val="single" w:sz="8" w:space="0" w:color="4F81BD"/>
            </w:tcBorders>
            <w:shd w:val="clear" w:color="auto" w:fill="auto"/>
            <w:vAlign w:val="center"/>
          </w:tcPr>
          <w:p w:rsidR="00E24DD3" w:rsidRPr="0034027E" w:rsidRDefault="00E24DD3" w:rsidP="004303CD">
            <w:pPr>
              <w:spacing w:after="0"/>
              <w:jc w:val="center"/>
              <w:rPr>
                <w:color w:val="auto"/>
              </w:rPr>
            </w:pPr>
            <w:r w:rsidRPr="0034027E">
              <w:rPr>
                <w:color w:val="auto"/>
              </w:rPr>
              <w:t>H: 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24DD3" w:rsidRPr="0034027E" w:rsidRDefault="00E24DD3" w:rsidP="004303CD">
            <w:pPr>
              <w:spacing w:after="0"/>
              <w:jc w:val="center"/>
              <w:rPr>
                <w:color w:val="auto"/>
              </w:rPr>
            </w:pPr>
            <w:r w:rsidRPr="0034027E">
              <w:rPr>
                <w:color w:val="auto"/>
              </w:rPr>
              <w:t>P: 210, 377, 381, 403</w:t>
            </w:r>
          </w:p>
        </w:tc>
      </w:tr>
      <w:tr w:rsidR="00E24DD3" w:rsidRPr="00BE244B" w:rsidTr="004303C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24DD3" w:rsidRPr="0034027E" w:rsidRDefault="00E24DD3" w:rsidP="004303CD">
            <w:pPr>
              <w:spacing w:after="0"/>
              <w:jc w:val="center"/>
              <w:rPr>
                <w:color w:val="auto"/>
              </w:rPr>
            </w:pPr>
            <w:r w:rsidRPr="0034027E">
              <w:rPr>
                <w:color w:val="auto"/>
              </w:rPr>
              <w:t>Kuper(II)-sulfat</w:t>
            </w:r>
          </w:p>
        </w:tc>
        <w:tc>
          <w:tcPr>
            <w:tcW w:w="3177" w:type="dxa"/>
            <w:gridSpan w:val="3"/>
            <w:tcBorders>
              <w:top w:val="single" w:sz="8" w:space="0" w:color="4F81BD"/>
              <w:bottom w:val="single" w:sz="8" w:space="0" w:color="4F81BD"/>
            </w:tcBorders>
            <w:shd w:val="clear" w:color="auto" w:fill="auto"/>
            <w:vAlign w:val="center"/>
          </w:tcPr>
          <w:p w:rsidR="00E24DD3" w:rsidRPr="0034027E" w:rsidRDefault="00E24DD3" w:rsidP="004303CD">
            <w:pPr>
              <w:spacing w:after="0"/>
              <w:jc w:val="center"/>
              <w:rPr>
                <w:color w:val="auto"/>
              </w:rPr>
            </w:pPr>
            <w:r w:rsidRPr="0034027E">
              <w:rPr>
                <w:color w:val="auto"/>
              </w:rPr>
              <w:t>H: 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24DD3" w:rsidRPr="0034027E" w:rsidRDefault="00E24DD3" w:rsidP="004303CD">
            <w:pPr>
              <w:spacing w:after="0"/>
              <w:jc w:val="center"/>
              <w:rPr>
                <w:color w:val="auto"/>
              </w:rPr>
            </w:pPr>
            <w:r w:rsidRPr="0034027E">
              <w:rPr>
                <w:color w:val="auto"/>
              </w:rPr>
              <w:t>P: 273,305+351+338,302+352</w:t>
            </w:r>
          </w:p>
        </w:tc>
      </w:tr>
      <w:tr w:rsidR="00E24DD3" w:rsidRPr="00BE244B" w:rsidTr="004303CD">
        <w:trPr>
          <w:trHeight w:val="434"/>
        </w:trPr>
        <w:tc>
          <w:tcPr>
            <w:tcW w:w="3027" w:type="dxa"/>
            <w:gridSpan w:val="3"/>
            <w:shd w:val="clear" w:color="auto" w:fill="auto"/>
            <w:vAlign w:val="center"/>
          </w:tcPr>
          <w:p w:rsidR="00E24DD3" w:rsidRPr="0034027E" w:rsidRDefault="00E24DD3" w:rsidP="004303CD">
            <w:pPr>
              <w:spacing w:after="0"/>
              <w:jc w:val="center"/>
              <w:rPr>
                <w:color w:val="auto"/>
              </w:rPr>
            </w:pPr>
            <w:proofErr w:type="spellStart"/>
            <w:r w:rsidRPr="0034027E">
              <w:rPr>
                <w:color w:val="auto"/>
              </w:rPr>
              <w:t>Ca</w:t>
            </w:r>
            <w:proofErr w:type="spellEnd"/>
            <w:r w:rsidRPr="0034027E">
              <w:rPr>
                <w:color w:val="auto"/>
              </w:rPr>
              <w:t>(OH)</w:t>
            </w:r>
            <w:r w:rsidRPr="0034027E">
              <w:rPr>
                <w:color w:val="auto"/>
                <w:vertAlign w:val="subscript"/>
              </w:rPr>
              <w:t>2</w:t>
            </w:r>
            <w:r>
              <w:rPr>
                <w:color w:val="auto"/>
                <w:vertAlign w:val="subscript"/>
              </w:rPr>
              <w:t>(</w:t>
            </w:r>
            <w:proofErr w:type="spellStart"/>
            <w:r>
              <w:rPr>
                <w:color w:val="auto"/>
                <w:vertAlign w:val="subscript"/>
              </w:rPr>
              <w:t>aq</w:t>
            </w:r>
            <w:proofErr w:type="spellEnd"/>
            <w:r>
              <w:rPr>
                <w:color w:val="auto"/>
                <w:vertAlign w:val="subscript"/>
              </w:rPr>
              <w:t>)</w:t>
            </w:r>
          </w:p>
        </w:tc>
        <w:tc>
          <w:tcPr>
            <w:tcW w:w="3177" w:type="dxa"/>
            <w:gridSpan w:val="3"/>
            <w:shd w:val="clear" w:color="auto" w:fill="auto"/>
            <w:vAlign w:val="center"/>
          </w:tcPr>
          <w:p w:rsidR="00E24DD3" w:rsidRPr="0034027E" w:rsidRDefault="00E24DD3" w:rsidP="004303CD">
            <w:pPr>
              <w:spacing w:after="0"/>
              <w:jc w:val="center"/>
              <w:rPr>
                <w:color w:val="auto"/>
              </w:rPr>
            </w:pPr>
            <w:r w:rsidRPr="0034027E">
              <w:rPr>
                <w:bCs/>
                <w:color w:val="auto"/>
              </w:rPr>
              <w:t>H: 315, 318, 335</w:t>
            </w:r>
          </w:p>
        </w:tc>
        <w:tc>
          <w:tcPr>
            <w:tcW w:w="3118" w:type="dxa"/>
            <w:gridSpan w:val="3"/>
            <w:shd w:val="clear" w:color="auto" w:fill="auto"/>
            <w:vAlign w:val="center"/>
          </w:tcPr>
          <w:p w:rsidR="00E24DD3" w:rsidRPr="0034027E" w:rsidRDefault="00E24DD3" w:rsidP="004303CD">
            <w:pPr>
              <w:spacing w:after="0"/>
              <w:jc w:val="center"/>
              <w:rPr>
                <w:color w:val="auto"/>
              </w:rPr>
            </w:pPr>
            <w:r w:rsidRPr="0034027E">
              <w:rPr>
                <w:bCs/>
                <w:color w:val="auto"/>
              </w:rPr>
              <w:t>P: 260, 302+352, 304+340, 305+351+338, 313</w:t>
            </w:r>
          </w:p>
        </w:tc>
      </w:tr>
      <w:tr w:rsidR="00E24DD3" w:rsidRPr="00BE244B" w:rsidTr="004303CD">
        <w:tc>
          <w:tcPr>
            <w:tcW w:w="1009" w:type="dxa"/>
            <w:tcBorders>
              <w:top w:val="single" w:sz="8" w:space="0" w:color="4F81BD"/>
              <w:left w:val="single" w:sz="8" w:space="0" w:color="4F81BD"/>
              <w:bottom w:val="single" w:sz="8" w:space="0" w:color="4F81BD"/>
            </w:tcBorders>
            <w:shd w:val="clear" w:color="auto" w:fill="auto"/>
            <w:vAlign w:val="center"/>
          </w:tcPr>
          <w:p w:rsidR="00E24DD3" w:rsidRPr="00BE244B" w:rsidRDefault="00E24DD3" w:rsidP="004303CD">
            <w:pPr>
              <w:spacing w:after="0"/>
              <w:jc w:val="center"/>
              <w:rPr>
                <w:b/>
                <w:bCs/>
              </w:rPr>
            </w:pPr>
            <w:r>
              <w:rPr>
                <w:b/>
                <w:noProof/>
                <w:lang w:eastAsia="de-DE"/>
              </w:rPr>
              <w:drawing>
                <wp:inline distT="0" distB="0" distL="0" distR="0">
                  <wp:extent cx="500380" cy="500380"/>
                  <wp:effectExtent l="1905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4DD3" w:rsidRPr="00BE244B" w:rsidRDefault="00E24DD3" w:rsidP="004303CD">
            <w:pPr>
              <w:spacing w:after="0"/>
              <w:jc w:val="center"/>
            </w:pPr>
            <w:r>
              <w:rPr>
                <w:noProof/>
                <w:lang w:eastAsia="de-DE"/>
              </w:rPr>
              <w:drawing>
                <wp:inline distT="0" distB="0" distL="0" distR="0">
                  <wp:extent cx="500380" cy="500380"/>
                  <wp:effectExtent l="1905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4DD3" w:rsidRPr="00BE244B" w:rsidRDefault="00E24DD3" w:rsidP="004303CD">
            <w:pPr>
              <w:spacing w:after="0"/>
              <w:jc w:val="center"/>
            </w:pPr>
            <w:r>
              <w:rPr>
                <w:noProof/>
                <w:lang w:eastAsia="de-DE"/>
              </w:rPr>
              <w:drawing>
                <wp:inline distT="0" distB="0" distL="0" distR="0">
                  <wp:extent cx="500380" cy="500380"/>
                  <wp:effectExtent l="19050" t="0" r="0" b="0"/>
                  <wp:docPr id="4" name="Bild 4"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nnbar"/>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4DD3" w:rsidRPr="00BE244B" w:rsidRDefault="00E24DD3" w:rsidP="004303CD">
            <w:pPr>
              <w:spacing w:after="0"/>
              <w:jc w:val="center"/>
            </w:pPr>
            <w:r>
              <w:rPr>
                <w:noProof/>
                <w:lang w:eastAsia="de-DE"/>
              </w:rPr>
              <w:drawing>
                <wp:inline distT="0" distB="0" distL="0" distR="0">
                  <wp:extent cx="500380" cy="500380"/>
                  <wp:effectExtent l="1905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24DD3" w:rsidRPr="00BE244B" w:rsidRDefault="00E24DD3" w:rsidP="004303CD">
            <w:pPr>
              <w:spacing w:after="0"/>
              <w:jc w:val="center"/>
            </w:pPr>
            <w:r>
              <w:rPr>
                <w:noProof/>
                <w:lang w:eastAsia="de-DE"/>
              </w:rPr>
              <w:drawing>
                <wp:inline distT="0" distB="0" distL="0" distR="0">
                  <wp:extent cx="517525" cy="517525"/>
                  <wp:effectExtent l="19050" t="0" r="0" b="0"/>
                  <wp:docPr id="6" name="Bild 6"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sflasche"/>
                          <pic:cNvPicPr>
                            <a:picLocks noChangeAspect="1" noChangeArrowheads="1"/>
                          </pic:cNvPicPr>
                        </pic:nvPicPr>
                        <pic:blipFill>
                          <a:blip r:embed="rId9" cstate="print"/>
                          <a:srcRect/>
                          <a:stretch>
                            <a:fillRect/>
                          </a:stretch>
                        </pic:blipFill>
                        <pic:spPr bwMode="auto">
                          <a:xfrm>
                            <a:off x="0" y="0"/>
                            <a:ext cx="517525" cy="51752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24DD3" w:rsidRPr="00BE244B" w:rsidRDefault="00E24DD3" w:rsidP="004303CD">
            <w:pPr>
              <w:spacing w:after="0"/>
              <w:jc w:val="center"/>
            </w:pPr>
            <w:r>
              <w:rPr>
                <w:noProof/>
                <w:lang w:eastAsia="de-DE"/>
              </w:rPr>
              <w:drawing>
                <wp:inline distT="0" distB="0" distL="0" distR="0">
                  <wp:extent cx="500380" cy="500380"/>
                  <wp:effectExtent l="19050" t="0" r="0" b="0"/>
                  <wp:docPr id="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24DD3" w:rsidRPr="00BE244B" w:rsidRDefault="00E24DD3" w:rsidP="004303CD">
            <w:pPr>
              <w:spacing w:after="0"/>
              <w:jc w:val="center"/>
            </w:pPr>
            <w:r>
              <w:rPr>
                <w:noProof/>
                <w:lang w:eastAsia="de-DE"/>
              </w:rPr>
              <w:drawing>
                <wp:inline distT="0" distB="0" distL="0" distR="0">
                  <wp:extent cx="500380" cy="500380"/>
                  <wp:effectExtent l="19050" t="0" r="0" b="0"/>
                  <wp:docPr id="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24DD3" w:rsidRPr="00BE244B" w:rsidRDefault="00E24DD3" w:rsidP="004303CD">
            <w:pPr>
              <w:spacing w:after="0"/>
              <w:jc w:val="center"/>
            </w:pPr>
            <w:r>
              <w:rPr>
                <w:noProof/>
                <w:lang w:eastAsia="de-DE"/>
              </w:rPr>
              <w:drawing>
                <wp:inline distT="0" distB="0" distL="0" distR="0">
                  <wp:extent cx="509270" cy="509270"/>
                  <wp:effectExtent l="19050" t="0" r="5080" b="0"/>
                  <wp:docPr id="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24DD3" w:rsidRPr="00BE244B" w:rsidRDefault="00E24DD3" w:rsidP="004303CD">
            <w:pPr>
              <w:spacing w:after="0"/>
              <w:jc w:val="center"/>
            </w:pPr>
            <w:r>
              <w:rPr>
                <w:noProof/>
                <w:lang w:eastAsia="de-DE"/>
              </w:rPr>
              <w:drawing>
                <wp:inline distT="0" distB="0" distL="0" distR="0">
                  <wp:extent cx="500380" cy="500380"/>
                  <wp:effectExtent l="19050" t="0" r="0" b="0"/>
                  <wp:docPr id="1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E24DD3" w:rsidRDefault="00E24DD3" w:rsidP="00E24DD3">
      <w:pPr>
        <w:tabs>
          <w:tab w:val="left" w:pos="1701"/>
          <w:tab w:val="left" w:pos="1985"/>
        </w:tabs>
        <w:ind w:left="1980" w:hanging="1980"/>
      </w:pPr>
    </w:p>
    <w:p w:rsidR="00E24DD3" w:rsidRDefault="00E24DD3" w:rsidP="00E24DD3">
      <w:pPr>
        <w:tabs>
          <w:tab w:val="left" w:pos="1701"/>
          <w:tab w:val="left" w:pos="1985"/>
        </w:tabs>
        <w:ind w:left="1980" w:hanging="1980"/>
      </w:pPr>
      <w:r>
        <w:t xml:space="preserve">Materialien: </w:t>
      </w:r>
      <w:r>
        <w:tab/>
      </w:r>
      <w:r>
        <w:tab/>
      </w:r>
      <w:r w:rsidRPr="0034027E">
        <w:rPr>
          <w:color w:val="auto"/>
        </w:rPr>
        <w:t xml:space="preserve">Bunsenbrenner, U-Rohr, Becherglas mit Eiswasser, </w:t>
      </w:r>
      <w:r>
        <w:rPr>
          <w:color w:val="auto"/>
        </w:rPr>
        <w:t>Hexe, Glast</w:t>
      </w:r>
      <w:r w:rsidRPr="0034027E">
        <w:rPr>
          <w:color w:val="auto"/>
        </w:rPr>
        <w:t>richter, Waschflasche, Ve</w:t>
      </w:r>
      <w:r w:rsidRPr="0034027E">
        <w:rPr>
          <w:color w:val="auto"/>
        </w:rPr>
        <w:t>r</w:t>
      </w:r>
      <w:r w:rsidRPr="0034027E">
        <w:rPr>
          <w:color w:val="auto"/>
        </w:rPr>
        <w:t>bindungsschläuche</w:t>
      </w:r>
    </w:p>
    <w:p w:rsidR="00E24DD3" w:rsidRDefault="00E24DD3" w:rsidP="00E24DD3">
      <w:pPr>
        <w:tabs>
          <w:tab w:val="left" w:pos="1701"/>
          <w:tab w:val="left" w:pos="1985"/>
        </w:tabs>
        <w:ind w:left="1980" w:hanging="1980"/>
        <w:rPr>
          <w:color w:val="auto"/>
        </w:rPr>
      </w:pPr>
      <w:r>
        <w:rPr>
          <w:noProof/>
          <w:lang w:eastAsia="de-DE"/>
        </w:rPr>
        <w:drawing>
          <wp:anchor distT="0" distB="0" distL="114300" distR="114300" simplePos="0" relativeHeight="251662336" behindDoc="0" locked="0" layoutInCell="1" allowOverlap="1">
            <wp:simplePos x="0" y="0"/>
            <wp:positionH relativeFrom="margin">
              <wp:posOffset>1231265</wp:posOffset>
            </wp:positionH>
            <wp:positionV relativeFrom="paragraph">
              <wp:posOffset>624840</wp:posOffset>
            </wp:positionV>
            <wp:extent cx="3789680" cy="2619375"/>
            <wp:effectExtent l="19050" t="0" r="1270" b="0"/>
            <wp:wrapTopAndBottom/>
            <wp:docPr id="12" name="Bild 5" descr="DSC_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0781"/>
                    <pic:cNvPicPr>
                      <a:picLocks noChangeAspect="1" noChangeArrowheads="1"/>
                    </pic:cNvPicPr>
                  </pic:nvPicPr>
                  <pic:blipFill>
                    <a:blip r:embed="rId14" cstate="print"/>
                    <a:srcRect/>
                    <a:stretch>
                      <a:fillRect/>
                    </a:stretch>
                  </pic:blipFill>
                  <pic:spPr bwMode="auto">
                    <a:xfrm>
                      <a:off x="0" y="0"/>
                      <a:ext cx="3789680" cy="2619375"/>
                    </a:xfrm>
                    <a:prstGeom prst="rect">
                      <a:avLst/>
                    </a:prstGeom>
                    <a:noFill/>
                    <a:ln w="9525">
                      <a:noFill/>
                      <a:miter lim="800000"/>
                      <a:headEnd/>
                      <a:tailEnd/>
                    </a:ln>
                  </pic:spPr>
                </pic:pic>
              </a:graphicData>
            </a:graphic>
          </wp:anchor>
        </w:drawing>
      </w:r>
      <w:r>
        <w:t>Chemikalien:</w:t>
      </w:r>
      <w:r>
        <w:tab/>
      </w:r>
      <w:r>
        <w:tab/>
        <w:t xml:space="preserve">gesättigte Kalkwasserlösung, weißes </w:t>
      </w:r>
      <w:r w:rsidRPr="0034027E">
        <w:rPr>
          <w:color w:val="auto"/>
        </w:rPr>
        <w:t>Kupfer(II)-sulfat</w:t>
      </w:r>
      <w:r>
        <w:rPr>
          <w:color w:val="auto"/>
        </w:rPr>
        <w:t>, Methan (Gasbre</w:t>
      </w:r>
      <w:r>
        <w:rPr>
          <w:color w:val="auto"/>
        </w:rPr>
        <w:t>n</w:t>
      </w:r>
      <w:r>
        <w:rPr>
          <w:color w:val="auto"/>
        </w:rPr>
        <w:t>nerflamme)</w:t>
      </w:r>
    </w:p>
    <w:p w:rsidR="00E24DD3" w:rsidRDefault="00E24DD3" w:rsidP="00E24DD3">
      <w:pPr>
        <w:tabs>
          <w:tab w:val="left" w:pos="1701"/>
          <w:tab w:val="left" w:pos="1985"/>
        </w:tabs>
        <w:ind w:left="1980" w:hanging="1980"/>
      </w:pPr>
      <w:r>
        <w:rPr>
          <w:noProof/>
          <w:lang w:eastAsia="de-DE"/>
        </w:rPr>
        <w:pict>
          <v:shape id="_x0000_s1028" type="#_x0000_t202" style="position:absolute;left:0;text-align:left;margin-left:96.95pt;margin-top:206.75pt;width:323.95pt;height:30.8pt;z-index:251661312;mso-width-relative:margin;mso-height-relative:margin" strokecolor="white">
            <v:textbox style="mso-next-textbox:#_x0000_s1028">
              <w:txbxContent>
                <w:p w:rsidR="00E24DD3" w:rsidRDefault="00E24DD3" w:rsidP="00E24DD3">
                  <w:pPr>
                    <w:pStyle w:val="Beschriftung"/>
                    <w:jc w:val="left"/>
                  </w:pPr>
                  <w:r>
                    <w:t xml:space="preserve">Abb. </w:t>
                  </w:r>
                  <w:fldSimple w:instr=" SEQ Abb. \* ARABIC ">
                    <w:r>
                      <w:rPr>
                        <w:noProof/>
                      </w:rPr>
                      <w:t>1</w:t>
                    </w:r>
                  </w:fldSimple>
                  <w:r>
                    <w:t xml:space="preserve"> - </w:t>
                  </w:r>
                  <w:r>
                    <w:rPr>
                      <w:noProof/>
                    </w:rPr>
                    <w:t xml:space="preserve"> Versuchsaufbau „Analytischer Nachweis der Verbrennungsprodukte von Methan“.</w:t>
                  </w:r>
                </w:p>
                <w:p w:rsidR="00E24DD3" w:rsidRPr="00744BD7" w:rsidRDefault="00E24DD3" w:rsidP="00E24DD3"/>
              </w:txbxContent>
            </v:textbox>
          </v:shape>
        </w:pict>
      </w:r>
    </w:p>
    <w:p w:rsidR="00E24DD3" w:rsidRPr="00C51594" w:rsidRDefault="00E24DD3" w:rsidP="00E24DD3">
      <w:pPr>
        <w:spacing w:after="0"/>
        <w:ind w:left="1980" w:hanging="1980"/>
        <w:rPr>
          <w:color w:val="auto"/>
        </w:rPr>
      </w:pPr>
      <w:r>
        <w:t xml:space="preserve">Durchführung: </w:t>
      </w:r>
      <w:r>
        <w:tab/>
        <w:t>Die Apparatur wird gemäß Abb. 1 aufgebaut</w:t>
      </w:r>
      <w:r w:rsidRPr="00C51594">
        <w:rPr>
          <w:color w:val="auto"/>
        </w:rPr>
        <w:t xml:space="preserve">. </w:t>
      </w:r>
      <w:r>
        <w:rPr>
          <w:color w:val="auto"/>
        </w:rPr>
        <w:t>In das U-Rohr wird</w:t>
      </w:r>
      <w:r>
        <w:t xml:space="preserve"> weißes </w:t>
      </w:r>
      <w:r w:rsidRPr="0034027E">
        <w:rPr>
          <w:color w:val="auto"/>
        </w:rPr>
        <w:t>Kupfer(II)-sulfat</w:t>
      </w:r>
      <w:r>
        <w:rPr>
          <w:color w:val="auto"/>
        </w:rPr>
        <w:t xml:space="preserve"> gegeben und in die Waschflasche Kalkwasser gefüllt. Die </w:t>
      </w:r>
      <w:r>
        <w:rPr>
          <w:color w:val="auto"/>
        </w:rPr>
        <w:lastRenderedPageBreak/>
        <w:t xml:space="preserve">Waschflasche wird durch einen Schlauch an das Vakuum angeschlossen, damit die Verbrennungsprodukte durch die Apparatur befördert werden können. Abschließend wird ein Bunsenbrenner mit kleiner, blauer Flamme entzündet und unter den Trichter gestellt. </w:t>
      </w:r>
    </w:p>
    <w:p w:rsidR="00E24DD3" w:rsidRDefault="00E24DD3" w:rsidP="00E24DD3">
      <w:pPr>
        <w:spacing w:after="0"/>
        <w:ind w:left="1980" w:hanging="1980"/>
        <w:rPr>
          <w:color w:val="auto"/>
        </w:rPr>
      </w:pPr>
      <w:r>
        <w:rPr>
          <w:noProof/>
          <w:lang w:eastAsia="de-DE"/>
        </w:rPr>
        <w:drawing>
          <wp:anchor distT="0" distB="0" distL="114300" distR="114300" simplePos="0" relativeHeight="251663360" behindDoc="0" locked="0" layoutInCell="1" allowOverlap="1">
            <wp:simplePos x="0" y="0"/>
            <wp:positionH relativeFrom="column">
              <wp:posOffset>3691255</wp:posOffset>
            </wp:positionH>
            <wp:positionV relativeFrom="paragraph">
              <wp:posOffset>576580</wp:posOffset>
            </wp:positionV>
            <wp:extent cx="1159510" cy="1673225"/>
            <wp:effectExtent l="19050" t="0" r="2540" b="0"/>
            <wp:wrapTopAndBottom/>
            <wp:docPr id="11" name="Bild 6" descr="DSC_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_0794"/>
                    <pic:cNvPicPr>
                      <a:picLocks noChangeAspect="1" noChangeArrowheads="1"/>
                    </pic:cNvPicPr>
                  </pic:nvPicPr>
                  <pic:blipFill>
                    <a:blip r:embed="rId15" cstate="print"/>
                    <a:srcRect/>
                    <a:stretch>
                      <a:fillRect/>
                    </a:stretch>
                  </pic:blipFill>
                  <pic:spPr bwMode="auto">
                    <a:xfrm>
                      <a:off x="0" y="0"/>
                      <a:ext cx="1159510" cy="167322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4384" behindDoc="0" locked="0" layoutInCell="1" allowOverlap="1">
            <wp:simplePos x="0" y="0"/>
            <wp:positionH relativeFrom="column">
              <wp:posOffset>1267460</wp:posOffset>
            </wp:positionH>
            <wp:positionV relativeFrom="paragraph">
              <wp:posOffset>576580</wp:posOffset>
            </wp:positionV>
            <wp:extent cx="2423795" cy="1673225"/>
            <wp:effectExtent l="19050" t="0" r="0" b="0"/>
            <wp:wrapTopAndBottom/>
            <wp:docPr id="1" name="Bild 7" descr="DSC_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_0813"/>
                    <pic:cNvPicPr>
                      <a:picLocks noChangeAspect="1" noChangeArrowheads="1"/>
                    </pic:cNvPicPr>
                  </pic:nvPicPr>
                  <pic:blipFill>
                    <a:blip r:embed="rId16" cstate="print"/>
                    <a:srcRect/>
                    <a:stretch>
                      <a:fillRect/>
                    </a:stretch>
                  </pic:blipFill>
                  <pic:spPr bwMode="auto">
                    <a:xfrm>
                      <a:off x="0" y="0"/>
                      <a:ext cx="2423795" cy="1673225"/>
                    </a:xfrm>
                    <a:prstGeom prst="rect">
                      <a:avLst/>
                    </a:prstGeom>
                    <a:noFill/>
                    <a:ln w="9525">
                      <a:noFill/>
                      <a:miter lim="800000"/>
                      <a:headEnd/>
                      <a:tailEnd/>
                    </a:ln>
                  </pic:spPr>
                </pic:pic>
              </a:graphicData>
            </a:graphic>
          </wp:anchor>
        </w:drawing>
      </w:r>
      <w:r>
        <w:t>Beobachtung:</w:t>
      </w:r>
      <w:r>
        <w:tab/>
        <w:t xml:space="preserve">Nach kurzer Zeit färbt sich das weiße </w:t>
      </w:r>
      <w:r w:rsidRPr="0034027E">
        <w:rPr>
          <w:color w:val="auto"/>
        </w:rPr>
        <w:t>Kupfer(II)-sulfat</w:t>
      </w:r>
      <w:r>
        <w:rPr>
          <w:color w:val="auto"/>
        </w:rPr>
        <w:t xml:space="preserve"> blau. Die klare Kalkwasserlösung wird trüb.</w:t>
      </w:r>
    </w:p>
    <w:p w:rsidR="00E24DD3" w:rsidRDefault="00E24DD3" w:rsidP="00E24DD3">
      <w:pPr>
        <w:spacing w:after="0"/>
        <w:ind w:left="1980" w:hanging="1980"/>
        <w:rPr>
          <w:color w:val="auto"/>
        </w:rPr>
      </w:pPr>
      <w:r>
        <w:rPr>
          <w:noProof/>
          <w:color w:val="auto"/>
          <w:lang w:eastAsia="de-DE"/>
        </w:rPr>
        <w:pict>
          <v:shape id="_x0000_s1032" type="#_x0000_t202" style="position:absolute;left:0;text-align:left;margin-left:99.8pt;margin-top:138.5pt;width:302.55pt;height:30.8pt;z-index:251665408;mso-width-relative:margin;mso-height-relative:margin" strokecolor="white">
            <v:textbox style="mso-next-textbox:#_x0000_s1032">
              <w:txbxContent>
                <w:p w:rsidR="00E24DD3" w:rsidRDefault="00E24DD3" w:rsidP="00E24DD3">
                  <w:pPr>
                    <w:pStyle w:val="Beschriftung"/>
                    <w:jc w:val="left"/>
                  </w:pPr>
                  <w:r>
                    <w:t xml:space="preserve">Abb. 2 - </w:t>
                  </w:r>
                  <w:r>
                    <w:rPr>
                      <w:noProof/>
                    </w:rPr>
                    <w:t xml:space="preserve"> a) Weißes </w:t>
                  </w:r>
                  <w:r w:rsidRPr="00324A33">
                    <w:t>Kupfer(II)-sulfat färbt sich blau. b) Trübung des Kalkwa</w:t>
                  </w:r>
                  <w:r w:rsidRPr="00324A33">
                    <w:t>s</w:t>
                  </w:r>
                  <w:r w:rsidRPr="00324A33">
                    <w:t>sers.</w:t>
                  </w:r>
                </w:p>
                <w:p w:rsidR="00E24DD3" w:rsidRPr="00744BD7" w:rsidRDefault="00E24DD3" w:rsidP="00E24DD3"/>
              </w:txbxContent>
            </v:textbox>
          </v:shape>
        </w:pict>
      </w:r>
    </w:p>
    <w:p w:rsidR="00E24DD3" w:rsidRPr="00324A33" w:rsidRDefault="00E24DD3" w:rsidP="00E24DD3">
      <w:pPr>
        <w:spacing w:after="0"/>
        <w:ind w:left="1980" w:hanging="1980"/>
        <w:rPr>
          <w:color w:val="auto"/>
        </w:rPr>
      </w:pPr>
    </w:p>
    <w:p w:rsidR="00E24DD3" w:rsidRPr="0034027E" w:rsidRDefault="00E24DD3" w:rsidP="00E24DD3">
      <w:pPr>
        <w:spacing w:after="0"/>
        <w:ind w:left="1985" w:hanging="1985"/>
        <w:rPr>
          <w:color w:val="auto"/>
        </w:rPr>
      </w:pPr>
      <w:r>
        <w:t>Deutung:</w:t>
      </w:r>
      <w:r>
        <w:tab/>
        <w:t xml:space="preserve">Bei der Verbrennung von </w:t>
      </w:r>
      <w:r w:rsidRPr="0034027E">
        <w:rPr>
          <w:color w:val="auto"/>
        </w:rPr>
        <w:t xml:space="preserve">Methan </w:t>
      </w:r>
      <w:r>
        <w:rPr>
          <w:color w:val="auto"/>
        </w:rPr>
        <w:t xml:space="preserve">mit </w:t>
      </w:r>
      <w:r w:rsidRPr="0034027E">
        <w:rPr>
          <w:color w:val="auto"/>
        </w:rPr>
        <w:t xml:space="preserve">Luftsauerstoff </w:t>
      </w:r>
      <w:r>
        <w:rPr>
          <w:color w:val="auto"/>
        </w:rPr>
        <w:t>entsteht</w:t>
      </w:r>
      <w:r w:rsidRPr="0034027E">
        <w:rPr>
          <w:color w:val="auto"/>
        </w:rPr>
        <w:t xml:space="preserve"> Kohlenstof</w:t>
      </w:r>
      <w:r w:rsidRPr="0034027E">
        <w:rPr>
          <w:color w:val="auto"/>
        </w:rPr>
        <w:t>f</w:t>
      </w:r>
      <w:r w:rsidRPr="0034027E">
        <w:rPr>
          <w:color w:val="auto"/>
        </w:rPr>
        <w:t>dioxid und Wasser</w:t>
      </w:r>
      <w:r>
        <w:rPr>
          <w:color w:val="auto"/>
        </w:rPr>
        <w:t>dampf:</w:t>
      </w:r>
    </w:p>
    <w:p w:rsidR="00E24DD3" w:rsidRPr="0002504C" w:rsidRDefault="00E24DD3" w:rsidP="00E24DD3">
      <w:pPr>
        <w:spacing w:after="0"/>
        <w:ind w:left="1985"/>
        <w:rPr>
          <w:color w:val="auto"/>
          <w:lang w:val="en-US"/>
        </w:rPr>
      </w:pPr>
      <w:r w:rsidRPr="00073CB7">
        <w:rPr>
          <w:color w:val="auto"/>
        </w:rPr>
        <w:pict>
          <v:shapetype id="_x0000_t32" coordsize="21600,21600" o:spt="32" o:oned="t" path="m,l21600,21600e" filled="f">
            <v:path arrowok="t" fillok="f" o:connecttype="none"/>
            <o:lock v:ext="edit" shapetype="t"/>
          </v:shapetype>
          <v:shape id="_x0000_s1035" type="#_x0000_t32" style="position:absolute;left:0;text-align:left;margin-left:197.95pt;margin-top:7.35pt;width:30.75pt;height:0;z-index:251668480" o:connectortype="straight">
            <v:stroke endarrow="block"/>
          </v:shape>
        </w:pict>
      </w:r>
      <w:proofErr w:type="gramStart"/>
      <w:r w:rsidRPr="005A02C7">
        <w:rPr>
          <w:color w:val="auto"/>
          <w:lang w:val="en-US"/>
        </w:rPr>
        <w:t>CH</w:t>
      </w:r>
      <w:r w:rsidRPr="005A02C7">
        <w:rPr>
          <w:color w:val="auto"/>
          <w:vertAlign w:val="subscript"/>
          <w:lang w:val="en-US"/>
        </w:rPr>
        <w:t>4(</w:t>
      </w:r>
      <w:proofErr w:type="gramEnd"/>
      <w:r w:rsidRPr="005A02C7">
        <w:rPr>
          <w:color w:val="auto"/>
          <w:vertAlign w:val="subscript"/>
          <w:lang w:val="en-US"/>
        </w:rPr>
        <w:t>g)</w:t>
      </w:r>
      <w:r w:rsidRPr="005A02C7">
        <w:rPr>
          <w:color w:val="auto"/>
          <w:lang w:val="en-US"/>
        </w:rPr>
        <w:t xml:space="preserve"> + 2 O</w:t>
      </w:r>
      <w:r w:rsidRPr="005A02C7">
        <w:rPr>
          <w:color w:val="auto"/>
          <w:vertAlign w:val="subscript"/>
          <w:lang w:val="en-US"/>
        </w:rPr>
        <w:t>2(g)</w:t>
      </w:r>
      <w:r w:rsidRPr="005A02C7">
        <w:rPr>
          <w:color w:val="auto"/>
          <w:lang w:val="en-US"/>
        </w:rPr>
        <w:t xml:space="preserve"> </w:t>
      </w:r>
      <w:r w:rsidRPr="005A02C7">
        <w:rPr>
          <w:color w:val="auto"/>
          <w:lang w:val="en-US"/>
        </w:rPr>
        <w:tab/>
      </w:r>
      <w:r w:rsidRPr="005A02C7">
        <w:rPr>
          <w:color w:val="auto"/>
          <w:lang w:val="en-US"/>
        </w:rPr>
        <w:tab/>
      </w:r>
      <w:r w:rsidRPr="005A02C7">
        <w:rPr>
          <w:color w:val="auto"/>
          <w:lang w:val="en-US"/>
        </w:rPr>
        <w:tab/>
        <w:t>CO</w:t>
      </w:r>
      <w:r w:rsidRPr="005A02C7">
        <w:rPr>
          <w:color w:val="auto"/>
          <w:vertAlign w:val="subscript"/>
          <w:lang w:val="en-US"/>
        </w:rPr>
        <w:t>2(g)</w:t>
      </w:r>
      <w:r w:rsidRPr="005A02C7">
        <w:rPr>
          <w:color w:val="auto"/>
          <w:lang w:val="en-US"/>
        </w:rPr>
        <w:t xml:space="preserve"> + 2 H</w:t>
      </w:r>
      <w:r w:rsidRPr="005A02C7">
        <w:rPr>
          <w:color w:val="auto"/>
          <w:vertAlign w:val="subscript"/>
          <w:lang w:val="en-US"/>
        </w:rPr>
        <w:t>2</w:t>
      </w:r>
      <w:r w:rsidRPr="005A02C7">
        <w:rPr>
          <w:color w:val="auto"/>
          <w:lang w:val="en-US"/>
        </w:rPr>
        <w:t>O</w:t>
      </w:r>
      <w:r w:rsidRPr="005A02C7">
        <w:rPr>
          <w:color w:val="auto"/>
          <w:vertAlign w:val="subscript"/>
          <w:lang w:val="en-US"/>
        </w:rPr>
        <w:t>(l)</w:t>
      </w:r>
      <w:r>
        <w:rPr>
          <w:color w:val="auto"/>
          <w:lang w:val="en-US"/>
        </w:rPr>
        <w:t>.</w:t>
      </w:r>
    </w:p>
    <w:p w:rsidR="00E24DD3" w:rsidRPr="00BD0BE2" w:rsidRDefault="00E24DD3" w:rsidP="00E24DD3">
      <w:pPr>
        <w:spacing w:after="0"/>
        <w:ind w:left="1985" w:hanging="569"/>
        <w:rPr>
          <w:color w:val="auto"/>
        </w:rPr>
      </w:pPr>
      <w:r w:rsidRPr="00E24DD3">
        <w:rPr>
          <w:color w:val="auto"/>
          <w:lang w:val="en-US"/>
        </w:rPr>
        <w:tab/>
      </w:r>
      <w:r>
        <w:rPr>
          <w:color w:val="auto"/>
        </w:rPr>
        <w:t>Da sich das</w:t>
      </w:r>
      <w:r w:rsidRPr="0034027E">
        <w:rPr>
          <w:color w:val="auto"/>
        </w:rPr>
        <w:t xml:space="preserve"> Kupfer(II)-Sulfat </w:t>
      </w:r>
      <w:r>
        <w:rPr>
          <w:color w:val="auto"/>
        </w:rPr>
        <w:t>blau färbte und das Kalkwasser trüb wurde, müssen f</w:t>
      </w:r>
      <w:r w:rsidRPr="0034027E">
        <w:rPr>
          <w:color w:val="auto"/>
        </w:rPr>
        <w:t xml:space="preserve">olgende Reaktionen </w:t>
      </w:r>
      <w:r>
        <w:rPr>
          <w:color w:val="auto"/>
        </w:rPr>
        <w:t>stattgefunden haben</w:t>
      </w:r>
      <w:r w:rsidRPr="0034027E">
        <w:rPr>
          <w:color w:val="auto"/>
        </w:rPr>
        <w:t>:</w:t>
      </w:r>
    </w:p>
    <w:p w:rsidR="00E24DD3" w:rsidRPr="0002504C" w:rsidRDefault="00E24DD3" w:rsidP="00E24DD3">
      <w:pPr>
        <w:spacing w:after="0"/>
        <w:ind w:left="1985" w:hanging="1985"/>
        <w:jc w:val="left"/>
        <w:rPr>
          <w:color w:val="auto"/>
          <w:lang w:val="en-US"/>
        </w:rPr>
      </w:pPr>
      <w:r w:rsidRPr="00073CB7">
        <w:rPr>
          <w:noProof/>
          <w:color w:val="auto"/>
          <w:lang w:eastAsia="de-DE"/>
        </w:rPr>
        <w:pict>
          <v:shape id="_x0000_s1033" type="#_x0000_t32" style="position:absolute;left:0;text-align:left;margin-left:197.95pt;margin-top:6.8pt;width:30.75pt;height:0;z-index:251666432" o:connectortype="straight">
            <v:stroke endarrow="block"/>
          </v:shape>
        </w:pict>
      </w:r>
      <w:r w:rsidRPr="00E24DD3">
        <w:rPr>
          <w:color w:val="auto"/>
          <w:lang w:val="en-US"/>
        </w:rPr>
        <w:tab/>
      </w:r>
      <w:r w:rsidRPr="005A02C7">
        <w:rPr>
          <w:color w:val="auto"/>
          <w:lang w:val="en-US"/>
        </w:rPr>
        <w:t>CuSO</w:t>
      </w:r>
      <w:r w:rsidRPr="005A02C7">
        <w:rPr>
          <w:color w:val="auto"/>
          <w:vertAlign w:val="subscript"/>
          <w:lang w:val="en-US"/>
        </w:rPr>
        <w:t>4(s)</w:t>
      </w:r>
      <w:proofErr w:type="gramStart"/>
      <w:r w:rsidRPr="005A02C7">
        <w:rPr>
          <w:color w:val="auto"/>
          <w:lang w:val="en-US"/>
        </w:rPr>
        <w:t>  +</w:t>
      </w:r>
      <w:proofErr w:type="gramEnd"/>
      <w:r w:rsidRPr="005A02C7">
        <w:rPr>
          <w:color w:val="auto"/>
          <w:lang w:val="en-US"/>
        </w:rPr>
        <w:t>  5 H</w:t>
      </w:r>
      <w:r w:rsidRPr="005A02C7">
        <w:rPr>
          <w:color w:val="auto"/>
          <w:vertAlign w:val="subscript"/>
          <w:lang w:val="en-US"/>
        </w:rPr>
        <w:t>2</w:t>
      </w:r>
      <w:r w:rsidRPr="005A02C7">
        <w:rPr>
          <w:color w:val="auto"/>
          <w:lang w:val="en-US"/>
        </w:rPr>
        <w:t>O</w:t>
      </w:r>
      <w:r w:rsidRPr="005A02C7">
        <w:rPr>
          <w:color w:val="auto"/>
          <w:vertAlign w:val="subscript"/>
          <w:lang w:val="en-US"/>
        </w:rPr>
        <w:t>(l)</w:t>
      </w:r>
      <w:r>
        <w:rPr>
          <w:color w:val="auto"/>
          <w:lang w:val="en-US"/>
        </w:rPr>
        <w:t> </w:t>
      </w:r>
      <w:r>
        <w:rPr>
          <w:color w:val="auto"/>
          <w:lang w:val="en-US"/>
        </w:rPr>
        <w:tab/>
      </w:r>
      <w:r>
        <w:rPr>
          <w:color w:val="auto"/>
          <w:lang w:val="en-US"/>
        </w:rPr>
        <w:tab/>
      </w:r>
      <w:r w:rsidRPr="005A02C7">
        <w:rPr>
          <w:color w:val="auto"/>
          <w:lang w:val="en-US"/>
        </w:rPr>
        <w:t>CuSO</w:t>
      </w:r>
      <w:r w:rsidRPr="005A02C7">
        <w:rPr>
          <w:color w:val="auto"/>
          <w:vertAlign w:val="subscript"/>
          <w:lang w:val="en-US"/>
        </w:rPr>
        <w:t xml:space="preserve">4 </w:t>
      </w:r>
      <w:r w:rsidRPr="005A02C7">
        <w:rPr>
          <w:color w:val="auto"/>
          <w:lang w:val="en-US"/>
        </w:rPr>
        <w:t>·</w:t>
      </w:r>
      <w:r w:rsidRPr="005A02C7">
        <w:rPr>
          <w:color w:val="auto"/>
          <w:vertAlign w:val="subscript"/>
          <w:lang w:val="en-US"/>
        </w:rPr>
        <w:t xml:space="preserve"> </w:t>
      </w:r>
      <w:r w:rsidRPr="005A02C7">
        <w:rPr>
          <w:color w:val="auto"/>
          <w:lang w:val="en-US"/>
        </w:rPr>
        <w:t>5 H</w:t>
      </w:r>
      <w:r w:rsidRPr="005A02C7">
        <w:rPr>
          <w:color w:val="auto"/>
          <w:vertAlign w:val="subscript"/>
          <w:lang w:val="en-US"/>
        </w:rPr>
        <w:t>2</w:t>
      </w:r>
      <w:r w:rsidRPr="005A02C7">
        <w:rPr>
          <w:color w:val="auto"/>
          <w:lang w:val="en-US"/>
        </w:rPr>
        <w:t>O</w:t>
      </w:r>
      <w:r w:rsidRPr="005A02C7">
        <w:rPr>
          <w:color w:val="auto"/>
          <w:vertAlign w:val="subscript"/>
          <w:lang w:val="en-US"/>
        </w:rPr>
        <w:t>(s)</w:t>
      </w:r>
    </w:p>
    <w:p w:rsidR="00E24DD3" w:rsidRDefault="00E24DD3" w:rsidP="00E24DD3">
      <w:pPr>
        <w:spacing w:after="0"/>
        <w:ind w:left="1985" w:hanging="1985"/>
        <w:rPr>
          <w:color w:val="auto"/>
          <w:lang w:val="en-US"/>
        </w:rPr>
      </w:pPr>
      <w:r>
        <w:rPr>
          <w:color w:val="auto"/>
          <w:lang w:val="en-US"/>
        </w:rPr>
        <w:tab/>
      </w:r>
      <w:proofErr w:type="spellStart"/>
      <w:proofErr w:type="gramStart"/>
      <w:r>
        <w:rPr>
          <w:color w:val="auto"/>
          <w:lang w:val="en-US"/>
        </w:rPr>
        <w:t>weiß</w:t>
      </w:r>
      <w:proofErr w:type="spellEnd"/>
      <w:proofErr w:type="gramEnd"/>
      <w:r>
        <w:rPr>
          <w:color w:val="auto"/>
          <w:lang w:val="en-US"/>
        </w:rPr>
        <w:tab/>
      </w:r>
      <w:r>
        <w:rPr>
          <w:color w:val="auto"/>
          <w:lang w:val="en-US"/>
        </w:rPr>
        <w:tab/>
      </w:r>
      <w:r>
        <w:rPr>
          <w:color w:val="auto"/>
          <w:lang w:val="en-US"/>
        </w:rPr>
        <w:tab/>
      </w:r>
      <w:r>
        <w:rPr>
          <w:color w:val="auto"/>
          <w:lang w:val="en-US"/>
        </w:rPr>
        <w:tab/>
      </w:r>
      <w:proofErr w:type="spellStart"/>
      <w:r>
        <w:rPr>
          <w:color w:val="auto"/>
          <w:lang w:val="en-US"/>
        </w:rPr>
        <w:t>blau</w:t>
      </w:r>
      <w:proofErr w:type="spellEnd"/>
    </w:p>
    <w:p w:rsidR="00E24DD3" w:rsidRPr="00235FF4" w:rsidRDefault="00E24DD3" w:rsidP="00E24DD3">
      <w:pPr>
        <w:spacing w:after="0"/>
        <w:ind w:left="1985" w:hanging="1985"/>
        <w:rPr>
          <w:color w:val="auto"/>
          <w:lang w:val="en-US"/>
        </w:rPr>
      </w:pPr>
      <w:r w:rsidRPr="00073CB7">
        <w:rPr>
          <w:noProof/>
          <w:color w:val="auto"/>
          <w:vertAlign w:val="subscript"/>
          <w:lang w:eastAsia="de-DE"/>
        </w:rPr>
        <w:pict>
          <v:shape id="_x0000_s1034" type="#_x0000_t32" style="position:absolute;left:0;text-align:left;margin-left:202.9pt;margin-top:7.85pt;width:30.75pt;height:0;z-index:251667456" o:connectortype="straight">
            <v:stroke endarrow="block"/>
          </v:shape>
        </w:pict>
      </w:r>
      <w:r>
        <w:rPr>
          <w:color w:val="auto"/>
          <w:lang w:val="en-US"/>
        </w:rPr>
        <w:tab/>
      </w:r>
      <w:proofErr w:type="gramStart"/>
      <w:r w:rsidRPr="00845115">
        <w:rPr>
          <w:color w:val="auto"/>
          <w:lang w:val="en-US"/>
        </w:rPr>
        <w:t>Ca(</w:t>
      </w:r>
      <w:proofErr w:type="gramEnd"/>
      <w:r w:rsidRPr="00845115">
        <w:rPr>
          <w:color w:val="auto"/>
          <w:lang w:val="en-US"/>
        </w:rPr>
        <w:t>OH)</w:t>
      </w:r>
      <w:r w:rsidRPr="00845115">
        <w:rPr>
          <w:color w:val="auto"/>
          <w:vertAlign w:val="subscript"/>
          <w:lang w:val="en-US"/>
        </w:rPr>
        <w:t>2(</w:t>
      </w:r>
      <w:proofErr w:type="spellStart"/>
      <w:r w:rsidRPr="00845115">
        <w:rPr>
          <w:color w:val="auto"/>
          <w:vertAlign w:val="subscript"/>
          <w:lang w:val="en-US"/>
        </w:rPr>
        <w:t>aq</w:t>
      </w:r>
      <w:proofErr w:type="spellEnd"/>
      <w:r w:rsidRPr="00845115">
        <w:rPr>
          <w:color w:val="auto"/>
          <w:vertAlign w:val="subscript"/>
          <w:lang w:val="en-US"/>
        </w:rPr>
        <w:t>)</w:t>
      </w:r>
      <w:r w:rsidRPr="00845115">
        <w:rPr>
          <w:color w:val="auto"/>
          <w:lang w:val="en-US"/>
        </w:rPr>
        <w:t xml:space="preserve"> + CO</w:t>
      </w:r>
      <w:r w:rsidRPr="00845115">
        <w:rPr>
          <w:color w:val="auto"/>
          <w:vertAlign w:val="subscript"/>
          <w:lang w:val="en-US"/>
        </w:rPr>
        <w:t>2(g)</w:t>
      </w:r>
      <w:r w:rsidRPr="00845115">
        <w:rPr>
          <w:color w:val="auto"/>
          <w:lang w:val="en-US"/>
        </w:rPr>
        <w:tab/>
      </w:r>
      <w:r w:rsidRPr="00845115">
        <w:rPr>
          <w:color w:val="auto"/>
          <w:lang w:val="en-US"/>
        </w:rPr>
        <w:tab/>
        <w:t>CaCO</w:t>
      </w:r>
      <w:r w:rsidRPr="00845115">
        <w:rPr>
          <w:color w:val="auto"/>
          <w:vertAlign w:val="subscript"/>
          <w:lang w:val="en-US"/>
        </w:rPr>
        <w:t xml:space="preserve">3(s) </w:t>
      </w:r>
      <w:r w:rsidRPr="00845115">
        <w:rPr>
          <w:color w:val="auto"/>
          <w:lang w:val="en-US"/>
        </w:rPr>
        <w:t>+ H</w:t>
      </w:r>
      <w:r w:rsidRPr="00845115">
        <w:rPr>
          <w:color w:val="auto"/>
          <w:vertAlign w:val="subscript"/>
          <w:lang w:val="en-US"/>
        </w:rPr>
        <w:t>2</w:t>
      </w:r>
      <w:r w:rsidRPr="00845115">
        <w:rPr>
          <w:color w:val="auto"/>
          <w:lang w:val="en-US"/>
        </w:rPr>
        <w:t>O</w:t>
      </w:r>
      <w:r w:rsidRPr="00845115">
        <w:rPr>
          <w:color w:val="auto"/>
          <w:vertAlign w:val="subscript"/>
          <w:lang w:val="en-US"/>
        </w:rPr>
        <w:t>(l)</w:t>
      </w:r>
      <w:r>
        <w:rPr>
          <w:color w:val="auto"/>
          <w:lang w:val="en-US"/>
        </w:rPr>
        <w:t>.</w:t>
      </w:r>
    </w:p>
    <w:p w:rsidR="00E24DD3" w:rsidRPr="00197468" w:rsidRDefault="00E24DD3" w:rsidP="00E24DD3">
      <w:pPr>
        <w:ind w:left="1980" w:hanging="1980"/>
      </w:pPr>
      <w:r>
        <w:rPr>
          <w:lang w:val="en-US"/>
        </w:rPr>
        <w:tab/>
      </w:r>
      <w:r>
        <w:rPr>
          <w:lang w:val="en-US"/>
        </w:rPr>
        <w:tab/>
      </w:r>
      <w:r>
        <w:rPr>
          <w:lang w:val="en-US"/>
        </w:rPr>
        <w:tab/>
      </w:r>
      <w:r>
        <w:rPr>
          <w:lang w:val="en-US"/>
        </w:rPr>
        <w:tab/>
      </w:r>
      <w:r>
        <w:rPr>
          <w:lang w:val="en-US"/>
        </w:rPr>
        <w:tab/>
      </w:r>
      <w:r>
        <w:rPr>
          <w:lang w:val="en-US"/>
        </w:rPr>
        <w:tab/>
      </w:r>
      <w:r w:rsidRPr="00197468">
        <w:rPr>
          <w:color w:val="auto"/>
        </w:rPr>
        <w:t>Trübung als Niederschlag</w:t>
      </w:r>
    </w:p>
    <w:p w:rsidR="00E24DD3" w:rsidRDefault="00E24DD3" w:rsidP="00E24DD3">
      <w:pPr>
        <w:ind w:left="1980" w:hanging="1980"/>
      </w:pPr>
      <w:r>
        <w:t>Entsorgung:</w:t>
      </w:r>
      <w:r>
        <w:tab/>
        <w:t>Kalkwasserlösung in den Säuere-Base-Abfall geben,</w:t>
      </w:r>
      <w:r w:rsidRPr="007D5975">
        <w:t xml:space="preserve"> </w:t>
      </w:r>
      <w:r w:rsidRPr="0034027E">
        <w:rPr>
          <w:color w:val="auto"/>
        </w:rPr>
        <w:t>Kupfersulfat(II)-</w:t>
      </w:r>
      <w:proofErr w:type="spellStart"/>
      <w:r w:rsidRPr="0034027E">
        <w:rPr>
          <w:color w:val="auto"/>
        </w:rPr>
        <w:t>Pentahydrat</w:t>
      </w:r>
      <w:proofErr w:type="spellEnd"/>
      <w:r w:rsidRPr="0034027E">
        <w:rPr>
          <w:color w:val="auto"/>
        </w:rPr>
        <w:t xml:space="preserve"> über den Schwermetallabfall entsorg</w:t>
      </w:r>
      <w:r>
        <w:rPr>
          <w:color w:val="auto"/>
        </w:rPr>
        <w:t>en</w:t>
      </w:r>
      <w:r>
        <w:t>.</w:t>
      </w:r>
    </w:p>
    <w:p w:rsidR="00E24DD3" w:rsidRPr="00A75BDD" w:rsidRDefault="00E24DD3" w:rsidP="00E24DD3">
      <w:pPr>
        <w:spacing w:line="276" w:lineRule="auto"/>
        <w:ind w:left="1985" w:hanging="1985"/>
        <w:jc w:val="left"/>
        <w:rPr>
          <w:color w:val="1F497D"/>
        </w:rPr>
      </w:pPr>
      <w:r>
        <w:t>Literatur:</w:t>
      </w:r>
      <w:r>
        <w:tab/>
      </w:r>
      <w:r>
        <w:rPr>
          <w:color w:val="auto"/>
        </w:rPr>
        <w:t>I. Kuhn: http://chids.online.uni-</w:t>
      </w:r>
      <w:r w:rsidRPr="0002504C">
        <w:rPr>
          <w:color w:val="auto"/>
        </w:rPr>
        <w:t>marburg.de/dachs/praktikumsprotokolle/</w:t>
      </w:r>
      <w:r>
        <w:rPr>
          <w:color w:val="auto"/>
        </w:rPr>
        <w:t xml:space="preserve"> </w:t>
      </w:r>
      <w:r w:rsidRPr="0002504C">
        <w:rPr>
          <w:color w:val="auto"/>
        </w:rPr>
        <w:t>PP0037Kohlenstoff-_und_Wasserstoffnachweis.pdf</w:t>
      </w:r>
      <w:r w:rsidRPr="00C51594">
        <w:rPr>
          <w:color w:val="auto"/>
        </w:rPr>
        <w:t xml:space="preserve"> </w:t>
      </w:r>
      <w:r>
        <w:t>13</w:t>
      </w:r>
      <w:r w:rsidRPr="00CD03BD">
        <w:t>.0</w:t>
      </w:r>
      <w:r>
        <w:t>8</w:t>
      </w:r>
      <w:r w:rsidRPr="00CD03BD">
        <w:t>.20</w:t>
      </w:r>
      <w:r>
        <w:t>14</w:t>
      </w:r>
      <w:r w:rsidRPr="00CD03BD">
        <w:t xml:space="preserve"> (Zuletzt a</w:t>
      </w:r>
      <w:r w:rsidRPr="00CD03BD">
        <w:t>b</w:t>
      </w:r>
      <w:r w:rsidRPr="00CD03BD">
        <w:t xml:space="preserve">gerufen am </w:t>
      </w:r>
      <w:r>
        <w:t>16</w:t>
      </w:r>
      <w:r w:rsidRPr="00CD03BD">
        <w:t>.0</w:t>
      </w:r>
      <w:r>
        <w:t>8</w:t>
      </w:r>
      <w:r w:rsidRPr="00CD03BD">
        <w:t>.201</w:t>
      </w:r>
      <w:r>
        <w:t>4</w:t>
      </w:r>
      <w:r w:rsidRPr="00CD03BD">
        <w:t xml:space="preserve"> um 1</w:t>
      </w:r>
      <w:r>
        <w:t>4</w:t>
      </w:r>
      <w:r w:rsidRPr="00CD03BD">
        <w:t>:</w:t>
      </w:r>
      <w:r>
        <w:t>36</w:t>
      </w:r>
      <w:r w:rsidRPr="00CD03BD">
        <w:t>Uhr).</w:t>
      </w:r>
    </w:p>
    <w:p w:rsidR="00E24DD3" w:rsidRDefault="00E24DD3" w:rsidP="00E24DD3">
      <w:pPr>
        <w:tabs>
          <w:tab w:val="left" w:pos="1701"/>
          <w:tab w:val="left" w:pos="1985"/>
        </w:tabs>
      </w:pPr>
    </w:p>
    <w:p w:rsidR="00E24DD3" w:rsidRDefault="00E24DD3" w:rsidP="00E24DD3">
      <w:pPr>
        <w:tabs>
          <w:tab w:val="left" w:pos="1701"/>
          <w:tab w:val="left" w:pos="1985"/>
        </w:tabs>
        <w:ind w:left="1980" w:hanging="1980"/>
      </w:pPr>
      <w:r w:rsidRPr="00BE244B">
        <w:pict>
          <v:shape id="_x0000_s1026" type="#_x0000_t202" style="width:462.45pt;height:103.9pt;mso-position-horizontal-relative:char;mso-position-vertical-relative:line;mso-width-relative:margin;mso-height-relative:margin" strokecolor="#c0504d" strokeweight="1pt">
            <v:stroke dashstyle="dash"/>
            <v:shadow color="#868686"/>
            <v:textbox style="mso-next-textbox:#_x0000_s1026">
              <w:txbxContent>
                <w:p w:rsidR="00E24DD3" w:rsidRPr="00371661" w:rsidRDefault="00E24DD3" w:rsidP="00E24DD3">
                  <w:pPr>
                    <w:rPr>
                      <w:color w:val="1F497D"/>
                    </w:rPr>
                  </w:pPr>
                  <w:r>
                    <w:rPr>
                      <w:color w:val="1F497D"/>
                    </w:rPr>
                    <w:t>Dieser Versuch veranschaulicht auf einfache Weise den SuS, dass Kohlenstoffdioxid und Wa</w:t>
                  </w:r>
                  <w:r>
                    <w:rPr>
                      <w:color w:val="1F497D"/>
                    </w:rPr>
                    <w:t>s</w:t>
                  </w:r>
                  <w:r>
                    <w:rPr>
                      <w:color w:val="1F497D"/>
                    </w:rPr>
                    <w:t>ser Verbrennungsprodukte von Methan sind. Die Nachweismethoden der beiden Produkte haben die SuS bereits in der Klassenstufe 7&amp;8 kennengelernt. Durch die beiden Nachweisreakti</w:t>
                  </w:r>
                  <w:r>
                    <w:rPr>
                      <w:color w:val="1F497D"/>
                    </w:rPr>
                    <w:t>o</w:t>
                  </w:r>
                  <w:r>
                    <w:rPr>
                      <w:color w:val="1F497D"/>
                    </w:rPr>
                    <w:t>nen weist der Versuch eine hohe Effektstärke auf. Aufgrund des aufwendigeren Versuchsau</w:t>
                  </w:r>
                  <w:r>
                    <w:rPr>
                      <w:color w:val="1F497D"/>
                    </w:rPr>
                    <w:t>f</w:t>
                  </w:r>
                  <w:r>
                    <w:rPr>
                      <w:color w:val="1F497D"/>
                    </w:rPr>
                    <w:t>baus sollte der Versuch eher als Lehrerdemonstrationsversuch durchgeführt we</w:t>
                  </w:r>
                  <w:r>
                    <w:rPr>
                      <w:color w:val="1F497D"/>
                    </w:rPr>
                    <w:t>r</w:t>
                  </w:r>
                  <w:r>
                    <w:rPr>
                      <w:color w:val="1F497D"/>
                    </w:rPr>
                    <w:t xml:space="preserve">den. </w:t>
                  </w:r>
                </w:p>
              </w:txbxContent>
            </v:textbox>
            <w10:wrap type="none"/>
            <w10:anchorlock/>
          </v:shape>
        </w:pict>
      </w:r>
    </w:p>
    <w:p w:rsidR="00F27773" w:rsidRDefault="00F27773"/>
    <w:sectPr w:rsidR="00F27773" w:rsidSect="00F2777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24DD3"/>
    <w:rsid w:val="00B25FB8"/>
    <w:rsid w:val="00E24DD3"/>
    <w:rsid w:val="00F277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4"/>
        <o:r id="V:Rule3"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4DD3"/>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24DD3"/>
    <w:pPr>
      <w:keepNext/>
      <w:keepLines/>
      <w:numPr>
        <w:numId w:val="1"/>
      </w:numPr>
      <w:spacing w:before="360" w:after="240"/>
      <w:outlineLvl w:val="0"/>
    </w:pPr>
    <w:rPr>
      <w:rFonts w:eastAsia="MS Gothic"/>
      <w:b/>
      <w:bCs/>
      <w:sz w:val="28"/>
      <w:szCs w:val="28"/>
      <w:lang/>
    </w:rPr>
  </w:style>
  <w:style w:type="paragraph" w:styleId="berschrift2">
    <w:name w:val="heading 2"/>
    <w:basedOn w:val="Standard"/>
    <w:next w:val="Standard"/>
    <w:link w:val="berschrift2Zchn"/>
    <w:uiPriority w:val="9"/>
    <w:unhideWhenUsed/>
    <w:qFormat/>
    <w:rsid w:val="00E24DD3"/>
    <w:pPr>
      <w:keepNext/>
      <w:keepLines/>
      <w:numPr>
        <w:ilvl w:val="1"/>
        <w:numId w:val="1"/>
      </w:numPr>
      <w:spacing w:before="200"/>
      <w:outlineLvl w:val="1"/>
    </w:pPr>
    <w:rPr>
      <w:rFonts w:eastAsia="MS Gothic"/>
      <w:b/>
      <w:bCs/>
      <w:sz w:val="24"/>
      <w:szCs w:val="26"/>
      <w:lang/>
    </w:rPr>
  </w:style>
  <w:style w:type="paragraph" w:styleId="berschrift3">
    <w:name w:val="heading 3"/>
    <w:basedOn w:val="Standard"/>
    <w:next w:val="Standard"/>
    <w:link w:val="berschrift3Zchn"/>
    <w:uiPriority w:val="9"/>
    <w:unhideWhenUsed/>
    <w:qFormat/>
    <w:rsid w:val="00E24DD3"/>
    <w:pPr>
      <w:keepNext/>
      <w:keepLines/>
      <w:numPr>
        <w:ilvl w:val="2"/>
        <w:numId w:val="1"/>
      </w:numPr>
      <w:spacing w:before="200" w:after="120"/>
      <w:outlineLvl w:val="2"/>
    </w:pPr>
    <w:rPr>
      <w:rFonts w:eastAsia="MS Gothic"/>
      <w:b/>
      <w:bCs/>
      <w:i/>
      <w:sz w:val="24"/>
      <w:szCs w:val="20"/>
      <w:lang/>
    </w:rPr>
  </w:style>
  <w:style w:type="paragraph" w:styleId="berschrift4">
    <w:name w:val="heading 4"/>
    <w:basedOn w:val="Standard"/>
    <w:next w:val="Standard"/>
    <w:link w:val="berschrift4Zchn"/>
    <w:uiPriority w:val="9"/>
    <w:semiHidden/>
    <w:unhideWhenUsed/>
    <w:qFormat/>
    <w:rsid w:val="00E24DD3"/>
    <w:pPr>
      <w:keepNext/>
      <w:keepLines/>
      <w:numPr>
        <w:ilvl w:val="3"/>
        <w:numId w:val="1"/>
      </w:numPr>
      <w:spacing w:before="200" w:after="0"/>
      <w:outlineLvl w:val="3"/>
    </w:pPr>
    <w:rPr>
      <w:rFonts w:eastAsia="MS Gothic"/>
      <w:b/>
      <w:bCs/>
      <w:i/>
      <w:iCs/>
      <w:color w:val="4F81BD"/>
      <w:sz w:val="24"/>
      <w:szCs w:val="20"/>
      <w:lang/>
    </w:rPr>
  </w:style>
  <w:style w:type="paragraph" w:styleId="berschrift5">
    <w:name w:val="heading 5"/>
    <w:basedOn w:val="Standard"/>
    <w:next w:val="Standard"/>
    <w:link w:val="berschrift5Zchn"/>
    <w:uiPriority w:val="9"/>
    <w:semiHidden/>
    <w:unhideWhenUsed/>
    <w:qFormat/>
    <w:rsid w:val="00E24DD3"/>
    <w:pPr>
      <w:keepNext/>
      <w:keepLines/>
      <w:numPr>
        <w:ilvl w:val="4"/>
        <w:numId w:val="1"/>
      </w:numPr>
      <w:spacing w:before="200" w:after="0"/>
      <w:outlineLvl w:val="4"/>
    </w:pPr>
    <w:rPr>
      <w:rFonts w:eastAsia="MS Gothic"/>
      <w:color w:val="243F60"/>
      <w:sz w:val="24"/>
      <w:szCs w:val="20"/>
      <w:lang/>
    </w:rPr>
  </w:style>
  <w:style w:type="paragraph" w:styleId="berschrift6">
    <w:name w:val="heading 6"/>
    <w:basedOn w:val="Standard"/>
    <w:next w:val="Standard"/>
    <w:link w:val="berschrift6Zchn"/>
    <w:uiPriority w:val="9"/>
    <w:semiHidden/>
    <w:unhideWhenUsed/>
    <w:qFormat/>
    <w:rsid w:val="00E24DD3"/>
    <w:pPr>
      <w:keepNext/>
      <w:keepLines/>
      <w:numPr>
        <w:ilvl w:val="5"/>
        <w:numId w:val="1"/>
      </w:numPr>
      <w:spacing w:before="200" w:after="0"/>
      <w:outlineLvl w:val="5"/>
    </w:pPr>
    <w:rPr>
      <w:rFonts w:eastAsia="MS Gothic"/>
      <w:i/>
      <w:iCs/>
      <w:color w:val="243F60"/>
      <w:sz w:val="24"/>
      <w:szCs w:val="20"/>
      <w:lang/>
    </w:rPr>
  </w:style>
  <w:style w:type="paragraph" w:styleId="berschrift7">
    <w:name w:val="heading 7"/>
    <w:basedOn w:val="Standard"/>
    <w:next w:val="Standard"/>
    <w:link w:val="berschrift7Zchn"/>
    <w:uiPriority w:val="9"/>
    <w:semiHidden/>
    <w:unhideWhenUsed/>
    <w:qFormat/>
    <w:rsid w:val="00E24DD3"/>
    <w:pPr>
      <w:keepNext/>
      <w:keepLines/>
      <w:numPr>
        <w:ilvl w:val="6"/>
        <w:numId w:val="1"/>
      </w:numPr>
      <w:spacing w:before="200" w:after="0"/>
      <w:outlineLvl w:val="6"/>
    </w:pPr>
    <w:rPr>
      <w:rFonts w:eastAsia="MS Gothic"/>
      <w:i/>
      <w:iCs/>
      <w:color w:val="404040"/>
      <w:sz w:val="24"/>
      <w:szCs w:val="20"/>
      <w:lang/>
    </w:rPr>
  </w:style>
  <w:style w:type="paragraph" w:styleId="berschrift8">
    <w:name w:val="heading 8"/>
    <w:basedOn w:val="Standard"/>
    <w:next w:val="Standard"/>
    <w:link w:val="berschrift8Zchn"/>
    <w:uiPriority w:val="9"/>
    <w:semiHidden/>
    <w:unhideWhenUsed/>
    <w:qFormat/>
    <w:rsid w:val="00E24DD3"/>
    <w:pPr>
      <w:keepNext/>
      <w:keepLines/>
      <w:numPr>
        <w:ilvl w:val="7"/>
        <w:numId w:val="1"/>
      </w:numPr>
      <w:spacing w:before="200" w:after="0"/>
      <w:outlineLvl w:val="7"/>
    </w:pPr>
    <w:rPr>
      <w:rFonts w:eastAsia="MS Gothic"/>
      <w:color w:val="404040"/>
      <w:sz w:val="20"/>
      <w:szCs w:val="20"/>
      <w:lang/>
    </w:rPr>
  </w:style>
  <w:style w:type="paragraph" w:styleId="berschrift9">
    <w:name w:val="heading 9"/>
    <w:basedOn w:val="Standard"/>
    <w:next w:val="Standard"/>
    <w:link w:val="berschrift9Zchn"/>
    <w:uiPriority w:val="9"/>
    <w:semiHidden/>
    <w:unhideWhenUsed/>
    <w:qFormat/>
    <w:rsid w:val="00E24DD3"/>
    <w:pPr>
      <w:keepNext/>
      <w:keepLines/>
      <w:numPr>
        <w:ilvl w:val="8"/>
        <w:numId w:val="1"/>
      </w:numPr>
      <w:spacing w:before="200" w:after="0"/>
      <w:outlineLvl w:val="8"/>
    </w:pPr>
    <w:rPr>
      <w:rFonts w:eastAsia="MS Gothic"/>
      <w:i/>
      <w:iCs/>
      <w:color w:val="404040"/>
      <w:sz w:val="20"/>
      <w:szCs w:val="20"/>
      <w:l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4DD3"/>
    <w:rPr>
      <w:rFonts w:ascii="Cambria" w:eastAsia="MS Gothic" w:hAnsi="Cambria" w:cs="Times New Roman"/>
      <w:b/>
      <w:bCs/>
      <w:color w:val="1D1B11"/>
      <w:sz w:val="28"/>
      <w:szCs w:val="28"/>
      <w:lang/>
    </w:rPr>
  </w:style>
  <w:style w:type="character" w:customStyle="1" w:styleId="berschrift2Zchn">
    <w:name w:val="Überschrift 2 Zchn"/>
    <w:basedOn w:val="Absatz-Standardschriftart"/>
    <w:link w:val="berschrift2"/>
    <w:uiPriority w:val="9"/>
    <w:rsid w:val="00E24DD3"/>
    <w:rPr>
      <w:rFonts w:ascii="Cambria" w:eastAsia="MS Gothic" w:hAnsi="Cambria" w:cs="Times New Roman"/>
      <w:b/>
      <w:bCs/>
      <w:color w:val="1D1B11"/>
      <w:sz w:val="24"/>
      <w:szCs w:val="26"/>
      <w:lang/>
    </w:rPr>
  </w:style>
  <w:style w:type="character" w:customStyle="1" w:styleId="berschrift3Zchn">
    <w:name w:val="Überschrift 3 Zchn"/>
    <w:basedOn w:val="Absatz-Standardschriftart"/>
    <w:link w:val="berschrift3"/>
    <w:uiPriority w:val="9"/>
    <w:rsid w:val="00E24DD3"/>
    <w:rPr>
      <w:rFonts w:ascii="Cambria" w:eastAsia="MS Gothic" w:hAnsi="Cambria" w:cs="Times New Roman"/>
      <w:b/>
      <w:bCs/>
      <w:i/>
      <w:color w:val="1D1B11"/>
      <w:sz w:val="24"/>
      <w:szCs w:val="20"/>
      <w:lang/>
    </w:rPr>
  </w:style>
  <w:style w:type="character" w:customStyle="1" w:styleId="berschrift4Zchn">
    <w:name w:val="Überschrift 4 Zchn"/>
    <w:basedOn w:val="Absatz-Standardschriftart"/>
    <w:link w:val="berschrift4"/>
    <w:uiPriority w:val="9"/>
    <w:semiHidden/>
    <w:rsid w:val="00E24DD3"/>
    <w:rPr>
      <w:rFonts w:ascii="Cambria" w:eastAsia="MS Gothic" w:hAnsi="Cambria" w:cs="Times New Roman"/>
      <w:b/>
      <w:bCs/>
      <w:i/>
      <w:iCs/>
      <w:color w:val="4F81BD"/>
      <w:sz w:val="24"/>
      <w:szCs w:val="20"/>
      <w:lang/>
    </w:rPr>
  </w:style>
  <w:style w:type="character" w:customStyle="1" w:styleId="berschrift5Zchn">
    <w:name w:val="Überschrift 5 Zchn"/>
    <w:basedOn w:val="Absatz-Standardschriftart"/>
    <w:link w:val="berschrift5"/>
    <w:uiPriority w:val="9"/>
    <w:semiHidden/>
    <w:rsid w:val="00E24DD3"/>
    <w:rPr>
      <w:rFonts w:ascii="Cambria" w:eastAsia="MS Gothic" w:hAnsi="Cambria" w:cs="Times New Roman"/>
      <w:color w:val="243F60"/>
      <w:sz w:val="24"/>
      <w:szCs w:val="20"/>
      <w:lang/>
    </w:rPr>
  </w:style>
  <w:style w:type="character" w:customStyle="1" w:styleId="berschrift6Zchn">
    <w:name w:val="Überschrift 6 Zchn"/>
    <w:basedOn w:val="Absatz-Standardschriftart"/>
    <w:link w:val="berschrift6"/>
    <w:uiPriority w:val="9"/>
    <w:semiHidden/>
    <w:rsid w:val="00E24DD3"/>
    <w:rPr>
      <w:rFonts w:ascii="Cambria" w:eastAsia="MS Gothic" w:hAnsi="Cambria" w:cs="Times New Roman"/>
      <w:i/>
      <w:iCs/>
      <w:color w:val="243F60"/>
      <w:sz w:val="24"/>
      <w:szCs w:val="20"/>
      <w:lang/>
    </w:rPr>
  </w:style>
  <w:style w:type="character" w:customStyle="1" w:styleId="berschrift7Zchn">
    <w:name w:val="Überschrift 7 Zchn"/>
    <w:basedOn w:val="Absatz-Standardschriftart"/>
    <w:link w:val="berschrift7"/>
    <w:uiPriority w:val="9"/>
    <w:semiHidden/>
    <w:rsid w:val="00E24DD3"/>
    <w:rPr>
      <w:rFonts w:ascii="Cambria" w:eastAsia="MS Gothic" w:hAnsi="Cambria" w:cs="Times New Roman"/>
      <w:i/>
      <w:iCs/>
      <w:color w:val="404040"/>
      <w:sz w:val="24"/>
      <w:szCs w:val="20"/>
      <w:lang/>
    </w:rPr>
  </w:style>
  <w:style w:type="character" w:customStyle="1" w:styleId="berschrift8Zchn">
    <w:name w:val="Überschrift 8 Zchn"/>
    <w:basedOn w:val="Absatz-Standardschriftart"/>
    <w:link w:val="berschrift8"/>
    <w:uiPriority w:val="9"/>
    <w:semiHidden/>
    <w:rsid w:val="00E24DD3"/>
    <w:rPr>
      <w:rFonts w:ascii="Cambria" w:eastAsia="MS Gothic" w:hAnsi="Cambria" w:cs="Times New Roman"/>
      <w:color w:val="404040"/>
      <w:sz w:val="20"/>
      <w:szCs w:val="20"/>
      <w:lang/>
    </w:rPr>
  </w:style>
  <w:style w:type="character" w:customStyle="1" w:styleId="berschrift9Zchn">
    <w:name w:val="Überschrift 9 Zchn"/>
    <w:basedOn w:val="Absatz-Standardschriftart"/>
    <w:link w:val="berschrift9"/>
    <w:uiPriority w:val="9"/>
    <w:semiHidden/>
    <w:rsid w:val="00E24DD3"/>
    <w:rPr>
      <w:rFonts w:ascii="Cambria" w:eastAsia="MS Gothic" w:hAnsi="Cambria" w:cs="Times New Roman"/>
      <w:i/>
      <w:iCs/>
      <w:color w:val="404040"/>
      <w:sz w:val="20"/>
      <w:szCs w:val="20"/>
      <w:lang/>
    </w:rPr>
  </w:style>
  <w:style w:type="paragraph" w:styleId="Beschriftung">
    <w:name w:val="caption"/>
    <w:basedOn w:val="Standard"/>
    <w:next w:val="Standard"/>
    <w:uiPriority w:val="35"/>
    <w:unhideWhenUsed/>
    <w:qFormat/>
    <w:rsid w:val="00E24DD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E24D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4DD3"/>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1528</Characters>
  <Application>Microsoft Office Word</Application>
  <DocSecurity>0</DocSecurity>
  <Lines>12</Lines>
  <Paragraphs>3</Paragraphs>
  <ScaleCrop>false</ScaleCrop>
  <Company>Pentium</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2014-08-26T11:22:00Z</dcterms:created>
  <dcterms:modified xsi:type="dcterms:W3CDTF">2014-08-26T11:22:00Z</dcterms:modified>
</cp:coreProperties>
</file>