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EB" w:rsidRDefault="00C10EEB" w:rsidP="00C10EEB">
      <w:pPr>
        <w:pStyle w:val="berschrift2"/>
        <w:numPr>
          <w:ilvl w:val="0"/>
          <w:numId w:val="0"/>
        </w:numPr>
        <w:ind w:left="576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43.25pt;width:462.45pt;height:54.8pt;z-index:251660288;mso-width-relative:margin;mso-height-relative:margin" strokecolor="#4bacc6" strokeweight="1pt">
            <v:stroke dashstyle="dash"/>
            <v:shadow color="#868686"/>
            <v:textbox style="mso-next-textbox:#_x0000_s1027">
              <w:txbxContent>
                <w:p w:rsidR="00C10EEB" w:rsidRPr="00BE244B" w:rsidRDefault="00C10EEB" w:rsidP="00C10EEB">
                  <w:pPr>
                    <w:rPr>
                      <w:color w:val="1F497D"/>
                    </w:rPr>
                  </w:pPr>
                  <w:r>
                    <w:rPr>
                      <w:color w:val="1F497D"/>
                    </w:rPr>
                    <w:t xml:space="preserve">In diesem Versuch wird auf die Brennbarkeit von Methan eingegangen. Ferner sollen die SuS lernen, dass Methan eine geringere Dichte hat als die Luft. </w:t>
                  </w:r>
                </w:p>
              </w:txbxContent>
            </v:textbox>
            <w10:wrap type="square"/>
          </v:shape>
        </w:pict>
      </w:r>
      <w:bookmarkStart w:id="0" w:name="_Toc396084671"/>
      <w:r>
        <w:t xml:space="preserve">V </w:t>
      </w:r>
      <w:r>
        <w:rPr>
          <w:lang w:val="de-DE"/>
        </w:rPr>
        <w:t>5</w:t>
      </w:r>
      <w:r>
        <w:t xml:space="preserve"> – </w:t>
      </w:r>
      <w:r>
        <w:rPr>
          <w:lang w:val="de-DE"/>
        </w:rPr>
        <w:t>Brennbarkeit von Methan</w:t>
      </w:r>
      <w:bookmarkEnd w:id="0"/>
      <w:r>
        <w:rPr>
          <w:lang w:val="de-DE"/>
        </w:rPr>
        <w:t xml:space="preserve"> </w:t>
      </w:r>
    </w:p>
    <w:p w:rsidR="00C10EEB" w:rsidRDefault="00C10EEB" w:rsidP="00C10EEB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10EEB" w:rsidRPr="00BE244B" w:rsidTr="004303CD">
        <w:tc>
          <w:tcPr>
            <w:tcW w:w="9322" w:type="dxa"/>
            <w:gridSpan w:val="9"/>
            <w:shd w:val="clear" w:color="auto" w:fill="4F81BD"/>
            <w:vAlign w:val="center"/>
          </w:tcPr>
          <w:p w:rsidR="00C10EEB" w:rsidRPr="00BE244B" w:rsidRDefault="00C10EEB" w:rsidP="004303CD">
            <w:pPr>
              <w:spacing w:after="0"/>
              <w:jc w:val="center"/>
              <w:rPr>
                <w:b/>
                <w:bCs/>
              </w:rPr>
            </w:pPr>
            <w:r w:rsidRPr="00BE244B">
              <w:rPr>
                <w:b/>
                <w:bCs/>
              </w:rPr>
              <w:t>Gefahrenstoffe</w:t>
            </w:r>
          </w:p>
        </w:tc>
      </w:tr>
      <w:tr w:rsidR="00C10EEB" w:rsidRPr="00BE244B" w:rsidTr="004303C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10EEB" w:rsidRPr="0034027E" w:rsidRDefault="00C10EEB" w:rsidP="004303CD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34027E">
              <w:rPr>
                <w:color w:val="auto"/>
              </w:rPr>
              <w:t>Methan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10EEB" w:rsidRPr="0034027E" w:rsidRDefault="00C10EEB" w:rsidP="004303CD">
            <w:pPr>
              <w:spacing w:after="0"/>
              <w:jc w:val="center"/>
              <w:rPr>
                <w:color w:val="auto"/>
              </w:rPr>
            </w:pPr>
            <w:r w:rsidRPr="0034027E">
              <w:rPr>
                <w:color w:val="auto"/>
              </w:rPr>
              <w:t>H: 220, 280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10EEB" w:rsidRPr="0034027E" w:rsidRDefault="00C10EEB" w:rsidP="004303CD">
            <w:pPr>
              <w:spacing w:after="0"/>
              <w:jc w:val="center"/>
              <w:rPr>
                <w:color w:val="auto"/>
              </w:rPr>
            </w:pPr>
            <w:r w:rsidRPr="0034027E">
              <w:rPr>
                <w:color w:val="auto"/>
              </w:rPr>
              <w:t>P: 210, 377, 381, 403</w:t>
            </w:r>
          </w:p>
        </w:tc>
      </w:tr>
      <w:tr w:rsidR="00C10EEB" w:rsidRPr="00BE244B" w:rsidTr="004303C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10EEB" w:rsidRPr="00BE244B" w:rsidRDefault="00C10EEB" w:rsidP="004303C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" name="Bild 2" descr="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10EEB" w:rsidRPr="00BE244B" w:rsidRDefault="00C10EEB" w:rsidP="004303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3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10EEB" w:rsidRPr="00BE244B" w:rsidRDefault="00C10EEB" w:rsidP="004303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4" name="Bild 4" descr="Brenn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renn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10EEB" w:rsidRPr="00BE244B" w:rsidRDefault="00C10EEB" w:rsidP="004303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5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10EEB" w:rsidRPr="00BE244B" w:rsidRDefault="00C10EEB" w:rsidP="004303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7525" cy="517525"/>
                  <wp:effectExtent l="19050" t="0" r="0" b="0"/>
                  <wp:docPr id="6" name="Bild 6" descr="Gasflas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asflas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10EEB" w:rsidRPr="00BE244B" w:rsidRDefault="00C10EEB" w:rsidP="004303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7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10EEB" w:rsidRPr="00BE244B" w:rsidRDefault="00C10EEB" w:rsidP="004303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8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10EEB" w:rsidRPr="00BE244B" w:rsidRDefault="00C10EEB" w:rsidP="004303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9" name="Bild 9" descr="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10EEB" w:rsidRPr="00BE244B" w:rsidRDefault="00C10EEB" w:rsidP="004303C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0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EEB" w:rsidRDefault="00C10EEB" w:rsidP="00C10EEB">
      <w:pPr>
        <w:tabs>
          <w:tab w:val="left" w:pos="1701"/>
          <w:tab w:val="left" w:pos="1985"/>
        </w:tabs>
        <w:ind w:left="1980" w:hanging="1980"/>
      </w:pPr>
    </w:p>
    <w:p w:rsidR="00C10EEB" w:rsidRDefault="00C10EEB" w:rsidP="00C10EEB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Standzylinder, Deckglas, Brennspan</w:t>
      </w:r>
    </w:p>
    <w:p w:rsidR="00C10EEB" w:rsidRDefault="00C10EEB" w:rsidP="00C10EEB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1283970</wp:posOffset>
            </wp:positionH>
            <wp:positionV relativeFrom="paragraph">
              <wp:posOffset>438785</wp:posOffset>
            </wp:positionV>
            <wp:extent cx="3252470" cy="2259965"/>
            <wp:effectExtent l="19050" t="0" r="5080" b="0"/>
            <wp:wrapTopAndBottom/>
            <wp:docPr id="12" name="Bild 6" descr="DSC_0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_06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225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Chemikalien:</w:t>
      </w:r>
      <w:r>
        <w:tab/>
      </w:r>
      <w:r>
        <w:tab/>
        <w:t xml:space="preserve">Methan </w:t>
      </w:r>
    </w:p>
    <w:p w:rsidR="00C10EEB" w:rsidRPr="00ED07C2" w:rsidRDefault="00C10EEB" w:rsidP="00C10EEB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pict>
          <v:shape id="_x0000_s1029" type="#_x0000_t202" style="position:absolute;left:0;text-align:left;margin-left:97pt;margin-top:183.15pt;width:252.65pt;height:19.05pt;z-index:251662336;mso-width-relative:margin;mso-height-relative:margin" strokecolor="white">
            <v:textbox style="mso-next-textbox:#_x0000_s1029">
              <w:txbxContent>
                <w:p w:rsidR="00C10EEB" w:rsidRDefault="00C10EEB" w:rsidP="00C10EEB">
                  <w:pPr>
                    <w:pStyle w:val="Beschriftung"/>
                    <w:jc w:val="left"/>
                  </w:pPr>
                  <w:r>
                    <w:t xml:space="preserve">Abb. 9 - </w:t>
                  </w:r>
                  <w:r>
                    <w:rPr>
                      <w:noProof/>
                    </w:rPr>
                    <w:t xml:space="preserve"> Versuchsaufbau „Brennbarkeit von Methan“.</w:t>
                  </w:r>
                </w:p>
                <w:p w:rsidR="00C10EEB" w:rsidRPr="00744BD7" w:rsidRDefault="00C10EEB" w:rsidP="00C10EEB"/>
              </w:txbxContent>
            </v:textbox>
          </v:shape>
        </w:pict>
      </w:r>
    </w:p>
    <w:p w:rsidR="00C10EEB" w:rsidRPr="00C51594" w:rsidRDefault="00C10EEB" w:rsidP="00C10EEB">
      <w:pPr>
        <w:spacing w:after="0"/>
        <w:ind w:left="1980" w:hanging="1980"/>
        <w:rPr>
          <w:color w:val="auto"/>
        </w:rPr>
      </w:pPr>
      <w:r>
        <w:t xml:space="preserve">Durchführung: </w:t>
      </w:r>
      <w:r>
        <w:tab/>
        <w:t xml:space="preserve">Es </w:t>
      </w:r>
      <w:r w:rsidRPr="00C51594">
        <w:rPr>
          <w:color w:val="auto"/>
        </w:rPr>
        <w:t xml:space="preserve">werden </w:t>
      </w:r>
      <w:r>
        <w:rPr>
          <w:color w:val="auto"/>
        </w:rPr>
        <w:t>zwei Standzylinder mit Methan befüllt, mit Deckgläsern ve</w:t>
      </w:r>
      <w:r>
        <w:rPr>
          <w:color w:val="auto"/>
        </w:rPr>
        <w:t>r</w:t>
      </w:r>
      <w:r>
        <w:rPr>
          <w:color w:val="auto"/>
        </w:rPr>
        <w:t>schlossen und gemäß Abb. 9 aufgestellt. Ein brennender Glimmspan wird an die Öffnung von Zylinder 1 herangeführt und das Deckglas entfernt. Beim Zylinder 2 wird zuerst das Deckglas weggezogen. Nach 1-2 Minuten Wartezeit wird ebenfalls ein brennender Glimmspan an die Öffnung des Z</w:t>
      </w:r>
      <w:r>
        <w:rPr>
          <w:color w:val="auto"/>
        </w:rPr>
        <w:t>y</w:t>
      </w:r>
      <w:r>
        <w:rPr>
          <w:color w:val="auto"/>
        </w:rPr>
        <w:t>linders gehalten.</w:t>
      </w:r>
    </w:p>
    <w:p w:rsidR="00C10EEB" w:rsidRDefault="00C10EEB" w:rsidP="00C10EEB">
      <w:pPr>
        <w:spacing w:after="0"/>
        <w:ind w:left="1980" w:hanging="1980"/>
        <w:rPr>
          <w:color w:val="auto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1283970</wp:posOffset>
            </wp:positionH>
            <wp:positionV relativeFrom="paragraph">
              <wp:posOffset>920750</wp:posOffset>
            </wp:positionV>
            <wp:extent cx="1390650" cy="2000885"/>
            <wp:effectExtent l="19050" t="0" r="0" b="0"/>
            <wp:wrapTopAndBottom/>
            <wp:docPr id="11" name="Bild 7" descr="DSC_0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_064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921385</wp:posOffset>
            </wp:positionV>
            <wp:extent cx="2895600" cy="2014220"/>
            <wp:effectExtent l="19050" t="0" r="0" b="0"/>
            <wp:wrapTopAndBottom/>
            <wp:docPr id="1" name="Bild 8" descr="DSC_0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_064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1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Beobachtung:</w:t>
      </w:r>
      <w:r>
        <w:tab/>
        <w:t>Das Methan im Zylinder 1 entzündet sich sofort und verbrennt, bis die Flamme flackernd in den Standzylinder sinkt</w:t>
      </w:r>
      <w:r>
        <w:rPr>
          <w:color w:val="auto"/>
        </w:rPr>
        <w:t>. Das Methan im Zylinder 2 kann nach 1-2 Minuten Wartezeit nicht mehr entzündet werden.</w:t>
      </w:r>
    </w:p>
    <w:p w:rsidR="00C10EEB" w:rsidRDefault="00C10EEB" w:rsidP="00C10EEB">
      <w:pPr>
        <w:tabs>
          <w:tab w:val="left" w:pos="1701"/>
          <w:tab w:val="left" w:pos="1985"/>
        </w:tabs>
        <w:ind w:left="1980" w:hanging="1980"/>
      </w:pPr>
      <w:r>
        <w:rPr>
          <w:noProof/>
        </w:rPr>
        <w:pict>
          <v:shape id="_x0000_s1028" type="#_x0000_t202" style="position:absolute;left:0;text-align:left;margin-left:97pt;margin-top:172pt;width:337.5pt;height:23.9pt;z-index:251661312;mso-width-relative:margin;mso-height-relative:margin" strokecolor="white">
            <v:textbox style="mso-next-textbox:#_x0000_s1028">
              <w:txbxContent>
                <w:p w:rsidR="00C10EEB" w:rsidRDefault="00C10EEB" w:rsidP="00C10EEB">
                  <w:pPr>
                    <w:pStyle w:val="Beschriftung"/>
                    <w:jc w:val="left"/>
                  </w:pPr>
                  <w:r>
                    <w:t xml:space="preserve">Abb. 10 - </w:t>
                  </w:r>
                  <w:r>
                    <w:rPr>
                      <w:noProof/>
                    </w:rPr>
                    <w:t xml:space="preserve"> a) Brennendes Methan und b) die Standzylinder am Versuchsende.</w:t>
                  </w:r>
                </w:p>
                <w:p w:rsidR="00C10EEB" w:rsidRPr="00744BD7" w:rsidRDefault="00C10EEB" w:rsidP="00C10EEB"/>
              </w:txbxContent>
            </v:textbox>
          </v:shape>
        </w:pict>
      </w:r>
    </w:p>
    <w:p w:rsidR="00C10EEB" w:rsidRPr="00861537" w:rsidRDefault="00C10EEB" w:rsidP="00C10EEB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>Methan verbrennt mit dem Luftsauerstoff beim einmaligen Entzünden zu Kohlenstoffdioxid und Wasser:</w:t>
      </w:r>
    </w:p>
    <w:p w:rsidR="00C10EEB" w:rsidRPr="00C10EEB" w:rsidRDefault="00C10EEB" w:rsidP="00C10EEB">
      <w:pPr>
        <w:tabs>
          <w:tab w:val="left" w:pos="1701"/>
          <w:tab w:val="left" w:pos="1985"/>
        </w:tabs>
        <w:ind w:left="1980" w:hanging="1980"/>
        <w:rPr>
          <w:vertAlign w:val="subscript"/>
          <w:lang w:val="en-US"/>
        </w:rPr>
      </w:pPr>
      <w:r>
        <w:rPr>
          <w:b/>
        </w:rPr>
        <w:tab/>
      </w:r>
      <w:r>
        <w:rPr>
          <w:b/>
        </w:rPr>
        <w:tab/>
      </w:r>
      <w:proofErr w:type="gramStart"/>
      <w:r w:rsidRPr="00C10EEB">
        <w:rPr>
          <w:lang w:val="en-US"/>
        </w:rPr>
        <w:t>CH</w:t>
      </w:r>
      <w:r w:rsidRPr="00C10EEB">
        <w:rPr>
          <w:vertAlign w:val="subscript"/>
          <w:lang w:val="en-US"/>
        </w:rPr>
        <w:t>4(</w:t>
      </w:r>
      <w:proofErr w:type="gramEnd"/>
      <w:r w:rsidRPr="00C10EEB">
        <w:rPr>
          <w:vertAlign w:val="subscript"/>
          <w:lang w:val="en-US"/>
        </w:rPr>
        <w:t>g)</w:t>
      </w:r>
      <w:r w:rsidRPr="00C10EEB">
        <w:rPr>
          <w:lang w:val="en-US"/>
        </w:rPr>
        <w:t xml:space="preserve"> + 2 O</w:t>
      </w:r>
      <w:r w:rsidRPr="00C10EEB">
        <w:rPr>
          <w:vertAlign w:val="subscript"/>
          <w:lang w:val="en-US"/>
        </w:rPr>
        <w:t>2(g)</w:t>
      </w:r>
      <w:r w:rsidRPr="00C10EEB">
        <w:rPr>
          <w:lang w:val="en-US"/>
        </w:rPr>
        <w:t xml:space="preserve"> </w:t>
      </w:r>
      <w:r w:rsidRPr="00861537">
        <w:rPr>
          <w:rFonts w:ascii="Cambria Math" w:hAnsi="Cambria Math"/>
        </w:rPr>
        <w:t>⟶</w:t>
      </w:r>
      <w:r w:rsidRPr="00C10EEB">
        <w:rPr>
          <w:lang w:val="en-US"/>
        </w:rPr>
        <w:t xml:space="preserve"> CO</w:t>
      </w:r>
      <w:r w:rsidRPr="00C10EEB">
        <w:rPr>
          <w:vertAlign w:val="subscript"/>
          <w:lang w:val="en-US"/>
        </w:rPr>
        <w:t xml:space="preserve">2(g) </w:t>
      </w:r>
      <w:r w:rsidRPr="00C10EEB">
        <w:rPr>
          <w:lang w:val="en-US"/>
        </w:rPr>
        <w:t>+ 2 H</w:t>
      </w:r>
      <w:r w:rsidRPr="00C10EEB">
        <w:rPr>
          <w:vertAlign w:val="subscript"/>
          <w:lang w:val="en-US"/>
        </w:rPr>
        <w:t>2</w:t>
      </w:r>
      <w:r w:rsidRPr="00C10EEB">
        <w:rPr>
          <w:lang w:val="en-US"/>
        </w:rPr>
        <w:t>O</w:t>
      </w:r>
      <w:r w:rsidRPr="00C10EEB">
        <w:rPr>
          <w:vertAlign w:val="subscript"/>
          <w:lang w:val="en-US"/>
        </w:rPr>
        <w:t>(l)</w:t>
      </w:r>
    </w:p>
    <w:p w:rsidR="00C10EEB" w:rsidRPr="00B03E10" w:rsidRDefault="00C10EEB" w:rsidP="00C10EEB">
      <w:pPr>
        <w:tabs>
          <w:tab w:val="left" w:pos="1701"/>
          <w:tab w:val="left" w:pos="1985"/>
        </w:tabs>
        <w:ind w:left="1980" w:hanging="1980"/>
      </w:pPr>
      <w:r w:rsidRPr="00C10EEB">
        <w:rPr>
          <w:lang w:val="en-US"/>
        </w:rPr>
        <w:tab/>
      </w:r>
      <w:r w:rsidRPr="00C10EEB">
        <w:rPr>
          <w:lang w:val="en-US"/>
        </w:rPr>
        <w:tab/>
      </w:r>
      <w:r>
        <w:t xml:space="preserve">Methan hat eine geringere Dichte als Luft. </w:t>
      </w:r>
      <w:r w:rsidRPr="00AB1EA8">
        <w:t xml:space="preserve">Aufgrund </w:t>
      </w:r>
      <w:r>
        <w:t xml:space="preserve">dieser Dichtedifferenz und </w:t>
      </w:r>
      <w:r w:rsidRPr="00AB1EA8">
        <w:t>der langen Wartezeit verflüchtigt sich</w:t>
      </w:r>
      <w:r>
        <w:t xml:space="preserve"> das Methan aus dem Sandzylinder 2 sehr rasch. Folglich kann es nicht mehr entzündet we</w:t>
      </w:r>
      <w:r>
        <w:t>r</w:t>
      </w:r>
      <w:r>
        <w:t>den.</w:t>
      </w:r>
      <w:r w:rsidRPr="00AB1EA8">
        <w:t xml:space="preserve">   </w:t>
      </w:r>
    </w:p>
    <w:p w:rsidR="00C10EEB" w:rsidRDefault="00C10EEB" w:rsidP="00C10EEB">
      <w:pPr>
        <w:ind w:left="1980" w:hanging="1980"/>
      </w:pPr>
      <w:r>
        <w:t>Entsorgung:</w:t>
      </w:r>
      <w:r>
        <w:tab/>
        <w:t>Keine Entsorgung erforderlich</w:t>
      </w:r>
      <w:r w:rsidRPr="00C51594">
        <w:rPr>
          <w:color w:val="auto"/>
        </w:rPr>
        <w:t>.</w:t>
      </w:r>
    </w:p>
    <w:p w:rsidR="00C10EEB" w:rsidRPr="00A75BDD" w:rsidRDefault="00C10EEB" w:rsidP="00C10EEB">
      <w:pPr>
        <w:spacing w:line="276" w:lineRule="auto"/>
        <w:ind w:left="1985" w:hanging="1985"/>
        <w:jc w:val="left"/>
        <w:rPr>
          <w:color w:val="1F497D"/>
        </w:rPr>
      </w:pPr>
      <w:r>
        <w:t>Literatur:</w:t>
      </w:r>
      <w:r>
        <w:tab/>
      </w:r>
      <w:proofErr w:type="spellStart"/>
      <w:r w:rsidRPr="001640AB">
        <w:t>Keune</w:t>
      </w:r>
      <w:proofErr w:type="spellEnd"/>
      <w:r w:rsidRPr="001640AB">
        <w:t>, H., Just, M. (2009). Chemische Schulexperimente. Band 2. Organ</w:t>
      </w:r>
      <w:r w:rsidRPr="001640AB">
        <w:t>i</w:t>
      </w:r>
      <w:r w:rsidRPr="001640AB">
        <w:t xml:space="preserve">sche Chemie. Berlin: </w:t>
      </w:r>
      <w:r>
        <w:t xml:space="preserve"> </w:t>
      </w:r>
      <w:proofErr w:type="spellStart"/>
      <w:r w:rsidRPr="001640AB">
        <w:t>Cornelsen</w:t>
      </w:r>
      <w:proofErr w:type="spellEnd"/>
      <w:r w:rsidRPr="001640AB">
        <w:t xml:space="preserve"> </w:t>
      </w:r>
      <w:r>
        <w:t>Verlag, S. 55.</w:t>
      </w:r>
    </w:p>
    <w:p w:rsidR="00C10EEB" w:rsidRDefault="00C10EEB" w:rsidP="00C10EEB">
      <w:pPr>
        <w:tabs>
          <w:tab w:val="left" w:pos="1701"/>
          <w:tab w:val="left" w:pos="1985"/>
        </w:tabs>
      </w:pPr>
    </w:p>
    <w:p w:rsidR="00C10EEB" w:rsidRPr="00BE244B" w:rsidRDefault="00C10EEB" w:rsidP="00C10EEB">
      <w:pPr>
        <w:tabs>
          <w:tab w:val="left" w:pos="1701"/>
          <w:tab w:val="left" w:pos="1985"/>
        </w:tabs>
        <w:ind w:left="1980" w:hanging="1980"/>
        <w:rPr>
          <w:color w:val="1F497D"/>
        </w:rPr>
      </w:pPr>
      <w:r w:rsidRPr="00BE244B">
        <w:pict>
          <v:shape id="_x0000_s1026" type="#_x0000_t202" style="width:462.45pt;height:128.2pt;mso-position-horizontal-relative:char;mso-position-vertical-relative:line;mso-width-relative:margin;mso-height-relative:margin" strokecolor="#c0504d" strokeweight="1pt">
            <v:stroke dashstyle="dash"/>
            <v:shadow color="#868686"/>
            <v:textbox style="mso-next-textbox:#_x0000_s1026">
              <w:txbxContent>
                <w:p w:rsidR="00C10EEB" w:rsidRPr="00371661" w:rsidRDefault="00C10EEB" w:rsidP="00C10EEB">
                  <w:pPr>
                    <w:rPr>
                      <w:color w:val="1F497D"/>
                    </w:rPr>
                  </w:pPr>
                  <w:r>
                    <w:rPr>
                      <w:color w:val="1F497D"/>
                    </w:rPr>
                    <w:t>Dieser Versuch eignet sich aufgrund des geringen Material- bzw. Zeitaufwandes sehr gut als Schülerexperiment. Er kann als Einstiegsversuch durchgeführt werden, um dann anschließend auf die Brennbarkeit sowie Dichte von Methan einzugehen. Es sollte lediglich drauf geachtet we</w:t>
                  </w:r>
                  <w:r>
                    <w:rPr>
                      <w:color w:val="1F497D"/>
                    </w:rPr>
                    <w:t>r</w:t>
                  </w:r>
                  <w:r>
                    <w:rPr>
                      <w:color w:val="1F497D"/>
                    </w:rPr>
                    <w:t>den, dass während des Befüllens der Standzylinder mit Methan kein offenes Feuer in der Nähe sein soll. Da Gase entweichen, sollte der Versuch aus Sicherheitsgründen unter dem Abzug durchg</w:t>
                  </w:r>
                  <w:r>
                    <w:rPr>
                      <w:color w:val="1F497D"/>
                    </w:rPr>
                    <w:t>e</w:t>
                  </w:r>
                  <w:r>
                    <w:rPr>
                      <w:color w:val="1F497D"/>
                    </w:rPr>
                    <w:t xml:space="preserve">führt werden. </w:t>
                  </w:r>
                </w:p>
              </w:txbxContent>
            </v:textbox>
            <w10:wrap type="none"/>
            <w10:anchorlock/>
          </v:shape>
        </w:pict>
      </w:r>
    </w:p>
    <w:p w:rsidR="00C10EEB" w:rsidRPr="00BE244B" w:rsidRDefault="00C10EEB" w:rsidP="00C10EEB">
      <w:pPr>
        <w:tabs>
          <w:tab w:val="left" w:pos="1701"/>
          <w:tab w:val="left" w:pos="1985"/>
        </w:tabs>
        <w:ind w:left="1980" w:hanging="1980"/>
        <w:rPr>
          <w:color w:val="1F497D"/>
        </w:rPr>
      </w:pPr>
    </w:p>
    <w:p w:rsidR="00C10EEB" w:rsidRPr="00BE244B" w:rsidRDefault="00C10EEB" w:rsidP="00C10EEB">
      <w:pPr>
        <w:tabs>
          <w:tab w:val="left" w:pos="1701"/>
          <w:tab w:val="left" w:pos="1985"/>
        </w:tabs>
        <w:ind w:left="1980" w:hanging="1980"/>
        <w:rPr>
          <w:color w:val="1F497D"/>
        </w:rPr>
      </w:pPr>
    </w:p>
    <w:p w:rsidR="00F27773" w:rsidRDefault="00F27773"/>
    <w:sectPr w:rsidR="00F27773" w:rsidSect="00F277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10EEB"/>
    <w:rsid w:val="00644E29"/>
    <w:rsid w:val="00C10EEB"/>
    <w:rsid w:val="00F2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0EEB"/>
    <w:pPr>
      <w:spacing w:line="360" w:lineRule="auto"/>
      <w:jc w:val="both"/>
    </w:pPr>
    <w:rPr>
      <w:rFonts w:ascii="Cambria" w:eastAsia="Calibri" w:hAnsi="Cambria" w:cs="Times New Roman"/>
      <w:color w:val="1D1B1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10EEB"/>
    <w:pPr>
      <w:keepNext/>
      <w:keepLines/>
      <w:numPr>
        <w:numId w:val="1"/>
      </w:numPr>
      <w:spacing w:before="360" w:after="240"/>
      <w:outlineLvl w:val="0"/>
    </w:pPr>
    <w:rPr>
      <w:rFonts w:eastAsia="MS Gothic"/>
      <w:b/>
      <w:bCs/>
      <w:sz w:val="28"/>
      <w:szCs w:val="28"/>
      <w:lang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10EEB"/>
    <w:pPr>
      <w:keepNext/>
      <w:keepLines/>
      <w:numPr>
        <w:ilvl w:val="1"/>
        <w:numId w:val="1"/>
      </w:numPr>
      <w:spacing w:before="200"/>
      <w:outlineLvl w:val="1"/>
    </w:pPr>
    <w:rPr>
      <w:rFonts w:eastAsia="MS Gothic"/>
      <w:b/>
      <w:bCs/>
      <w:sz w:val="24"/>
      <w:szCs w:val="26"/>
      <w:lang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10EEB"/>
    <w:pPr>
      <w:keepNext/>
      <w:keepLines/>
      <w:numPr>
        <w:ilvl w:val="2"/>
        <w:numId w:val="1"/>
      </w:numPr>
      <w:spacing w:before="200" w:after="120"/>
      <w:outlineLvl w:val="2"/>
    </w:pPr>
    <w:rPr>
      <w:rFonts w:eastAsia="MS Gothic"/>
      <w:b/>
      <w:bCs/>
      <w:i/>
      <w:sz w:val="24"/>
      <w:szCs w:val="20"/>
      <w:lang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10EEB"/>
    <w:pPr>
      <w:keepNext/>
      <w:keepLines/>
      <w:numPr>
        <w:ilvl w:val="3"/>
        <w:numId w:val="1"/>
      </w:numPr>
      <w:spacing w:before="200" w:after="0"/>
      <w:outlineLvl w:val="3"/>
    </w:pPr>
    <w:rPr>
      <w:rFonts w:eastAsia="MS Gothic"/>
      <w:b/>
      <w:bCs/>
      <w:i/>
      <w:iCs/>
      <w:color w:val="4F81BD"/>
      <w:sz w:val="24"/>
      <w:szCs w:val="20"/>
      <w:lang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10EEB"/>
    <w:pPr>
      <w:keepNext/>
      <w:keepLines/>
      <w:numPr>
        <w:ilvl w:val="4"/>
        <w:numId w:val="1"/>
      </w:numPr>
      <w:spacing w:before="200" w:after="0"/>
      <w:outlineLvl w:val="4"/>
    </w:pPr>
    <w:rPr>
      <w:rFonts w:eastAsia="MS Gothic"/>
      <w:color w:val="243F60"/>
      <w:sz w:val="24"/>
      <w:szCs w:val="20"/>
      <w:lang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10EEB"/>
    <w:pPr>
      <w:keepNext/>
      <w:keepLines/>
      <w:numPr>
        <w:ilvl w:val="5"/>
        <w:numId w:val="1"/>
      </w:numPr>
      <w:spacing w:before="200" w:after="0"/>
      <w:outlineLvl w:val="5"/>
    </w:pPr>
    <w:rPr>
      <w:rFonts w:eastAsia="MS Gothic"/>
      <w:i/>
      <w:iCs/>
      <w:color w:val="243F60"/>
      <w:sz w:val="24"/>
      <w:szCs w:val="20"/>
      <w:lang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10EEB"/>
    <w:pPr>
      <w:keepNext/>
      <w:keepLines/>
      <w:numPr>
        <w:ilvl w:val="6"/>
        <w:numId w:val="1"/>
      </w:numPr>
      <w:spacing w:before="200" w:after="0"/>
      <w:outlineLvl w:val="6"/>
    </w:pPr>
    <w:rPr>
      <w:rFonts w:eastAsia="MS Gothic"/>
      <w:i/>
      <w:iCs/>
      <w:color w:val="404040"/>
      <w:sz w:val="24"/>
      <w:szCs w:val="20"/>
      <w:lang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10EEB"/>
    <w:pPr>
      <w:keepNext/>
      <w:keepLines/>
      <w:numPr>
        <w:ilvl w:val="7"/>
        <w:numId w:val="1"/>
      </w:numPr>
      <w:spacing w:before="200" w:after="0"/>
      <w:outlineLvl w:val="7"/>
    </w:pPr>
    <w:rPr>
      <w:rFonts w:eastAsia="MS Gothic"/>
      <w:color w:val="404040"/>
      <w:sz w:val="20"/>
      <w:szCs w:val="20"/>
      <w:lang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10EEB"/>
    <w:pPr>
      <w:keepNext/>
      <w:keepLines/>
      <w:numPr>
        <w:ilvl w:val="8"/>
        <w:numId w:val="1"/>
      </w:numPr>
      <w:spacing w:before="200" w:after="0"/>
      <w:outlineLvl w:val="8"/>
    </w:pPr>
    <w:rPr>
      <w:rFonts w:eastAsia="MS Gothic"/>
      <w:i/>
      <w:iCs/>
      <w:color w:val="404040"/>
      <w:sz w:val="20"/>
      <w:szCs w:val="20"/>
      <w:lang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10EEB"/>
    <w:rPr>
      <w:rFonts w:ascii="Cambria" w:eastAsia="MS Gothic" w:hAnsi="Cambria" w:cs="Times New Roman"/>
      <w:b/>
      <w:bCs/>
      <w:color w:val="1D1B11"/>
      <w:sz w:val="28"/>
      <w:szCs w:val="28"/>
      <w:lang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10EEB"/>
    <w:rPr>
      <w:rFonts w:ascii="Cambria" w:eastAsia="MS Gothic" w:hAnsi="Cambria" w:cs="Times New Roman"/>
      <w:b/>
      <w:bCs/>
      <w:color w:val="1D1B11"/>
      <w:sz w:val="24"/>
      <w:szCs w:val="26"/>
      <w:lang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10EEB"/>
    <w:rPr>
      <w:rFonts w:ascii="Cambria" w:eastAsia="MS Gothic" w:hAnsi="Cambria" w:cs="Times New Roman"/>
      <w:b/>
      <w:bCs/>
      <w:i/>
      <w:color w:val="1D1B11"/>
      <w:sz w:val="24"/>
      <w:szCs w:val="20"/>
      <w:lang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10EEB"/>
    <w:rPr>
      <w:rFonts w:ascii="Cambria" w:eastAsia="MS Gothic" w:hAnsi="Cambria" w:cs="Times New Roman"/>
      <w:b/>
      <w:bCs/>
      <w:i/>
      <w:iCs/>
      <w:color w:val="4F81BD"/>
      <w:sz w:val="24"/>
      <w:szCs w:val="20"/>
      <w:lang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10EEB"/>
    <w:rPr>
      <w:rFonts w:ascii="Cambria" w:eastAsia="MS Gothic" w:hAnsi="Cambria" w:cs="Times New Roman"/>
      <w:color w:val="243F60"/>
      <w:sz w:val="24"/>
      <w:szCs w:val="20"/>
      <w:lang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10EEB"/>
    <w:rPr>
      <w:rFonts w:ascii="Cambria" w:eastAsia="MS Gothic" w:hAnsi="Cambria" w:cs="Times New Roman"/>
      <w:i/>
      <w:iCs/>
      <w:color w:val="243F60"/>
      <w:sz w:val="24"/>
      <w:szCs w:val="20"/>
      <w:lang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10EEB"/>
    <w:rPr>
      <w:rFonts w:ascii="Cambria" w:eastAsia="MS Gothic" w:hAnsi="Cambria" w:cs="Times New Roman"/>
      <w:i/>
      <w:iCs/>
      <w:color w:val="404040"/>
      <w:sz w:val="24"/>
      <w:szCs w:val="20"/>
      <w:lang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10EEB"/>
    <w:rPr>
      <w:rFonts w:ascii="Cambria" w:eastAsia="MS Gothic" w:hAnsi="Cambria" w:cs="Times New Roman"/>
      <w:color w:val="404040"/>
      <w:sz w:val="20"/>
      <w:szCs w:val="20"/>
      <w:lang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10EEB"/>
    <w:rPr>
      <w:rFonts w:ascii="Cambria" w:eastAsia="MS Gothic" w:hAnsi="Cambria" w:cs="Times New Roman"/>
      <w:i/>
      <w:iCs/>
      <w:color w:val="404040"/>
      <w:sz w:val="20"/>
      <w:szCs w:val="20"/>
      <w:lang/>
    </w:rPr>
  </w:style>
  <w:style w:type="paragraph" w:styleId="Beschriftung">
    <w:name w:val="caption"/>
    <w:basedOn w:val="Standard"/>
    <w:next w:val="Standard"/>
    <w:uiPriority w:val="35"/>
    <w:unhideWhenUsed/>
    <w:qFormat/>
    <w:rsid w:val="00C10EEB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EEB"/>
    <w:rPr>
      <w:rFonts w:ascii="Tahoma" w:eastAsia="Calibri" w:hAnsi="Tahoma" w:cs="Tahoma"/>
      <w:color w:val="1D1B1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1169</Characters>
  <Application>Microsoft Office Word</Application>
  <DocSecurity>0</DocSecurity>
  <Lines>9</Lines>
  <Paragraphs>2</Paragraphs>
  <ScaleCrop>false</ScaleCrop>
  <Company>Pentium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lida</cp:lastModifiedBy>
  <cp:revision>1</cp:revision>
  <dcterms:created xsi:type="dcterms:W3CDTF">2014-08-26T11:25:00Z</dcterms:created>
  <dcterms:modified xsi:type="dcterms:W3CDTF">2014-08-26T11:26:00Z</dcterms:modified>
</cp:coreProperties>
</file>