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B1" w:rsidRDefault="00B711B1" w:rsidP="00B711B1">
      <w:pPr>
        <w:pStyle w:val="berschrift1"/>
        <w:numPr>
          <w:ilvl w:val="0"/>
          <w:numId w:val="0"/>
        </w:numPr>
      </w:pPr>
      <w:r>
        <w:t>Ammoniak</w:t>
      </w:r>
    </w:p>
    <w:p w:rsidR="00B711B1" w:rsidRPr="002F5CB8" w:rsidRDefault="00B711B1" w:rsidP="00B711B1">
      <w:pPr>
        <w:pStyle w:val="Textkrper"/>
        <w:ind w:left="2124" w:hanging="2124"/>
        <w:rPr>
          <w:sz w:val="18"/>
        </w:rPr>
      </w:pPr>
      <w:r w:rsidRPr="002F5CB8">
        <w:rPr>
          <w:sz w:val="18"/>
        </w:rPr>
        <w:t>Der Versuch V1 wird von der Lehrperson durchgeführt.</w:t>
      </w:r>
    </w:p>
    <w:p w:rsidR="00B711B1" w:rsidRPr="002F5CB8" w:rsidRDefault="00B711B1" w:rsidP="00B711B1">
      <w:pPr>
        <w:pStyle w:val="Textkrper"/>
        <w:ind w:left="2124" w:hanging="2124"/>
        <w:rPr>
          <w:b/>
          <w:sz w:val="20"/>
        </w:rPr>
      </w:pPr>
      <w:r w:rsidRPr="002F5CB8">
        <w:rPr>
          <w:b/>
          <w:sz w:val="20"/>
        </w:rPr>
        <w:t>1. Beschreibe deine Beobachtung:</w:t>
      </w:r>
    </w:p>
    <w:p w:rsidR="00B711B1" w:rsidRPr="002F5CB8" w:rsidRDefault="00B711B1" w:rsidP="00B711B1">
      <w:pPr>
        <w:pStyle w:val="Textkrper"/>
        <w:rPr>
          <w:b/>
          <w:sz w:val="20"/>
        </w:rPr>
      </w:pPr>
      <w:r w:rsidRPr="002F5CB8">
        <w:rPr>
          <w:b/>
          <w:sz w:val="20"/>
        </w:rPr>
        <w:t>a.</w:t>
      </w:r>
    </w:p>
    <w:p w:rsidR="00B711B1" w:rsidRPr="002F5CB8" w:rsidRDefault="00B711B1" w:rsidP="00B711B1">
      <w:pPr>
        <w:pStyle w:val="Textkrper"/>
        <w:rPr>
          <w:b/>
          <w:sz w:val="20"/>
        </w:rPr>
      </w:pPr>
      <w:r w:rsidRPr="002F5CB8">
        <w:rPr>
          <w:b/>
          <w:sz w:val="20"/>
        </w:rPr>
        <w:t>b.</w:t>
      </w:r>
    </w:p>
    <w:p w:rsidR="00B711B1" w:rsidRPr="002F5CB8" w:rsidRDefault="00B711B1" w:rsidP="00B711B1">
      <w:pPr>
        <w:pStyle w:val="Textkrper"/>
        <w:rPr>
          <w:b/>
          <w:sz w:val="20"/>
        </w:rPr>
      </w:pPr>
    </w:p>
    <w:p w:rsidR="00B711B1" w:rsidRPr="002F5CB8" w:rsidRDefault="00B711B1" w:rsidP="00B711B1">
      <w:pPr>
        <w:pStyle w:val="Textkrper"/>
        <w:rPr>
          <w:b/>
          <w:sz w:val="20"/>
        </w:rPr>
      </w:pPr>
      <w:r w:rsidRPr="002F5CB8">
        <w:rPr>
          <w:b/>
          <w:sz w:val="20"/>
        </w:rPr>
        <w:t xml:space="preserve">2. Erkläre deine Deutung mithilfe der folgenden Fragen: </w:t>
      </w:r>
    </w:p>
    <w:p w:rsidR="00B711B1" w:rsidRPr="002F5CB8" w:rsidRDefault="00B711B1" w:rsidP="00B711B1">
      <w:pPr>
        <w:pStyle w:val="Textkrper"/>
        <w:rPr>
          <w:sz w:val="20"/>
        </w:rPr>
      </w:pPr>
      <w:r w:rsidRPr="002F5CB8">
        <w:rPr>
          <w:b/>
          <w:sz w:val="20"/>
        </w:rPr>
        <w:t>a.</w:t>
      </w:r>
      <w:r w:rsidRPr="002F5CB8">
        <w:rPr>
          <w:sz w:val="20"/>
        </w:rPr>
        <w:t xml:space="preserve"> Warum wird das Becherglas über das brennende Magnesium gestülpt?</w:t>
      </w:r>
    </w:p>
    <w:p w:rsidR="00B711B1" w:rsidRPr="002F5CB8" w:rsidRDefault="00B711B1" w:rsidP="00B711B1">
      <w:pPr>
        <w:pStyle w:val="Textkrper"/>
        <w:rPr>
          <w:sz w:val="20"/>
        </w:rPr>
      </w:pPr>
    </w:p>
    <w:p w:rsidR="00B711B1" w:rsidRPr="002F5CB8" w:rsidRDefault="00B711B1" w:rsidP="00B711B1">
      <w:pPr>
        <w:pStyle w:val="Textkrper"/>
        <w:rPr>
          <w:sz w:val="20"/>
        </w:rPr>
      </w:pPr>
      <w:r w:rsidRPr="002F5CB8">
        <w:rPr>
          <w:b/>
          <w:sz w:val="20"/>
        </w:rPr>
        <w:t>b.</w:t>
      </w:r>
      <w:r w:rsidRPr="002F5CB8">
        <w:rPr>
          <w:sz w:val="20"/>
        </w:rPr>
        <w:t xml:space="preserve"> Am Rand des Kegels ist ein weißer Feststoff entstanden, formuliere die </w:t>
      </w:r>
      <w:r w:rsidRPr="002F5CB8">
        <w:rPr>
          <w:b/>
          <w:sz w:val="20"/>
        </w:rPr>
        <w:t>Wortgleichung</w:t>
      </w:r>
      <w:r w:rsidRPr="002F5CB8">
        <w:rPr>
          <w:sz w:val="20"/>
        </w:rPr>
        <w:t xml:space="preserve"> und die </w:t>
      </w:r>
      <w:r w:rsidRPr="002F5CB8">
        <w:rPr>
          <w:b/>
          <w:sz w:val="20"/>
        </w:rPr>
        <w:t>Reaktionsgleichung</w:t>
      </w:r>
      <w:r w:rsidRPr="002F5CB8">
        <w:rPr>
          <w:sz w:val="20"/>
        </w:rPr>
        <w:t xml:space="preserve"> für dieses Produkt:</w:t>
      </w:r>
    </w:p>
    <w:p w:rsidR="00B711B1" w:rsidRPr="002F5CB8" w:rsidRDefault="00B711B1" w:rsidP="00B711B1">
      <w:pPr>
        <w:pStyle w:val="Textkrper"/>
        <w:rPr>
          <w:sz w:val="20"/>
        </w:rPr>
      </w:pPr>
    </w:p>
    <w:p w:rsidR="00B711B1" w:rsidRPr="002F5CB8" w:rsidRDefault="00B711B1" w:rsidP="00B711B1">
      <w:pPr>
        <w:pStyle w:val="Textkrper"/>
        <w:rPr>
          <w:b/>
          <w:sz w:val="20"/>
        </w:rPr>
      </w:pPr>
    </w:p>
    <w:p w:rsidR="00B711B1" w:rsidRPr="002F5CB8" w:rsidRDefault="00B711B1" w:rsidP="00B711B1">
      <w:pPr>
        <w:pStyle w:val="Textkrper"/>
        <w:rPr>
          <w:sz w:val="20"/>
        </w:rPr>
      </w:pPr>
      <w:r w:rsidRPr="002F5CB8">
        <w:rPr>
          <w:b/>
          <w:sz w:val="20"/>
        </w:rPr>
        <w:t>c.</w:t>
      </w:r>
      <w:r w:rsidRPr="002F5CB8">
        <w:rPr>
          <w:sz w:val="20"/>
        </w:rPr>
        <w:t xml:space="preserve"> Im Inneren des Kegels ist ein gelb-grüner Feststoff entstanden, formuliere die </w:t>
      </w:r>
      <w:r w:rsidRPr="002F5CB8">
        <w:rPr>
          <w:b/>
          <w:sz w:val="20"/>
        </w:rPr>
        <w:t>Wortgleichung</w:t>
      </w:r>
      <w:r w:rsidRPr="002F5CB8">
        <w:rPr>
          <w:sz w:val="20"/>
        </w:rPr>
        <w:t xml:space="preserve"> und die </w:t>
      </w:r>
      <w:r w:rsidRPr="002F5CB8">
        <w:rPr>
          <w:b/>
          <w:sz w:val="20"/>
        </w:rPr>
        <w:t>Reaktionsgleichung</w:t>
      </w:r>
      <w:r w:rsidRPr="002F5CB8">
        <w:rPr>
          <w:sz w:val="20"/>
        </w:rPr>
        <w:t xml:space="preserve"> für dieses Produkt:</w:t>
      </w:r>
    </w:p>
    <w:p w:rsidR="00B711B1" w:rsidRPr="002F5CB8" w:rsidRDefault="00B711B1" w:rsidP="00B711B1">
      <w:pPr>
        <w:pStyle w:val="Textkrper"/>
        <w:rPr>
          <w:sz w:val="20"/>
        </w:rPr>
      </w:pPr>
    </w:p>
    <w:p w:rsidR="00B711B1" w:rsidRPr="002F5CB8" w:rsidRDefault="00B711B1" w:rsidP="00B711B1">
      <w:pPr>
        <w:pStyle w:val="Textkrper"/>
        <w:rPr>
          <w:sz w:val="20"/>
        </w:rPr>
      </w:pPr>
    </w:p>
    <w:p w:rsidR="00B711B1" w:rsidRPr="002F5CB8" w:rsidRDefault="00B711B1" w:rsidP="00B711B1">
      <w:pPr>
        <w:pStyle w:val="Textkrper"/>
        <w:rPr>
          <w:sz w:val="20"/>
        </w:rPr>
      </w:pPr>
      <w:r w:rsidRPr="002F5CB8">
        <w:rPr>
          <w:b/>
          <w:sz w:val="20"/>
        </w:rPr>
        <w:t>d.</w:t>
      </w:r>
      <w:r w:rsidRPr="002F5CB8">
        <w:rPr>
          <w:sz w:val="20"/>
        </w:rPr>
        <w:t xml:space="preserve"> Formuliere die </w:t>
      </w:r>
      <w:r w:rsidRPr="002F5CB8">
        <w:rPr>
          <w:b/>
          <w:sz w:val="20"/>
        </w:rPr>
        <w:t>Wortgleichung</w:t>
      </w:r>
      <w:r w:rsidRPr="002F5CB8">
        <w:rPr>
          <w:sz w:val="20"/>
        </w:rPr>
        <w:t xml:space="preserve"> und die </w:t>
      </w:r>
      <w:r w:rsidRPr="002F5CB8">
        <w:rPr>
          <w:b/>
          <w:sz w:val="20"/>
        </w:rPr>
        <w:t>Reaktionsgleichung</w:t>
      </w:r>
      <w:r w:rsidRPr="002F5CB8">
        <w:rPr>
          <w:sz w:val="20"/>
        </w:rPr>
        <w:t xml:space="preserve"> für das Lösen des Produkts aus 2.c in Wasser.</w:t>
      </w:r>
    </w:p>
    <w:p w:rsidR="00B711B1" w:rsidRPr="002F5CB8" w:rsidRDefault="00B711B1" w:rsidP="00B711B1">
      <w:pPr>
        <w:pStyle w:val="Textkrper"/>
        <w:rPr>
          <w:sz w:val="20"/>
        </w:rPr>
      </w:pPr>
    </w:p>
    <w:p w:rsidR="00B711B1" w:rsidRPr="002F5CB8" w:rsidRDefault="00B711B1" w:rsidP="00B711B1">
      <w:pPr>
        <w:pStyle w:val="Textkrper"/>
        <w:rPr>
          <w:sz w:val="20"/>
        </w:rPr>
      </w:pPr>
    </w:p>
    <w:p w:rsidR="00B711B1" w:rsidRPr="002F5CB8" w:rsidRDefault="0019510A" w:rsidP="00B711B1">
      <w:pPr>
        <w:pStyle w:val="Textkrper"/>
        <w:rPr>
          <w:b/>
          <w:sz w:val="20"/>
        </w:rPr>
      </w:pPr>
      <w:r w:rsidRPr="0019510A">
        <w:rPr>
          <w:noProof/>
          <w:sz w:val="20"/>
        </w:rPr>
        <w:pict>
          <v:shapetype id="_x0000_t202" coordsize="21600,21600" o:spt="202" path="m,l,21600r21600,l21600,xe">
            <v:stroke joinstyle="miter"/>
            <v:path gradientshapeok="t" o:connecttype="rect"/>
          </v:shapetype>
          <v:shape id="_x0000_s1026" type="#_x0000_t202" style="position:absolute;left:0;text-align:left;margin-left:1.55pt;margin-top:38.1pt;width:450.5pt;height:59.9pt;z-index:251660288;mso-width-relative:margin;mso-height-relative:margin">
            <v:textbox>
              <w:txbxContent>
                <w:p w:rsidR="00B711B1" w:rsidRPr="002F5CB8" w:rsidRDefault="00B711B1" w:rsidP="00B711B1">
                  <w:pPr>
                    <w:pStyle w:val="Textkrper"/>
                    <w:spacing w:after="0"/>
                    <w:jc w:val="left"/>
                    <w:rPr>
                      <w:rFonts w:asciiTheme="majorHAnsi" w:hAnsiTheme="majorHAnsi" w:cs="Helvetica"/>
                      <w:b/>
                      <w:sz w:val="20"/>
                      <w:szCs w:val="20"/>
                    </w:rPr>
                  </w:pPr>
                  <w:r w:rsidRPr="002F5CB8">
                    <w:rPr>
                      <w:rStyle w:val="Hervorhebung"/>
                      <w:rFonts w:asciiTheme="majorHAnsi" w:hAnsiTheme="majorHAnsi" w:cs="Helvetica"/>
                      <w:b/>
                      <w:bCs/>
                      <w:color w:val="FF0000"/>
                      <w:sz w:val="20"/>
                      <w:szCs w:val="20"/>
                    </w:rPr>
                    <w:t>Protonendonatoren und -akzeptoren</w:t>
                  </w:r>
                  <w:r w:rsidRPr="002F5CB8">
                    <w:rPr>
                      <w:rFonts w:asciiTheme="majorHAnsi" w:hAnsiTheme="majorHAnsi" w:cs="Helvetica"/>
                      <w:b/>
                      <w:sz w:val="20"/>
                      <w:szCs w:val="20"/>
                    </w:rPr>
                    <w:t xml:space="preserve"> </w:t>
                  </w:r>
                </w:p>
                <w:p w:rsidR="00B711B1" w:rsidRPr="002F5CB8" w:rsidRDefault="00B711B1" w:rsidP="00B711B1">
                  <w:pPr>
                    <w:pStyle w:val="Textkrper"/>
                    <w:spacing w:after="0"/>
                    <w:jc w:val="left"/>
                    <w:rPr>
                      <w:rFonts w:asciiTheme="majorHAnsi" w:hAnsiTheme="majorHAnsi"/>
                    </w:rPr>
                  </w:pPr>
                  <w:r w:rsidRPr="002F5CB8">
                    <w:rPr>
                      <w:rFonts w:asciiTheme="majorHAnsi" w:hAnsiTheme="majorHAnsi" w:cs="Helvetica"/>
                      <w:sz w:val="20"/>
                      <w:szCs w:val="20"/>
                    </w:rPr>
                    <w:t xml:space="preserve">Nach </w:t>
                  </w:r>
                  <w:r w:rsidRPr="002F5CB8">
                    <w:rPr>
                      <w:rStyle w:val="Hervorhebung"/>
                      <w:rFonts w:asciiTheme="majorHAnsi" w:hAnsiTheme="majorHAnsi" w:cs="Helvetica"/>
                      <w:sz w:val="20"/>
                      <w:szCs w:val="20"/>
                    </w:rPr>
                    <w:t>Brönsted</w:t>
                  </w:r>
                  <w:r w:rsidRPr="002F5CB8">
                    <w:rPr>
                      <w:rFonts w:asciiTheme="majorHAnsi" w:hAnsiTheme="majorHAnsi" w:cs="Helvetica"/>
                      <w:sz w:val="20"/>
                      <w:szCs w:val="20"/>
                    </w:rPr>
                    <w:t xml:space="preserve"> sind Säuren Verbindungen, die Protonen abgeben können (</w:t>
                  </w:r>
                  <w:r w:rsidRPr="002F5CB8">
                    <w:rPr>
                      <w:rStyle w:val="Fett"/>
                      <w:rFonts w:asciiTheme="majorHAnsi" w:hAnsiTheme="majorHAnsi" w:cs="Helvetica"/>
                      <w:sz w:val="20"/>
                      <w:szCs w:val="20"/>
                    </w:rPr>
                    <w:t>Protonendonatoren</w:t>
                  </w:r>
                  <w:r w:rsidRPr="002F5CB8">
                    <w:rPr>
                      <w:rFonts w:asciiTheme="majorHAnsi" w:hAnsiTheme="majorHAnsi" w:cs="Helvetica"/>
                      <w:sz w:val="20"/>
                      <w:szCs w:val="20"/>
                    </w:rPr>
                    <w:t>), und Basen Verbindungen, die Protonen aufnehmen können (</w:t>
                  </w:r>
                  <w:r w:rsidRPr="002F5CB8">
                    <w:rPr>
                      <w:rStyle w:val="Fett"/>
                      <w:rFonts w:asciiTheme="majorHAnsi" w:hAnsiTheme="majorHAnsi" w:cs="Helvetica"/>
                      <w:sz w:val="20"/>
                      <w:szCs w:val="20"/>
                    </w:rPr>
                    <w:t>Protonenakzeptoren</w:t>
                  </w:r>
                  <w:r w:rsidRPr="002F5CB8">
                    <w:rPr>
                      <w:rFonts w:asciiTheme="majorHAnsi" w:hAnsiTheme="majorHAnsi" w:cs="Helvetica"/>
                      <w:sz w:val="20"/>
                      <w:szCs w:val="20"/>
                    </w:rPr>
                    <w:t xml:space="preserve">). </w:t>
                  </w:r>
                </w:p>
                <w:p w:rsidR="00B711B1" w:rsidRDefault="00B711B1" w:rsidP="00B711B1">
                  <w:pPr>
                    <w:spacing w:after="0"/>
                  </w:pPr>
                </w:p>
              </w:txbxContent>
            </v:textbox>
          </v:shape>
        </w:pict>
      </w:r>
      <w:r w:rsidR="00B711B1" w:rsidRPr="002F5CB8">
        <w:rPr>
          <w:b/>
          <w:sz w:val="20"/>
        </w:rPr>
        <w:t xml:space="preserve">3. Du hast im Unterricht das Säure-Base Konzept nach Arrhenius kennengelernt. </w:t>
      </w:r>
      <w:r w:rsidR="00B711B1">
        <w:rPr>
          <w:b/>
          <w:sz w:val="20"/>
        </w:rPr>
        <w:t>Das Säure-Base-Konzept nach Brönsted stellt eine Erweiterung dieses Konzepts dar.</w:t>
      </w:r>
    </w:p>
    <w:p w:rsidR="00B711B1" w:rsidRPr="002F5CB8" w:rsidRDefault="00B711B1" w:rsidP="00B711B1">
      <w:pPr>
        <w:pStyle w:val="Textkrper"/>
        <w:rPr>
          <w:b/>
          <w:sz w:val="20"/>
        </w:rPr>
      </w:pPr>
    </w:p>
    <w:p w:rsidR="00B711B1" w:rsidRPr="002F5CB8" w:rsidRDefault="00B711B1" w:rsidP="00B711B1">
      <w:pPr>
        <w:pStyle w:val="Textkrper"/>
        <w:rPr>
          <w:b/>
          <w:sz w:val="20"/>
        </w:rPr>
      </w:pPr>
    </w:p>
    <w:p w:rsidR="00B711B1" w:rsidRPr="002F5CB8" w:rsidRDefault="00B711B1" w:rsidP="00B711B1">
      <w:pPr>
        <w:pStyle w:val="Textkrper"/>
        <w:rPr>
          <w:b/>
          <w:sz w:val="20"/>
        </w:rPr>
      </w:pPr>
    </w:p>
    <w:p w:rsidR="00B711B1" w:rsidRPr="002F5CB8" w:rsidRDefault="00B711B1" w:rsidP="00B711B1">
      <w:pPr>
        <w:pStyle w:val="Textkrper"/>
        <w:rPr>
          <w:sz w:val="20"/>
        </w:rPr>
      </w:pPr>
      <w:r w:rsidRPr="002F5CB8">
        <w:rPr>
          <w:sz w:val="20"/>
        </w:rPr>
        <w:t xml:space="preserve">Erkläre </w:t>
      </w:r>
      <w:r>
        <w:rPr>
          <w:sz w:val="20"/>
        </w:rPr>
        <w:t xml:space="preserve">mithilfe dieses neuen Säure-Base-Konzepts, </w:t>
      </w:r>
      <w:r w:rsidRPr="002F5CB8">
        <w:rPr>
          <w:sz w:val="20"/>
        </w:rPr>
        <w:t>wie die</w:t>
      </w:r>
      <w:r>
        <w:rPr>
          <w:sz w:val="20"/>
        </w:rPr>
        <w:t xml:space="preserve"> Blauf</w:t>
      </w:r>
      <w:r w:rsidRPr="002F5CB8">
        <w:rPr>
          <w:sz w:val="20"/>
        </w:rPr>
        <w:t xml:space="preserve">ärbung des Indikatorpapiers </w:t>
      </w:r>
      <w:r>
        <w:rPr>
          <w:sz w:val="20"/>
        </w:rPr>
        <w:t xml:space="preserve">über dem gelösten Produkt </w:t>
      </w:r>
      <w:r w:rsidRPr="002F5CB8">
        <w:rPr>
          <w:sz w:val="20"/>
        </w:rPr>
        <w:t>zustande kommt. Formuliere die Reaktionsglei</w:t>
      </w:r>
      <w:r>
        <w:rPr>
          <w:sz w:val="20"/>
        </w:rPr>
        <w:t>chung für die</w:t>
      </w:r>
      <w:r w:rsidRPr="002F5CB8">
        <w:rPr>
          <w:sz w:val="20"/>
        </w:rPr>
        <w:t xml:space="preserve"> Reaktion an dem angefeuchteten pH-Papier.</w:t>
      </w:r>
    </w:p>
    <w:p w:rsidR="00B711B1" w:rsidRDefault="00B711B1" w:rsidP="00B711B1">
      <w:pPr>
        <w:pStyle w:val="Textkrper"/>
      </w:pPr>
    </w:p>
    <w:p w:rsidR="00B711B1" w:rsidRPr="005240FE" w:rsidRDefault="00B711B1" w:rsidP="00B711B1">
      <w:pPr>
        <w:pStyle w:val="Textkrper"/>
        <w:sectPr w:rsidR="00B711B1" w:rsidRPr="005240FE" w:rsidSect="0049087A">
          <w:headerReference w:type="default" r:id="rId7"/>
          <w:pgSz w:w="11906" w:h="16838"/>
          <w:pgMar w:top="1417" w:right="1417" w:bottom="709" w:left="1417" w:header="708" w:footer="708" w:gutter="0"/>
          <w:pgNumType w:start="0"/>
          <w:cols w:space="708"/>
          <w:docGrid w:linePitch="360"/>
        </w:sectPr>
      </w:pPr>
    </w:p>
    <w:p w:rsidR="00B711B1" w:rsidRDefault="00FE05BE" w:rsidP="00612032">
      <w:pPr>
        <w:pStyle w:val="berschrift1"/>
        <w:numPr>
          <w:ilvl w:val="0"/>
          <w:numId w:val="0"/>
        </w:numPr>
        <w:ind w:left="432" w:hanging="432"/>
      </w:pPr>
      <w:r>
        <w:lastRenderedPageBreak/>
        <w:t>Didaktischer Kommentar zum Arbeitsblatt</w:t>
      </w:r>
    </w:p>
    <w:p w:rsidR="00B711B1" w:rsidRPr="00EE48A7" w:rsidRDefault="00B711B1" w:rsidP="00B711B1">
      <w:pPr>
        <w:rPr>
          <w:color w:val="auto"/>
        </w:rPr>
      </w:pPr>
      <w:r>
        <w:rPr>
          <w:color w:val="auto"/>
        </w:rPr>
        <w:t>Das Arbeitsblatt kann begleitend zum Lehrerversuch V1 eingesetzt werden. Es gibt den SuS einen Leitfaden für die Auswertung des Versuchs und aufgrund der selbstständigen Bearbeitung können die SuS in ihrem eigenen Tempo die Aufgaben bearbeiten.</w:t>
      </w:r>
    </w:p>
    <w:p w:rsidR="00B711B1" w:rsidRDefault="00B711B1" w:rsidP="00612032">
      <w:pPr>
        <w:pStyle w:val="berschrift2"/>
        <w:numPr>
          <w:ilvl w:val="0"/>
          <w:numId w:val="0"/>
        </w:numPr>
        <w:ind w:left="576" w:hanging="576"/>
      </w:pPr>
      <w:bookmarkStart w:id="0" w:name="_Toc396173307"/>
      <w:r>
        <w:t>Erwartungshorizont (Kerncurriculum)</w:t>
      </w:r>
      <w:bookmarkEnd w:id="0"/>
    </w:p>
    <w:p w:rsidR="00B711B1" w:rsidRDefault="00B711B1" w:rsidP="00B711B1">
      <w:r>
        <w:t>Aufgabe 1, die dem Anforderungsbereich 1 zuzuordnen ist, fördert die Kommunikationskompetenz der SuS. Das Vorwissen über die Reaktion von Metallen mit Luft wird in dieser Aufgabe aktiviert. In Aufgabe 2 müssen die SuS ihr Wissen über ionische Bindungen auf die Reaktion anwenden und die chemische Symbolsprache nutzen, um Reaktionsgleichungen zu formulieren. Diese Aufgabe entspricht dem Anforderungsniveau 2. In Aufgabe 3 bewerten die SuS die Basizität des Ammoniaks mit dem Säure-Base-Konzept nach Brönsted. Hierbei ist das Vorwissen zu Elektronenpaarbindungen von enormer Bedeutung um die Aufgabe lösen zu können. Diese Aufgabe ist dem Anforderungsbereich 3 zuzuordnen.</w:t>
      </w:r>
    </w:p>
    <w:p w:rsidR="00B711B1" w:rsidRDefault="00B711B1" w:rsidP="00612032">
      <w:pPr>
        <w:pStyle w:val="berschrift2"/>
        <w:numPr>
          <w:ilvl w:val="0"/>
          <w:numId w:val="0"/>
        </w:numPr>
        <w:ind w:left="576" w:hanging="576"/>
      </w:pPr>
      <w:bookmarkStart w:id="1" w:name="_Toc396173308"/>
      <w:r>
        <w:t>Erwartungshorizont (Inhaltlich)</w:t>
      </w:r>
      <w:bookmarkEnd w:id="1"/>
    </w:p>
    <w:p w:rsidR="00B711B1" w:rsidRPr="002F5CB8" w:rsidRDefault="00B711B1" w:rsidP="00B711B1">
      <w:pPr>
        <w:pStyle w:val="Textkrper"/>
        <w:ind w:left="2124" w:hanging="2124"/>
        <w:rPr>
          <w:b/>
          <w:sz w:val="20"/>
        </w:rPr>
      </w:pPr>
      <w:r w:rsidRPr="002F5CB8">
        <w:rPr>
          <w:b/>
          <w:sz w:val="20"/>
        </w:rPr>
        <w:t>1. Beschreibe deine Beobachtung:</w:t>
      </w:r>
    </w:p>
    <w:p w:rsidR="00B711B1" w:rsidRPr="00B7515F" w:rsidRDefault="00B711B1" w:rsidP="00B711B1">
      <w:pPr>
        <w:pStyle w:val="Textkrper"/>
        <w:rPr>
          <w:i/>
          <w:sz w:val="20"/>
        </w:rPr>
      </w:pPr>
      <w:r w:rsidRPr="00B7515F">
        <w:rPr>
          <w:i/>
          <w:sz w:val="20"/>
        </w:rPr>
        <w:t>Siehe V1</w:t>
      </w:r>
    </w:p>
    <w:p w:rsidR="00B711B1" w:rsidRPr="002F5CB8" w:rsidRDefault="00B711B1" w:rsidP="00B711B1">
      <w:pPr>
        <w:pStyle w:val="Textkrper"/>
        <w:rPr>
          <w:b/>
          <w:sz w:val="20"/>
        </w:rPr>
      </w:pPr>
      <w:r w:rsidRPr="002F5CB8">
        <w:rPr>
          <w:b/>
          <w:sz w:val="20"/>
        </w:rPr>
        <w:t xml:space="preserve">2. Erkläre deine Deutung mithilfe der folgenden Fragen: </w:t>
      </w:r>
    </w:p>
    <w:p w:rsidR="00B711B1" w:rsidRDefault="00B711B1" w:rsidP="00B711B1">
      <w:pPr>
        <w:pStyle w:val="Textkrper"/>
        <w:rPr>
          <w:sz w:val="20"/>
        </w:rPr>
      </w:pPr>
      <w:r w:rsidRPr="002F5CB8">
        <w:rPr>
          <w:b/>
          <w:sz w:val="20"/>
        </w:rPr>
        <w:t>a.</w:t>
      </w:r>
      <w:r w:rsidRPr="002F5CB8">
        <w:rPr>
          <w:sz w:val="20"/>
        </w:rPr>
        <w:t xml:space="preserve"> Warum wird das Becherglas über das brennende Magnesium gestülpt?</w:t>
      </w:r>
    </w:p>
    <w:p w:rsidR="00B711B1" w:rsidRPr="00B7515F" w:rsidRDefault="00B711B1" w:rsidP="00B711B1">
      <w:pPr>
        <w:pStyle w:val="Textkrper"/>
        <w:rPr>
          <w:i/>
          <w:sz w:val="20"/>
        </w:rPr>
      </w:pPr>
      <w:r w:rsidRPr="00B7515F">
        <w:rPr>
          <w:i/>
          <w:sz w:val="20"/>
        </w:rPr>
        <w:t>Damit eine geringere Sauerstoffzufuhr gewährleistet ist. Dann reagiert das Magnesium mit dem Stickstoff der Luft.</w:t>
      </w:r>
    </w:p>
    <w:p w:rsidR="00B711B1" w:rsidRPr="002F5CB8" w:rsidRDefault="00B711B1" w:rsidP="00B711B1">
      <w:pPr>
        <w:pStyle w:val="Textkrper"/>
        <w:rPr>
          <w:b/>
          <w:sz w:val="20"/>
        </w:rPr>
      </w:pPr>
      <w:r w:rsidRPr="002F5CB8">
        <w:rPr>
          <w:b/>
          <w:sz w:val="20"/>
        </w:rPr>
        <w:t>b.</w:t>
      </w:r>
      <w:r>
        <w:rPr>
          <w:sz w:val="20"/>
        </w:rPr>
        <w:t xml:space="preserve">, </w:t>
      </w:r>
      <w:r w:rsidRPr="00B7515F">
        <w:rPr>
          <w:b/>
          <w:sz w:val="20"/>
        </w:rPr>
        <w:t>c.</w:t>
      </w:r>
      <w:r>
        <w:rPr>
          <w:b/>
          <w:sz w:val="20"/>
        </w:rPr>
        <w:t xml:space="preserve"> </w:t>
      </w:r>
      <w:r>
        <w:rPr>
          <w:sz w:val="20"/>
        </w:rPr>
        <w:t xml:space="preserve">und </w:t>
      </w:r>
      <w:r>
        <w:rPr>
          <w:b/>
          <w:sz w:val="20"/>
        </w:rPr>
        <w:t>d</w:t>
      </w:r>
      <w:r w:rsidRPr="00B7515F">
        <w:rPr>
          <w:b/>
          <w:sz w:val="20"/>
        </w:rPr>
        <w:t>.</w:t>
      </w:r>
      <w:r w:rsidRPr="00B7515F">
        <w:rPr>
          <w:sz w:val="20"/>
        </w:rPr>
        <w:t>:</w:t>
      </w:r>
      <w:r>
        <w:rPr>
          <w:sz w:val="20"/>
        </w:rPr>
        <w:t xml:space="preserve"> </w:t>
      </w:r>
      <w:r w:rsidRPr="00B7515F">
        <w:rPr>
          <w:i/>
          <w:sz w:val="20"/>
        </w:rPr>
        <w:t>siehe V1</w:t>
      </w:r>
    </w:p>
    <w:p w:rsidR="00B711B1" w:rsidRPr="002F5CB8" w:rsidRDefault="00B711B1" w:rsidP="00B711B1">
      <w:pPr>
        <w:pStyle w:val="Textkrper"/>
        <w:rPr>
          <w:b/>
          <w:sz w:val="20"/>
        </w:rPr>
      </w:pPr>
      <w:r w:rsidRPr="002F5CB8">
        <w:rPr>
          <w:b/>
          <w:sz w:val="20"/>
        </w:rPr>
        <w:t xml:space="preserve">3. Du hast im Unterricht das Säure-Base Konzept nach Arrhenius kennengelernt. </w:t>
      </w:r>
      <w:r>
        <w:rPr>
          <w:b/>
          <w:sz w:val="20"/>
        </w:rPr>
        <w:t>Das Säure-Base-Konzept nach Brönsted stellt eine Erweiterung dieses Konzepts dar.</w:t>
      </w:r>
    </w:p>
    <w:p w:rsidR="00B711B1" w:rsidRPr="002F5CB8" w:rsidRDefault="00B711B1" w:rsidP="00B711B1">
      <w:pPr>
        <w:pStyle w:val="Textkrper"/>
        <w:rPr>
          <w:sz w:val="20"/>
        </w:rPr>
      </w:pPr>
      <w:r w:rsidRPr="002F5CB8">
        <w:rPr>
          <w:sz w:val="20"/>
        </w:rPr>
        <w:t xml:space="preserve">Erkläre </w:t>
      </w:r>
      <w:r>
        <w:rPr>
          <w:sz w:val="20"/>
        </w:rPr>
        <w:t xml:space="preserve">mithilfe dieses neuen Säure-Base-Konzepts, </w:t>
      </w:r>
      <w:r w:rsidRPr="002F5CB8">
        <w:rPr>
          <w:sz w:val="20"/>
        </w:rPr>
        <w:t>wie die</w:t>
      </w:r>
      <w:r>
        <w:rPr>
          <w:sz w:val="20"/>
        </w:rPr>
        <w:t xml:space="preserve"> Blauf</w:t>
      </w:r>
      <w:r w:rsidRPr="002F5CB8">
        <w:rPr>
          <w:sz w:val="20"/>
        </w:rPr>
        <w:t xml:space="preserve">ärbung des Indikatorpapiers </w:t>
      </w:r>
      <w:r>
        <w:rPr>
          <w:sz w:val="20"/>
        </w:rPr>
        <w:t xml:space="preserve">über dem gelösten Produkt </w:t>
      </w:r>
      <w:r w:rsidRPr="002F5CB8">
        <w:rPr>
          <w:sz w:val="20"/>
        </w:rPr>
        <w:t>zustande kommt. Formuliere die Reaktionsglei</w:t>
      </w:r>
      <w:r>
        <w:rPr>
          <w:sz w:val="20"/>
        </w:rPr>
        <w:t>chung für die</w:t>
      </w:r>
      <w:r w:rsidRPr="002F5CB8">
        <w:rPr>
          <w:sz w:val="20"/>
        </w:rPr>
        <w:t xml:space="preserve"> Reaktion an dem angefeuchteten pH-Papier.</w:t>
      </w:r>
    </w:p>
    <w:p w:rsidR="00B711B1" w:rsidRDefault="00B711B1" w:rsidP="00B711B1">
      <w:pPr>
        <w:rPr>
          <w:i/>
        </w:rPr>
      </w:pPr>
      <w:r w:rsidRPr="00AF1A7A">
        <w:rPr>
          <w:i/>
        </w:rPr>
        <w:t>Ammoniak ist eine Base</w:t>
      </w:r>
      <w:r>
        <w:rPr>
          <w:i/>
        </w:rPr>
        <w:t>, d. h. ein Protonenakzeptor</w:t>
      </w:r>
      <w:r w:rsidRPr="00AF1A7A">
        <w:rPr>
          <w:i/>
        </w:rPr>
        <w:t xml:space="preserve">. </w:t>
      </w:r>
    </w:p>
    <w:p w:rsidR="00B711B1" w:rsidRPr="00AF1A7A" w:rsidRDefault="0019510A" w:rsidP="00B711B1">
      <w:pPr>
        <w:rPr>
          <w:i/>
        </w:rPr>
      </w:pPr>
      <m:oMathPara>
        <m:oMath>
          <m:sSubSup>
            <m:sSubSupPr>
              <m:ctrlPr>
                <w:rPr>
                  <w:rFonts w:ascii="Cambria Math" w:hAnsi="Cambria Math"/>
                  <w:i/>
                </w:rPr>
              </m:ctrlPr>
            </m:sSubSupPr>
            <m:e>
              <m:sSub>
                <m:sSubPr>
                  <m:ctrlPr>
                    <w:rPr>
                      <w:rFonts w:ascii="Cambria Math" w:hAnsi="Cambria Math"/>
                      <w:i/>
                    </w:rPr>
                  </m:ctrlPr>
                </m:sSubPr>
                <m:e>
                  <m:r>
                    <w:rPr>
                      <w:rFonts w:ascii="Cambria Math" w:hAnsi="Cambria Math"/>
                    </w:rPr>
                    <m:t>NH</m:t>
                  </m:r>
                </m:e>
                <m:sub>
                  <m:r>
                    <w:rPr>
                      <w:rFonts w:ascii="Cambria Math" w:hAnsi="Cambria Math"/>
                    </w:rPr>
                    <m:t>3</m:t>
                  </m:r>
                  <m:d>
                    <m:dPr>
                      <m:ctrlPr>
                        <w:rPr>
                          <w:rFonts w:ascii="Cambria Math" w:hAnsi="Cambria Math"/>
                          <w:i/>
                        </w:rPr>
                      </m:ctrlPr>
                    </m:dPr>
                    <m:e>
                      <m:r>
                        <w:rPr>
                          <w:rFonts w:ascii="Cambria Math" w:hAnsi="Cambria Math"/>
                        </w:rPr>
                        <m:t>g</m:t>
                      </m:r>
                    </m:e>
                  </m:d>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(l)</m:t>
                  </m:r>
                </m:sub>
              </m:sSub>
              <m:r>
                <w:rPr>
                  <w:rFonts w:ascii="Cambria Math" w:hAnsi="Cambria Math"/>
                </w:rPr>
                <m:t xml:space="preserve"> →</m:t>
              </m:r>
              <m:sSubSup>
                <m:sSubSupPr>
                  <m:ctrlPr>
                    <w:rPr>
                      <w:rFonts w:ascii="Cambria Math" w:hAnsi="Cambria Math"/>
                      <w:i/>
                    </w:rPr>
                  </m:ctrlPr>
                </m:sSubSupPr>
                <m:e>
                  <m:r>
                    <w:rPr>
                      <w:rFonts w:ascii="Cambria Math" w:hAnsi="Cambria Math"/>
                    </w:rPr>
                    <m:t>NH</m:t>
                  </m:r>
                </m:e>
                <m:sub>
                  <m:r>
                    <w:rPr>
                      <w:rFonts w:ascii="Cambria Math" w:hAnsi="Cambria Math"/>
                    </w:rPr>
                    <m:t>4(aq)</m:t>
                  </m:r>
                </m:sub>
                <m:sup>
                  <m:r>
                    <w:rPr>
                      <w:rFonts w:ascii="Cambria Math" w:hAnsi="Cambria Math"/>
                    </w:rPr>
                    <m:t xml:space="preserve"> +</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OH</m:t>
                  </m:r>
                </m:e>
                <m:sub>
                  <m:r>
                    <w:rPr>
                      <w:rFonts w:ascii="Cambria Math" w:eastAsiaTheme="minorEastAsia" w:hAnsi="Cambria Math"/>
                    </w:rPr>
                    <m:t>(aq)</m:t>
                  </m:r>
                </m:sub>
                <m:sup>
                  <m:r>
                    <w:rPr>
                      <w:rFonts w:ascii="Cambria Math" w:eastAsiaTheme="minorEastAsia" w:hAnsi="Cambria Math"/>
                    </w:rPr>
                    <m:t>-</m:t>
                  </m:r>
                </m:sup>
              </m:sSubSup>
            </m:e>
            <m:sub/>
            <m:sup/>
          </m:sSubSup>
        </m:oMath>
      </m:oMathPara>
    </w:p>
    <w:p w:rsidR="00297E17" w:rsidRDefault="00297E17"/>
    <w:sectPr w:rsidR="00297E17" w:rsidSect="00A0582F">
      <w:headerReference w:type="default" r:id="rId8"/>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052" w:rsidRDefault="00260052" w:rsidP="00B711B1">
      <w:pPr>
        <w:spacing w:after="0" w:line="240" w:lineRule="auto"/>
      </w:pPr>
      <w:r>
        <w:separator/>
      </w:r>
    </w:p>
  </w:endnote>
  <w:endnote w:type="continuationSeparator" w:id="0">
    <w:p w:rsidR="00260052" w:rsidRDefault="00260052" w:rsidP="00B71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052" w:rsidRDefault="00260052" w:rsidP="00B711B1">
      <w:pPr>
        <w:spacing w:after="0" w:line="240" w:lineRule="auto"/>
      </w:pPr>
      <w:r>
        <w:separator/>
      </w:r>
    </w:p>
  </w:footnote>
  <w:footnote w:type="continuationSeparator" w:id="0">
    <w:p w:rsidR="00260052" w:rsidRDefault="00260052" w:rsidP="00B71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4B79E7" w:rsidRPr="00337B69" w:rsidRDefault="0019510A"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E7" w:rsidRPr="00B711B1" w:rsidRDefault="00260052" w:rsidP="00B711B1">
    <w:pPr>
      <w:pStyle w:val="Kopfzeile"/>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B711B1"/>
    <w:rsid w:val="0019510A"/>
    <w:rsid w:val="00260052"/>
    <w:rsid w:val="00297E17"/>
    <w:rsid w:val="003103A0"/>
    <w:rsid w:val="00612032"/>
    <w:rsid w:val="009B1945"/>
    <w:rsid w:val="00B711B1"/>
    <w:rsid w:val="00D168A5"/>
    <w:rsid w:val="00FE05B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11B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711B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711B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711B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711B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711B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711B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711B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711B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711B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11B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711B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711B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711B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711B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711B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711B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711B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711B1"/>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B711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11B1"/>
    <w:rPr>
      <w:rFonts w:ascii="Cambria" w:hAnsi="Cambria"/>
      <w:color w:val="1D1B11" w:themeColor="background2" w:themeShade="1A"/>
    </w:rPr>
  </w:style>
  <w:style w:type="paragraph" w:styleId="Textkrper">
    <w:name w:val="Body Text"/>
    <w:basedOn w:val="Standard"/>
    <w:link w:val="TextkrperZchn"/>
    <w:uiPriority w:val="99"/>
    <w:unhideWhenUsed/>
    <w:rsid w:val="00B711B1"/>
    <w:pPr>
      <w:spacing w:after="120"/>
    </w:pPr>
  </w:style>
  <w:style w:type="character" w:customStyle="1" w:styleId="TextkrperZchn">
    <w:name w:val="Textkörper Zchn"/>
    <w:basedOn w:val="Absatz-Standardschriftart"/>
    <w:link w:val="Textkrper"/>
    <w:uiPriority w:val="99"/>
    <w:rsid w:val="00B711B1"/>
    <w:rPr>
      <w:rFonts w:ascii="Cambria" w:hAnsi="Cambria"/>
      <w:color w:val="1D1B11" w:themeColor="background2" w:themeShade="1A"/>
    </w:rPr>
  </w:style>
  <w:style w:type="character" w:styleId="Fett">
    <w:name w:val="Strong"/>
    <w:basedOn w:val="Absatz-Standardschriftart"/>
    <w:uiPriority w:val="22"/>
    <w:qFormat/>
    <w:rsid w:val="00B711B1"/>
    <w:rPr>
      <w:b/>
      <w:bCs/>
    </w:rPr>
  </w:style>
  <w:style w:type="character" w:styleId="Hervorhebung">
    <w:name w:val="Emphasis"/>
    <w:basedOn w:val="Absatz-Standardschriftart"/>
    <w:uiPriority w:val="20"/>
    <w:qFormat/>
    <w:rsid w:val="00B711B1"/>
    <w:rPr>
      <w:i/>
      <w:iCs/>
    </w:rPr>
  </w:style>
  <w:style w:type="paragraph" w:styleId="Sprechblasentext">
    <w:name w:val="Balloon Text"/>
    <w:basedOn w:val="Standard"/>
    <w:link w:val="SprechblasentextZchn"/>
    <w:uiPriority w:val="99"/>
    <w:semiHidden/>
    <w:unhideWhenUsed/>
    <w:rsid w:val="00B711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1B1"/>
    <w:rPr>
      <w:rFonts w:ascii="Tahoma" w:hAnsi="Tahoma" w:cs="Tahoma"/>
      <w:color w:val="1D1B11" w:themeColor="background2" w:themeShade="1A"/>
      <w:sz w:val="16"/>
      <w:szCs w:val="16"/>
    </w:rPr>
  </w:style>
  <w:style w:type="paragraph" w:styleId="Fuzeile">
    <w:name w:val="footer"/>
    <w:basedOn w:val="Standard"/>
    <w:link w:val="FuzeileZchn"/>
    <w:uiPriority w:val="99"/>
    <w:semiHidden/>
    <w:unhideWhenUsed/>
    <w:rsid w:val="00B711B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711B1"/>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2446</Characters>
  <Application>Microsoft Office Word</Application>
  <DocSecurity>0</DocSecurity>
  <Lines>20</Lines>
  <Paragraphs>5</Paragraphs>
  <ScaleCrop>false</ScaleCrop>
  <Company>Frost-RL</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3</cp:revision>
  <dcterms:created xsi:type="dcterms:W3CDTF">2014-08-27T11:20:00Z</dcterms:created>
  <dcterms:modified xsi:type="dcterms:W3CDTF">2014-08-27T12:24:00Z</dcterms:modified>
</cp:coreProperties>
</file>