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A6" w:rsidRPr="00F959A6" w:rsidRDefault="009E1C1B" w:rsidP="00F959A6">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8" type="#_x0000_t202" style="position:absolute;left:0;text-align:left;margin-left:-.05pt;margin-top:53.65pt;width:462.45pt;height:83.85pt;z-index:251660288;mso-width-relative:margin;mso-height-relative:margin" fillcolor="white [3201]" strokecolor="#4bacc6 [3208]" strokeweight="1pt">
            <v:stroke dashstyle="dash"/>
            <v:shadow color="#868686"/>
            <v:textbox style="mso-next-textbox:#_x0000_s1028">
              <w:txbxContent>
                <w:p w:rsidR="00F959A6" w:rsidRPr="000D10FB" w:rsidRDefault="00F959A6" w:rsidP="00F959A6">
                  <w:pPr>
                    <w:rPr>
                      <w:color w:val="1F497D" w:themeColor="text2"/>
                    </w:rPr>
                  </w:pPr>
                  <w:r>
                    <w:rPr>
                      <w:color w:val="1F497D" w:themeColor="text2"/>
                    </w:rPr>
                    <w:t xml:space="preserve">In diesem Demonstrationsversuch soll den SuS gezeigt werden, dass die Herstellung von Natriumchlorid aus dem Alkalimetall Natrium und Chlorgas möglich ist. Es handelt sich dabei um ein sehr anschauliches Experiment. Die SuS sollten bereits Vorwissen über Salze und Ionenbindungen haben. </w:t>
                  </w:r>
                </w:p>
              </w:txbxContent>
            </v:textbox>
            <w10:wrap type="square"/>
          </v:shape>
        </w:pict>
      </w:r>
      <w:bookmarkStart w:id="0" w:name="_Toc396331403"/>
      <w:r w:rsidR="00F959A6" w:rsidRPr="00F959A6">
        <w:rPr>
          <w:sz w:val="28"/>
        </w:rPr>
        <w:t>V 1 – Synthese von Kochsalz</w:t>
      </w:r>
      <w:bookmarkEnd w:id="0"/>
    </w:p>
    <w:p w:rsidR="00F959A6" w:rsidRDefault="00F959A6" w:rsidP="00F959A6"/>
    <w:tbl>
      <w:tblPr>
        <w:tblW w:w="0" w:type="auto"/>
        <w:tblBorders>
          <w:top w:val="single" w:sz="8" w:space="0" w:color="4F81BD"/>
          <w:left w:val="single" w:sz="8" w:space="0" w:color="4F81BD"/>
          <w:bottom w:val="single" w:sz="8" w:space="0" w:color="4F81BD"/>
          <w:right w:val="single" w:sz="8" w:space="0" w:color="4F81BD"/>
        </w:tblBorders>
        <w:tblLook w:val="04A0"/>
      </w:tblPr>
      <w:tblGrid>
        <w:gridCol w:w="1016"/>
        <w:gridCol w:w="1016"/>
        <w:gridCol w:w="1016"/>
        <w:gridCol w:w="1029"/>
        <w:gridCol w:w="1029"/>
        <w:gridCol w:w="995"/>
        <w:gridCol w:w="1031"/>
        <w:gridCol w:w="1090"/>
        <w:gridCol w:w="1066"/>
      </w:tblGrid>
      <w:tr w:rsidR="00F959A6" w:rsidRPr="009C5E28" w:rsidTr="0005349B">
        <w:tc>
          <w:tcPr>
            <w:tcW w:w="0" w:type="auto"/>
            <w:gridSpan w:val="9"/>
            <w:shd w:val="clear" w:color="auto" w:fill="4F81BD"/>
            <w:vAlign w:val="center"/>
          </w:tcPr>
          <w:p w:rsidR="00F959A6" w:rsidRPr="009C5E28" w:rsidRDefault="00F959A6" w:rsidP="0005349B">
            <w:pPr>
              <w:spacing w:after="0"/>
              <w:jc w:val="center"/>
              <w:rPr>
                <w:b/>
                <w:bCs/>
              </w:rPr>
            </w:pPr>
            <w:r w:rsidRPr="009C5E28">
              <w:rPr>
                <w:b/>
                <w:bCs/>
              </w:rPr>
              <w:t>Gefahrenstoffe</w:t>
            </w:r>
          </w:p>
        </w:tc>
      </w:tr>
      <w:tr w:rsidR="00F959A6"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F959A6" w:rsidRPr="003B11B0" w:rsidRDefault="00F959A6" w:rsidP="0005349B">
            <w:pPr>
              <w:spacing w:after="0" w:line="276" w:lineRule="auto"/>
              <w:jc w:val="center"/>
              <w:rPr>
                <w:b/>
                <w:bCs/>
              </w:rPr>
            </w:pPr>
            <w:r>
              <w:t xml:space="preserve">Salzsäure, </w:t>
            </w:r>
            <w:proofErr w:type="spellStart"/>
            <w:r>
              <w:t>konz</w:t>
            </w:r>
            <w:proofErr w:type="spellEnd"/>
            <w:r>
              <w:t>.</w:t>
            </w:r>
          </w:p>
        </w:tc>
        <w:tc>
          <w:tcPr>
            <w:tcW w:w="0" w:type="auto"/>
            <w:gridSpan w:val="3"/>
            <w:tcBorders>
              <w:top w:val="single" w:sz="8" w:space="0" w:color="4F81BD"/>
              <w:bottom w:val="single" w:sz="8" w:space="0" w:color="4F81BD"/>
            </w:tcBorders>
            <w:shd w:val="clear" w:color="auto" w:fill="auto"/>
            <w:vAlign w:val="center"/>
          </w:tcPr>
          <w:p w:rsidR="00F959A6" w:rsidRPr="003B11B0" w:rsidRDefault="00F959A6" w:rsidP="0005349B">
            <w:pPr>
              <w:spacing w:after="0"/>
              <w:jc w:val="center"/>
            </w:pPr>
            <w:r>
              <w:t>H314 H335 H290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F959A6" w:rsidRPr="003B11B0" w:rsidRDefault="00F959A6" w:rsidP="0005349B">
            <w:pPr>
              <w:spacing w:after="0"/>
              <w:jc w:val="center"/>
            </w:pPr>
            <w:r w:rsidRPr="00320F5F">
              <w:t xml:space="preserve">P280 P301+P330+P331 P305+P351+P338  </w:t>
            </w:r>
          </w:p>
        </w:tc>
      </w:tr>
      <w:tr w:rsidR="00F959A6"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F959A6" w:rsidRPr="003B11B0" w:rsidRDefault="00F959A6" w:rsidP="0005349B">
            <w:pPr>
              <w:spacing w:after="0" w:line="276" w:lineRule="auto"/>
              <w:jc w:val="center"/>
              <w:rPr>
                <w:bCs/>
              </w:rPr>
            </w:pPr>
            <w:r>
              <w:rPr>
                <w:color w:val="auto"/>
              </w:rPr>
              <w:t>Kaliumpermanganat</w:t>
            </w:r>
          </w:p>
        </w:tc>
        <w:tc>
          <w:tcPr>
            <w:tcW w:w="0" w:type="auto"/>
            <w:gridSpan w:val="3"/>
            <w:tcBorders>
              <w:top w:val="single" w:sz="8" w:space="0" w:color="4F81BD"/>
              <w:bottom w:val="single" w:sz="8" w:space="0" w:color="4F81BD"/>
            </w:tcBorders>
            <w:shd w:val="clear" w:color="auto" w:fill="auto"/>
            <w:vAlign w:val="center"/>
          </w:tcPr>
          <w:p w:rsidR="00F959A6" w:rsidRPr="003B11B0" w:rsidRDefault="00F959A6" w:rsidP="0005349B">
            <w:pPr>
              <w:pStyle w:val="Beschriftung"/>
              <w:spacing w:after="0"/>
              <w:jc w:val="center"/>
              <w:rPr>
                <w:sz w:val="22"/>
                <w:szCs w:val="22"/>
              </w:rPr>
            </w:pPr>
            <w:r w:rsidRPr="00320F5F">
              <w:rPr>
                <w:sz w:val="22"/>
                <w:szCs w:val="22"/>
              </w:rPr>
              <w:t xml:space="preserve">H272 H302 H410   </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F959A6" w:rsidRPr="003B11B0" w:rsidRDefault="00F959A6" w:rsidP="0005349B">
            <w:pPr>
              <w:pStyle w:val="Beschriftung"/>
              <w:spacing w:after="0"/>
              <w:jc w:val="center"/>
              <w:rPr>
                <w:sz w:val="22"/>
                <w:szCs w:val="22"/>
              </w:rPr>
            </w:pPr>
            <w:r w:rsidRPr="00320F5F">
              <w:rPr>
                <w:sz w:val="22"/>
                <w:szCs w:val="22"/>
              </w:rPr>
              <w:t xml:space="preserve">P210 P273  </w:t>
            </w:r>
          </w:p>
        </w:tc>
      </w:tr>
      <w:tr w:rsidR="00F959A6" w:rsidRPr="00E13F0B"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F959A6" w:rsidRPr="003B11B0" w:rsidRDefault="00F959A6" w:rsidP="0005349B">
            <w:pPr>
              <w:spacing w:after="0" w:line="276" w:lineRule="auto"/>
              <w:jc w:val="center"/>
              <w:rPr>
                <w:color w:val="auto"/>
              </w:rPr>
            </w:pPr>
            <w:r>
              <w:t>Natrium</w:t>
            </w:r>
          </w:p>
        </w:tc>
        <w:tc>
          <w:tcPr>
            <w:tcW w:w="0" w:type="auto"/>
            <w:gridSpan w:val="3"/>
            <w:tcBorders>
              <w:top w:val="single" w:sz="8" w:space="0" w:color="4F81BD"/>
              <w:bottom w:val="single" w:sz="8" w:space="0" w:color="4F81BD"/>
            </w:tcBorders>
            <w:shd w:val="clear" w:color="auto" w:fill="auto"/>
            <w:vAlign w:val="center"/>
          </w:tcPr>
          <w:p w:rsidR="00F959A6" w:rsidRPr="003B11B0" w:rsidRDefault="00F959A6" w:rsidP="0005349B">
            <w:pPr>
              <w:pStyle w:val="Beschriftung"/>
              <w:spacing w:after="0"/>
              <w:jc w:val="center"/>
              <w:rPr>
                <w:sz w:val="22"/>
                <w:szCs w:val="22"/>
              </w:rPr>
            </w:pPr>
            <w:r w:rsidRPr="00320F5F">
              <w:rPr>
                <w:sz w:val="22"/>
                <w:szCs w:val="22"/>
              </w:rPr>
              <w:t>H260 H314</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F959A6" w:rsidRPr="00320F5F" w:rsidRDefault="00F959A6" w:rsidP="0005349B">
            <w:pPr>
              <w:pStyle w:val="Beschriftung"/>
              <w:spacing w:after="0"/>
              <w:jc w:val="center"/>
              <w:rPr>
                <w:sz w:val="22"/>
                <w:szCs w:val="22"/>
                <w:lang w:val="en-US"/>
              </w:rPr>
            </w:pPr>
            <w:r w:rsidRPr="00320F5F">
              <w:rPr>
                <w:sz w:val="22"/>
                <w:szCs w:val="22"/>
                <w:lang w:val="en-US"/>
              </w:rPr>
              <w:t>P280 P301+P330+P331 P305+P351+P338 P309+P310 P370+P378 P422</w:t>
            </w:r>
          </w:p>
        </w:tc>
      </w:tr>
      <w:tr w:rsidR="00F959A6"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F959A6" w:rsidRDefault="00F959A6" w:rsidP="0005349B">
            <w:pPr>
              <w:spacing w:after="0" w:line="276" w:lineRule="auto"/>
              <w:jc w:val="center"/>
            </w:pPr>
            <w:proofErr w:type="spellStart"/>
            <w:r>
              <w:t>Silbernitratlösung</w:t>
            </w:r>
            <w:proofErr w:type="spellEnd"/>
          </w:p>
        </w:tc>
        <w:tc>
          <w:tcPr>
            <w:tcW w:w="0" w:type="auto"/>
            <w:gridSpan w:val="3"/>
            <w:tcBorders>
              <w:top w:val="single" w:sz="8" w:space="0" w:color="4F81BD"/>
              <w:bottom w:val="single" w:sz="8" w:space="0" w:color="4F81BD"/>
            </w:tcBorders>
            <w:shd w:val="clear" w:color="auto" w:fill="auto"/>
            <w:vAlign w:val="center"/>
          </w:tcPr>
          <w:p w:rsidR="00F959A6" w:rsidRPr="003B11B0" w:rsidRDefault="00F959A6" w:rsidP="0005349B">
            <w:pPr>
              <w:spacing w:after="0"/>
              <w:jc w:val="center"/>
            </w:pPr>
            <w:r w:rsidRPr="00320F5F">
              <w:t>H272 H314 H410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F959A6" w:rsidRPr="003B11B0" w:rsidRDefault="00F959A6" w:rsidP="0005349B">
            <w:pPr>
              <w:spacing w:after="0"/>
              <w:jc w:val="center"/>
            </w:pPr>
            <w:r w:rsidRPr="00F94B63">
              <w:t>P273 P280 P301+P330+P331 P305+P351+P338</w:t>
            </w:r>
          </w:p>
        </w:tc>
      </w:tr>
      <w:tr w:rsidR="00F959A6"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F959A6" w:rsidRDefault="00F959A6" w:rsidP="0005349B">
            <w:pPr>
              <w:spacing w:after="0" w:line="276" w:lineRule="auto"/>
              <w:jc w:val="center"/>
            </w:pPr>
            <w:r>
              <w:t>Natronlauge</w:t>
            </w:r>
          </w:p>
        </w:tc>
        <w:tc>
          <w:tcPr>
            <w:tcW w:w="0" w:type="auto"/>
            <w:gridSpan w:val="3"/>
            <w:tcBorders>
              <w:top w:val="single" w:sz="8" w:space="0" w:color="4F81BD"/>
              <w:bottom w:val="single" w:sz="8" w:space="0" w:color="4F81BD"/>
            </w:tcBorders>
            <w:shd w:val="clear" w:color="auto" w:fill="auto"/>
            <w:vAlign w:val="center"/>
          </w:tcPr>
          <w:p w:rsidR="00F959A6" w:rsidRPr="003B11B0" w:rsidRDefault="00F959A6" w:rsidP="0005349B">
            <w:pPr>
              <w:spacing w:after="0"/>
              <w:jc w:val="center"/>
            </w:pPr>
            <w:r>
              <w:t xml:space="preserve">H314 H290  </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F959A6" w:rsidRPr="003B11B0" w:rsidRDefault="00F959A6" w:rsidP="0005349B">
            <w:pPr>
              <w:spacing w:after="0"/>
              <w:jc w:val="center"/>
            </w:pPr>
            <w:r w:rsidRPr="00F94B63">
              <w:t>P280 P301+P330+P331 P305+P351+P338</w:t>
            </w:r>
          </w:p>
        </w:tc>
      </w:tr>
      <w:tr w:rsidR="00F959A6" w:rsidRPr="009C5E28" w:rsidTr="0005349B">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F959A6" w:rsidRDefault="00F959A6" w:rsidP="0005349B">
            <w:pPr>
              <w:spacing w:after="0" w:line="276" w:lineRule="auto"/>
              <w:jc w:val="center"/>
            </w:pPr>
            <w:r>
              <w:t>Chlorgas</w:t>
            </w:r>
          </w:p>
        </w:tc>
        <w:tc>
          <w:tcPr>
            <w:tcW w:w="0" w:type="auto"/>
            <w:gridSpan w:val="3"/>
            <w:tcBorders>
              <w:top w:val="single" w:sz="8" w:space="0" w:color="4F81BD"/>
              <w:bottom w:val="single" w:sz="8" w:space="0" w:color="4F81BD"/>
            </w:tcBorders>
            <w:shd w:val="clear" w:color="auto" w:fill="auto"/>
            <w:vAlign w:val="center"/>
          </w:tcPr>
          <w:p w:rsidR="00F959A6" w:rsidRPr="003B11B0" w:rsidRDefault="00F959A6" w:rsidP="0005349B">
            <w:pPr>
              <w:spacing w:after="0"/>
              <w:jc w:val="center"/>
            </w:pPr>
            <w:r w:rsidRPr="00320F5F">
              <w:t>H270 H330 H315 H319 H335 H400 H280</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F959A6" w:rsidRPr="003B11B0" w:rsidRDefault="00F959A6" w:rsidP="0005349B">
            <w:pPr>
              <w:spacing w:after="0"/>
              <w:jc w:val="center"/>
            </w:pPr>
            <w:r w:rsidRPr="00320F5F">
              <w:t>P260 P220 P280 P273 P304+P340 P305+P351+P338 P332+P313 P302+P352 P315 P405 P403 P244</w:t>
            </w:r>
          </w:p>
        </w:tc>
      </w:tr>
      <w:tr w:rsidR="008C1C1F" w:rsidRPr="009C5E28" w:rsidTr="0005349B">
        <w:trPr>
          <w:trHeight w:val="941"/>
        </w:trPr>
        <w:tc>
          <w:tcPr>
            <w:tcW w:w="0" w:type="auto"/>
            <w:tcBorders>
              <w:top w:val="single" w:sz="4" w:space="0" w:color="auto"/>
              <w:left w:val="single" w:sz="8" w:space="0" w:color="4F81BD"/>
              <w:bottom w:val="single" w:sz="8" w:space="0" w:color="4F81BD"/>
            </w:tcBorders>
            <w:shd w:val="clear" w:color="auto" w:fill="auto"/>
            <w:vAlign w:val="center"/>
          </w:tcPr>
          <w:p w:rsidR="008C1C1F" w:rsidRPr="009C5E28" w:rsidRDefault="008C1C1F"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39.75pt" o:ole="">
                  <v:imagedata r:id="rId5" o:title=""/>
                </v:shape>
                <o:OLEObject Type="Embed" ProgID="PBrush" ShapeID="_x0000_i1027" DrawAspect="Content" ObjectID="_1470581196" r:id="rId6"/>
              </w:object>
            </w:r>
          </w:p>
        </w:tc>
        <w:tc>
          <w:tcPr>
            <w:tcW w:w="0" w:type="auto"/>
            <w:tcBorders>
              <w:top w:val="single" w:sz="4" w:space="0" w:color="auto"/>
              <w:bottom w:val="single" w:sz="8" w:space="0" w:color="4F81BD"/>
            </w:tcBorders>
            <w:shd w:val="clear" w:color="auto" w:fill="auto"/>
            <w:vAlign w:val="center"/>
          </w:tcPr>
          <w:p w:rsidR="008C1C1F" w:rsidRPr="009C5E28" w:rsidRDefault="008C1C1F" w:rsidP="00A95BFC">
            <w:pPr>
              <w:spacing w:after="0"/>
              <w:jc w:val="center"/>
            </w:pPr>
            <w:r>
              <w:object w:dxaOrig="10800" w:dyaOrig="10815">
                <v:shape id="_x0000_i1028" type="#_x0000_t75" style="width:39.75pt;height:39.75pt" o:ole="">
                  <v:imagedata r:id="rId7" o:title=""/>
                </v:shape>
                <o:OLEObject Type="Embed" ProgID="PBrush" ShapeID="_x0000_i1028" DrawAspect="Content" ObjectID="_1470581197" r:id="rId8"/>
              </w:object>
            </w:r>
          </w:p>
        </w:tc>
        <w:tc>
          <w:tcPr>
            <w:tcW w:w="0" w:type="auto"/>
            <w:tcBorders>
              <w:top w:val="single" w:sz="4" w:space="0" w:color="auto"/>
              <w:bottom w:val="single" w:sz="8" w:space="0" w:color="4F81BD"/>
            </w:tcBorders>
            <w:shd w:val="clear" w:color="auto" w:fill="auto"/>
            <w:vAlign w:val="center"/>
          </w:tcPr>
          <w:p w:rsidR="008C1C1F" w:rsidRPr="009C5E28" w:rsidRDefault="008C1C1F" w:rsidP="00A95BFC">
            <w:pPr>
              <w:spacing w:after="0"/>
              <w:jc w:val="center"/>
            </w:pPr>
            <w:r>
              <w:object w:dxaOrig="10800" w:dyaOrig="10815">
                <v:shape id="_x0000_i1029" type="#_x0000_t75" style="width:39.75pt;height:39.75pt" o:ole="">
                  <v:imagedata r:id="rId9" o:title=""/>
                </v:shape>
                <o:OLEObject Type="Embed" ProgID="PBrush" ShapeID="_x0000_i1029" DrawAspect="Content" ObjectID="_1470581198" r:id="rId10"/>
              </w:object>
            </w:r>
          </w:p>
        </w:tc>
        <w:tc>
          <w:tcPr>
            <w:tcW w:w="0" w:type="auto"/>
            <w:tcBorders>
              <w:top w:val="single" w:sz="4" w:space="0" w:color="auto"/>
              <w:bottom w:val="single" w:sz="8" w:space="0" w:color="4F81BD"/>
            </w:tcBorders>
            <w:shd w:val="clear" w:color="auto" w:fill="auto"/>
            <w:vAlign w:val="center"/>
          </w:tcPr>
          <w:p w:rsidR="008C1C1F" w:rsidRPr="009C5E28" w:rsidRDefault="008C1C1F" w:rsidP="00A95BFC">
            <w:pPr>
              <w:spacing w:after="0"/>
              <w:jc w:val="center"/>
            </w:pPr>
            <w:r>
              <w:object w:dxaOrig="10815" w:dyaOrig="10800">
                <v:shape id="_x0000_i1030" type="#_x0000_t75" style="width:39.75pt;height:39.75pt" o:ole="">
                  <v:imagedata r:id="rId11" o:title="" blacklevel="6554f" grayscale="t"/>
                </v:shape>
                <o:OLEObject Type="Embed" ProgID="PBrush" ShapeID="_x0000_i1030" DrawAspect="Content" ObjectID="_1470581199" r:id="rId12"/>
              </w:object>
            </w:r>
          </w:p>
        </w:tc>
        <w:tc>
          <w:tcPr>
            <w:tcW w:w="0" w:type="auto"/>
            <w:tcBorders>
              <w:top w:val="single" w:sz="4" w:space="0" w:color="auto"/>
              <w:bottom w:val="single" w:sz="8" w:space="0" w:color="4F81BD"/>
            </w:tcBorders>
            <w:shd w:val="clear" w:color="auto" w:fill="auto"/>
            <w:vAlign w:val="center"/>
          </w:tcPr>
          <w:p w:rsidR="008C1C1F" w:rsidRPr="009C5E28" w:rsidRDefault="008C1C1F" w:rsidP="00A95BFC">
            <w:pPr>
              <w:spacing w:after="0"/>
              <w:jc w:val="center"/>
            </w:pPr>
            <w:r>
              <w:object w:dxaOrig="10815" w:dyaOrig="10815">
                <v:shape id="_x0000_i1031" type="#_x0000_t75" style="width:39.75pt;height:39.75pt" o:ole="">
                  <v:imagedata r:id="rId13" o:title=""/>
                </v:shape>
                <o:OLEObject Type="Embed" ProgID="PBrush" ShapeID="_x0000_i1031" DrawAspect="Content" ObjectID="_1470581200" r:id="rId14"/>
              </w:object>
            </w:r>
          </w:p>
        </w:tc>
        <w:tc>
          <w:tcPr>
            <w:tcW w:w="0" w:type="auto"/>
            <w:tcBorders>
              <w:top w:val="single" w:sz="4" w:space="0" w:color="auto"/>
              <w:bottom w:val="single" w:sz="8" w:space="0" w:color="4F81BD"/>
            </w:tcBorders>
            <w:shd w:val="clear" w:color="auto" w:fill="auto"/>
            <w:vAlign w:val="center"/>
          </w:tcPr>
          <w:p w:rsidR="008C1C1F" w:rsidRPr="009C5E28" w:rsidRDefault="008C1C1F" w:rsidP="00A95BFC">
            <w:pPr>
              <w:spacing w:after="0"/>
              <w:jc w:val="center"/>
            </w:pPr>
            <w:r>
              <w:object w:dxaOrig="10815" w:dyaOrig="10815">
                <v:shape id="_x0000_i1032" type="#_x0000_t75" style="width:38.25pt;height:38.25pt" o:ole="">
                  <v:imagedata r:id="rId15" o:title="" blacklevel="6554f" grayscale="t"/>
                </v:shape>
                <o:OLEObject Type="Embed" ProgID="PBrush" ShapeID="_x0000_i1032" DrawAspect="Content" ObjectID="_1470581201" r:id="rId16"/>
              </w:object>
            </w:r>
          </w:p>
        </w:tc>
        <w:tc>
          <w:tcPr>
            <w:tcW w:w="0" w:type="auto"/>
            <w:tcBorders>
              <w:top w:val="single" w:sz="4" w:space="0" w:color="auto"/>
              <w:bottom w:val="single" w:sz="8" w:space="0" w:color="4F81BD"/>
            </w:tcBorders>
            <w:shd w:val="clear" w:color="auto" w:fill="auto"/>
            <w:vAlign w:val="center"/>
          </w:tcPr>
          <w:p w:rsidR="008C1C1F" w:rsidRPr="009C5E28" w:rsidRDefault="008C1C1F" w:rsidP="00A95BFC">
            <w:pPr>
              <w:spacing w:after="0"/>
              <w:jc w:val="center"/>
            </w:pPr>
            <w:r>
              <w:object w:dxaOrig="10800" w:dyaOrig="10815">
                <v:shape id="_x0000_i1033" type="#_x0000_t75" style="width:37.5pt;height:37.5pt" o:ole="">
                  <v:imagedata r:id="rId17" o:title=""/>
                </v:shape>
                <o:OLEObject Type="Embed" ProgID="PBrush" ShapeID="_x0000_i1033" DrawAspect="Content" ObjectID="_1470581202" r:id="rId18"/>
              </w:object>
            </w:r>
          </w:p>
        </w:tc>
        <w:tc>
          <w:tcPr>
            <w:tcW w:w="0" w:type="auto"/>
            <w:tcBorders>
              <w:top w:val="single" w:sz="4" w:space="0" w:color="auto"/>
              <w:bottom w:val="single" w:sz="8" w:space="0" w:color="4F81BD"/>
            </w:tcBorders>
            <w:shd w:val="clear" w:color="auto" w:fill="auto"/>
            <w:vAlign w:val="center"/>
          </w:tcPr>
          <w:p w:rsidR="008C1C1F" w:rsidRPr="009C5E28" w:rsidRDefault="008C1C1F" w:rsidP="00A95BFC">
            <w:pPr>
              <w:spacing w:after="0"/>
              <w:jc w:val="center"/>
            </w:pPr>
            <w:r>
              <w:object w:dxaOrig="10815" w:dyaOrig="10800">
                <v:shape id="_x0000_i1034" type="#_x0000_t75" style="width:39.75pt;height:39.75pt" o:ole="">
                  <v:imagedata r:id="rId19" o:title=""/>
                </v:shape>
                <o:OLEObject Type="Embed" ProgID="PBrush" ShapeID="_x0000_i1034" DrawAspect="Content" ObjectID="_1470581203" r:id="rId20"/>
              </w:object>
            </w:r>
          </w:p>
        </w:tc>
        <w:tc>
          <w:tcPr>
            <w:tcW w:w="0" w:type="auto"/>
            <w:tcBorders>
              <w:top w:val="single" w:sz="4" w:space="0" w:color="auto"/>
              <w:bottom w:val="single" w:sz="8" w:space="0" w:color="4F81BD"/>
              <w:right w:val="single" w:sz="8" w:space="0" w:color="4F81BD"/>
            </w:tcBorders>
            <w:shd w:val="clear" w:color="auto" w:fill="auto"/>
            <w:vAlign w:val="center"/>
          </w:tcPr>
          <w:p w:rsidR="008C1C1F" w:rsidRPr="00BB0142" w:rsidRDefault="008C1C1F" w:rsidP="00A95BFC">
            <w:pPr>
              <w:spacing w:after="0"/>
              <w:jc w:val="center"/>
              <w:rPr>
                <w:color w:val="FF0000"/>
              </w:rPr>
            </w:pPr>
            <w:r>
              <w:object w:dxaOrig="10815" w:dyaOrig="10800">
                <v:shape id="_x0000_i1035" type="#_x0000_t75" style="width:39pt;height:39pt" o:ole="">
                  <v:imagedata r:id="rId21" o:title=""/>
                </v:shape>
                <o:OLEObject Type="Embed" ProgID="PBrush" ShapeID="_x0000_i1035" DrawAspect="Content" ObjectID="_1470581204" r:id="rId22"/>
              </w:object>
            </w:r>
          </w:p>
        </w:tc>
      </w:tr>
    </w:tbl>
    <w:p w:rsidR="00F959A6" w:rsidRDefault="00F959A6" w:rsidP="00F959A6">
      <w:pPr>
        <w:tabs>
          <w:tab w:val="left" w:pos="1701"/>
          <w:tab w:val="left" w:pos="1985"/>
        </w:tabs>
        <w:ind w:left="1980" w:hanging="1980"/>
      </w:pPr>
    </w:p>
    <w:p w:rsidR="00F959A6" w:rsidRDefault="00F959A6" w:rsidP="00F959A6">
      <w:pPr>
        <w:tabs>
          <w:tab w:val="left" w:pos="1701"/>
          <w:tab w:val="left" w:pos="1985"/>
        </w:tabs>
        <w:ind w:left="1980" w:hanging="1980"/>
      </w:pPr>
      <w:r>
        <w:t xml:space="preserve">Materialien: </w:t>
      </w:r>
      <w:r>
        <w:tab/>
      </w:r>
      <w:r>
        <w:tab/>
        <w:t>Gasbrenner, Stativ und Stativmaterial, Tropftrichter mit Druckausgleich, 2-Halsrundkolben, Standzylinder mit Abdeckung, Messer, Schneidebrett, Pinzette, Reagenzglas mit Loch, Eisendraht, Schlauch, Reagenzglasklemme, Pipette</w:t>
      </w:r>
    </w:p>
    <w:p w:rsidR="00F959A6" w:rsidRPr="00072DC7" w:rsidRDefault="00F959A6" w:rsidP="00F959A6">
      <w:pPr>
        <w:tabs>
          <w:tab w:val="left" w:pos="1701"/>
          <w:tab w:val="left" w:pos="1985"/>
        </w:tabs>
        <w:ind w:left="1980" w:hanging="1980"/>
      </w:pPr>
      <w:r>
        <w:t>Chemikalien:</w:t>
      </w:r>
      <w:r>
        <w:tab/>
      </w:r>
      <w:r>
        <w:tab/>
        <w:t xml:space="preserve">Konzentrierte Salzsäure, Kaliumpermanganat, Natrium, </w:t>
      </w:r>
      <w:proofErr w:type="spellStart"/>
      <w:r>
        <w:t>Silbernitratlösung</w:t>
      </w:r>
      <w:proofErr w:type="spellEnd"/>
      <w:r>
        <w:t xml:space="preserve"> (0,1 M), </w:t>
      </w:r>
      <w:proofErr w:type="spellStart"/>
      <w:r>
        <w:t>Natriumhydroxidlösung</w:t>
      </w:r>
      <w:proofErr w:type="spellEnd"/>
      <w:r>
        <w:t xml:space="preserve"> (2 M), Sand, </w:t>
      </w:r>
      <w:proofErr w:type="spellStart"/>
      <w:r>
        <w:t>dest</w:t>
      </w:r>
      <w:proofErr w:type="spellEnd"/>
      <w:r>
        <w:t>. Wasser</w:t>
      </w:r>
    </w:p>
    <w:p w:rsidR="00F959A6" w:rsidRDefault="00F959A6" w:rsidP="00F959A6">
      <w:pPr>
        <w:tabs>
          <w:tab w:val="left" w:pos="1701"/>
        </w:tabs>
        <w:ind w:left="1985" w:hanging="1985"/>
      </w:pPr>
      <w:r>
        <w:t>Vorbereitung:</w:t>
      </w:r>
      <w:r>
        <w:tab/>
      </w:r>
      <w:r>
        <w:tab/>
        <w:t xml:space="preserve">Die Gasentwicklungsapparatur wird im Abzug (!) gemäß Abbildung 1 aufgebaut. In die Standzylinder (sicherheitshalber werden drei mit Chlorgas </w:t>
      </w:r>
      <w:proofErr w:type="spellStart"/>
      <w:r>
        <w:t>befüllt</w:t>
      </w:r>
      <w:proofErr w:type="spellEnd"/>
      <w:r>
        <w:t xml:space="preserve">) wird etwas Sand gegeben, so dass der Boden bedeckt ist. </w:t>
      </w:r>
      <w:r>
        <w:lastRenderedPageBreak/>
        <w:t>Zuletzt wird um das Reagenzglas mit Loch wird ein Eisendraht gewickelt, um es später in einen der Standzylinder hängen zu können.</w:t>
      </w:r>
    </w:p>
    <w:p w:rsidR="00F959A6" w:rsidRDefault="00E13F0B" w:rsidP="00F959A6">
      <w:pPr>
        <w:keepNext/>
        <w:tabs>
          <w:tab w:val="left" w:pos="1701"/>
          <w:tab w:val="left" w:pos="1985"/>
        </w:tabs>
        <w:ind w:left="1980" w:hanging="1980"/>
        <w:jc w:val="center"/>
      </w:pPr>
      <w:r w:rsidRPr="00E13F0B">
        <w:rPr>
          <w:noProof/>
          <w:lang w:eastAsia="de-DE"/>
        </w:rPr>
        <w:drawing>
          <wp:inline distT="0" distB="0" distL="0" distR="0">
            <wp:extent cx="3718225" cy="2789079"/>
            <wp:effectExtent l="76200" t="95250" r="72725" b="106521"/>
            <wp:docPr id="11" name="Grafik 3" descr="DSC0089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94c.jpg"/>
                    <pic:cNvPicPr/>
                  </pic:nvPicPr>
                  <pic:blipFill>
                    <a:blip r:embed="rId23" cstate="print"/>
                    <a:stretch>
                      <a:fillRect/>
                    </a:stretch>
                  </pic:blipFill>
                  <pic:spPr>
                    <a:xfrm>
                      <a:off x="0" y="0"/>
                      <a:ext cx="3716996" cy="27881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959A6" w:rsidRDefault="00F959A6" w:rsidP="00F959A6">
      <w:pPr>
        <w:pStyle w:val="Beschriftung"/>
        <w:jc w:val="center"/>
      </w:pPr>
      <w:r>
        <w:t xml:space="preserve">Abbildung </w:t>
      </w:r>
      <w:fldSimple w:instr=" SEQ Abbildung \* ARABIC ">
        <w:r>
          <w:rPr>
            <w:noProof/>
          </w:rPr>
          <w:t>1</w:t>
        </w:r>
      </w:fldSimple>
      <w:r>
        <w:t>: Versuchsaufbau der Gasentwicklungsapparatur</w:t>
      </w:r>
    </w:p>
    <w:p w:rsidR="00F959A6" w:rsidRDefault="00F959A6" w:rsidP="00F959A6">
      <w:pPr>
        <w:ind w:left="1985" w:hanging="1985"/>
      </w:pPr>
      <w:r>
        <w:t xml:space="preserve">Durchführung: </w:t>
      </w:r>
      <w:r>
        <w:tab/>
      </w:r>
      <w:r>
        <w:rPr>
          <w:b/>
        </w:rPr>
        <w:t>1</w:t>
      </w:r>
      <w:r w:rsidRPr="009C2B98">
        <w:rPr>
          <w:b/>
        </w:rPr>
        <w:t>.</w:t>
      </w:r>
      <w:r>
        <w:t xml:space="preserve"> In den Tropftrichter werden 20 </w:t>
      </w:r>
      <w:proofErr w:type="spellStart"/>
      <w:r>
        <w:t>mL</w:t>
      </w:r>
      <w:proofErr w:type="spellEnd"/>
      <w:r>
        <w:t xml:space="preserve"> konzentrierte Salzsäure gegeben, die langsam in den Rundkolben getropft werden, in dem mit dem Spatel zuvor drei Löffel Kaliumpermanganat gegeben wurden. Das dabei entstehende Chlorgas wird durch den Schlauch in die Standzylinder geleitet und diese abgedeckt.</w:t>
      </w:r>
    </w:p>
    <w:p w:rsidR="00F959A6" w:rsidRDefault="00F959A6" w:rsidP="00F959A6">
      <w:pPr>
        <w:ind w:left="1985" w:hanging="1980"/>
      </w:pPr>
      <w:r>
        <w:tab/>
      </w:r>
      <w:r>
        <w:rPr>
          <w:b/>
        </w:rPr>
        <w:t>2</w:t>
      </w:r>
      <w:r w:rsidRPr="009C2B98">
        <w:rPr>
          <w:b/>
        </w:rPr>
        <w:t>.</w:t>
      </w:r>
      <w:r>
        <w:t xml:space="preserve"> Ein erbsengroßes Stück Natrium wird sorgfältig von seiner Rinde und dem anhaftenden Paraffinöl befreit und in das Reagenzglas mit Loch gegeben. Über dem Gasbrenner wird es erhitzt bis es schmilzt (es soll nicht anfangen zu brennen!) und dann zügig in einen Standzylinder mit dem Chlorgas gehängt.</w:t>
      </w:r>
    </w:p>
    <w:p w:rsidR="00F959A6" w:rsidRDefault="00F959A6" w:rsidP="00F959A6">
      <w:pPr>
        <w:ind w:left="1985" w:hanging="1980"/>
      </w:pPr>
      <w:r>
        <w:rPr>
          <w:b/>
        </w:rPr>
        <w:tab/>
        <w:t>3.</w:t>
      </w:r>
      <w:r>
        <w:t xml:space="preserve"> Das bei der Reaktion entstandene Produkt wird in destilliertem Wasser gelöst und etwas </w:t>
      </w:r>
      <w:proofErr w:type="spellStart"/>
      <w:r>
        <w:t>Silbernitratlösung</w:t>
      </w:r>
      <w:proofErr w:type="spellEnd"/>
      <w:r>
        <w:t xml:space="preserve"> </w:t>
      </w:r>
      <w:proofErr w:type="spellStart"/>
      <w:r>
        <w:t>hinzugetropft</w:t>
      </w:r>
      <w:proofErr w:type="spellEnd"/>
      <w:r>
        <w:t>.</w:t>
      </w:r>
    </w:p>
    <w:p w:rsidR="00F959A6" w:rsidRDefault="00F959A6" w:rsidP="00F959A6">
      <w:pPr>
        <w:tabs>
          <w:tab w:val="left" w:pos="1985"/>
        </w:tabs>
        <w:ind w:left="1985" w:hanging="1985"/>
      </w:pPr>
      <w:r>
        <w:t>Beobachtung:</w:t>
      </w:r>
      <w:r>
        <w:tab/>
        <w:t xml:space="preserve">Bei </w:t>
      </w:r>
      <w:proofErr w:type="spellStart"/>
      <w:r>
        <w:t>Hinzutropfen</w:t>
      </w:r>
      <w:proofErr w:type="spellEnd"/>
      <w:r>
        <w:t xml:space="preserve"> der Salzsäure zum Kaliumpermanganat entsteht ein gelbes Gas. Nach dem Hineinhängen in den mit Gas </w:t>
      </w:r>
      <w:proofErr w:type="spellStart"/>
      <w:r>
        <w:t>befüllten</w:t>
      </w:r>
      <w:proofErr w:type="spellEnd"/>
      <w:r>
        <w:t xml:space="preserve"> Standzylinder fängt das Natrium hell und mit orangener Flamme an aufzuleuchten. Es bleibt ein weißer Feststoff im Reagenzglas zurück. Nach Lösen im </w:t>
      </w:r>
      <w:proofErr w:type="spellStart"/>
      <w:r>
        <w:t>dest</w:t>
      </w:r>
      <w:proofErr w:type="spellEnd"/>
      <w:r>
        <w:t xml:space="preserve">. Wasser und </w:t>
      </w:r>
      <w:proofErr w:type="spellStart"/>
      <w:r>
        <w:t>Hinzugabe</w:t>
      </w:r>
      <w:proofErr w:type="spellEnd"/>
      <w:r>
        <w:t xml:space="preserve"> von </w:t>
      </w:r>
      <w:proofErr w:type="spellStart"/>
      <w:r>
        <w:t>Silbernitratlösung</w:t>
      </w:r>
      <w:proofErr w:type="spellEnd"/>
      <w:r>
        <w:t xml:space="preserve"> ist ein weißer Niederschlag zu beobachten.</w:t>
      </w:r>
      <w:r>
        <w:tab/>
      </w:r>
      <w:r>
        <w:tab/>
      </w:r>
    </w:p>
    <w:p w:rsidR="00F959A6" w:rsidRDefault="00F959A6" w:rsidP="00F959A6">
      <w:pPr>
        <w:keepNext/>
        <w:tabs>
          <w:tab w:val="left" w:pos="1701"/>
        </w:tabs>
        <w:ind w:left="1701" w:hanging="1980"/>
        <w:jc w:val="center"/>
      </w:pPr>
      <w:r>
        <w:rPr>
          <w:noProof/>
          <w:lang w:eastAsia="de-DE"/>
        </w:rPr>
        <w:lastRenderedPageBreak/>
        <w:drawing>
          <wp:inline distT="0" distB="0" distL="0" distR="0">
            <wp:extent cx="1714500" cy="3682278"/>
            <wp:effectExtent l="133350" t="76200" r="114300" b="70572"/>
            <wp:docPr id="6" name="Grafik 5" descr="Synthese Na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hese NaCl.JPG"/>
                    <pic:cNvPicPr/>
                  </pic:nvPicPr>
                  <pic:blipFill>
                    <a:blip r:embed="rId24" cstate="email"/>
                    <a:stretch>
                      <a:fillRect/>
                    </a:stretch>
                  </pic:blipFill>
                  <pic:spPr>
                    <a:xfrm>
                      <a:off x="0" y="0"/>
                      <a:ext cx="1714500" cy="36822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ab/>
      </w:r>
      <w:r>
        <w:rPr>
          <w:noProof/>
          <w:lang w:eastAsia="de-DE"/>
        </w:rPr>
        <w:drawing>
          <wp:inline distT="0" distB="0" distL="0" distR="0">
            <wp:extent cx="2762250" cy="3683001"/>
            <wp:effectExtent l="152400" t="76200" r="133350" b="69849"/>
            <wp:docPr id="9" name="Grafik 7" descr="DSC009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08a.jpg"/>
                    <pic:cNvPicPr/>
                  </pic:nvPicPr>
                  <pic:blipFill>
                    <a:blip r:embed="rId25" cstate="email"/>
                    <a:stretch>
                      <a:fillRect/>
                    </a:stretch>
                  </pic:blipFill>
                  <pic:spPr>
                    <a:xfrm>
                      <a:off x="0" y="0"/>
                      <a:ext cx="2766879" cy="36891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959A6" w:rsidRDefault="00F959A6" w:rsidP="00F959A6">
      <w:pPr>
        <w:pStyle w:val="Beschriftung"/>
        <w:jc w:val="center"/>
      </w:pPr>
      <w:r>
        <w:t xml:space="preserve">Abbildung </w:t>
      </w:r>
      <w:fldSimple w:instr=" SEQ Abbildung \* ARABIC ">
        <w:r>
          <w:rPr>
            <w:noProof/>
          </w:rPr>
          <w:t>2</w:t>
        </w:r>
      </w:fldSimple>
      <w:r>
        <w:t xml:space="preserve">: Natrium reagiert mit Chlorgas (links). Positiver Nachweis von </w:t>
      </w:r>
      <w:proofErr w:type="spellStart"/>
      <w:r>
        <w:t>Chloridionen</w:t>
      </w:r>
      <w:proofErr w:type="spellEnd"/>
      <w:r>
        <w:t xml:space="preserve"> mit </w:t>
      </w:r>
      <w:proofErr w:type="spellStart"/>
      <w:r>
        <w:t>Silbernitratlösung</w:t>
      </w:r>
      <w:proofErr w:type="spellEnd"/>
      <w:r>
        <w:t xml:space="preserve"> (rechts)</w:t>
      </w:r>
    </w:p>
    <w:p w:rsidR="00F959A6" w:rsidRDefault="00F959A6" w:rsidP="00F959A6">
      <w:pPr>
        <w:tabs>
          <w:tab w:val="left" w:pos="1701"/>
        </w:tabs>
        <w:ind w:left="1701" w:hanging="1985"/>
      </w:pPr>
    </w:p>
    <w:p w:rsidR="00F959A6" w:rsidRDefault="00F959A6" w:rsidP="00F959A6">
      <w:pPr>
        <w:tabs>
          <w:tab w:val="left" w:pos="1985"/>
        </w:tabs>
        <w:ind w:left="1985" w:hanging="1985"/>
      </w:pPr>
      <w:r>
        <w:t>Deutung:</w:t>
      </w:r>
      <w:r>
        <w:tab/>
        <w:t xml:space="preserve">Bei der </w:t>
      </w:r>
      <w:proofErr w:type="spellStart"/>
      <w:r>
        <w:t>Hinzugabe</w:t>
      </w:r>
      <w:proofErr w:type="spellEnd"/>
      <w:r>
        <w:t xml:space="preserve"> von Salzsäure zu Kaliumpermanganat entsteht Chlorgas.</w:t>
      </w:r>
    </w:p>
    <w:p w:rsidR="00F959A6" w:rsidRDefault="009E1C1B" w:rsidP="00F959A6">
      <w:pPr>
        <w:tabs>
          <w:tab w:val="left" w:pos="1985"/>
        </w:tabs>
        <w:ind w:left="1985" w:hanging="1985"/>
        <w:jc w:val="center"/>
        <w:rPr>
          <w:rFonts w:eastAsiaTheme="minorEastAsia"/>
        </w:rPr>
      </w:pPr>
      <m:oMathPara>
        <m:oMath>
          <m:sSub>
            <m:sSubPr>
              <m:ctrlPr>
                <w:rPr>
                  <w:rFonts w:ascii="Cambria Math" w:hAnsi="Cambria Math"/>
                </w:rPr>
              </m:ctrlPr>
            </m:sSubPr>
            <m:e>
              <m:r>
                <m:rPr>
                  <m:sty m:val="p"/>
                </m:rPr>
                <w:rPr>
                  <w:rFonts w:ascii="Cambria Math" w:hAnsi="Cambria Math"/>
                </w:rPr>
                <m:t>2KMnO</m:t>
              </m:r>
            </m:e>
            <m:sub>
              <m:r>
                <m:rPr>
                  <m:sty m:val="p"/>
                </m:rPr>
                <w:rPr>
                  <w:rFonts w:ascii="Cambria Math" w:hAnsi="Cambria Math"/>
                </w:rPr>
                <m:t>4 (s)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16HCl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5Cl</m:t>
              </m:r>
            </m:e>
            <m:sub>
              <m:r>
                <m:rPr>
                  <m:sty m:val="p"/>
                </m:rPr>
                <w:rPr>
                  <w:rFonts w:ascii="Cambria Math" w:hAnsi="Cambria Math"/>
                </w:rPr>
                <m:t>2 (g)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8H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2MnCl</m:t>
              </m:r>
            </m:e>
            <m:sub>
              <m:r>
                <m:rPr>
                  <m:sty m:val="p"/>
                </m:rPr>
                <w:rPr>
                  <w:rFonts w:ascii="Cambria Math" w:hAnsi="Cambria Math"/>
                </w:rPr>
                <m:t>2 (s)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2KCl</m:t>
              </m:r>
            </m:e>
            <m:sub>
              <m:r>
                <m:rPr>
                  <m:sty m:val="p"/>
                </m:rPr>
                <w:rPr>
                  <w:rFonts w:ascii="Cambria Math" w:hAnsi="Cambria Math"/>
                </w:rPr>
                <m:t>(s)</m:t>
              </m:r>
            </m:sub>
          </m:sSub>
        </m:oMath>
      </m:oMathPara>
    </w:p>
    <w:p w:rsidR="00F959A6" w:rsidRDefault="00F959A6" w:rsidP="00F959A6">
      <w:pPr>
        <w:tabs>
          <w:tab w:val="left" w:pos="1985"/>
        </w:tabs>
        <w:ind w:left="1985" w:hanging="1985"/>
        <w:rPr>
          <w:rFonts w:eastAsiaTheme="minorEastAsia"/>
        </w:rPr>
      </w:pPr>
      <w:r>
        <w:rPr>
          <w:rFonts w:eastAsiaTheme="minorEastAsia"/>
        </w:rPr>
        <w:tab/>
        <w:t>Das Chlorgas reagiert mit Natrium zu dem Salz Natriumchlorid:</w:t>
      </w:r>
    </w:p>
    <w:p w:rsidR="00F959A6" w:rsidRPr="0058050F" w:rsidRDefault="009E1C1B" w:rsidP="00F959A6">
      <w:pPr>
        <w:tabs>
          <w:tab w:val="left" w:pos="1985"/>
        </w:tabs>
        <w:ind w:left="1985" w:hanging="1985"/>
        <w:jc w:val="center"/>
        <w:rPr>
          <w:lang w:val="en-US"/>
        </w:rPr>
      </w:pPr>
      <m:oMath>
        <m:sSub>
          <m:sSubPr>
            <m:ctrlPr>
              <w:rPr>
                <w:rFonts w:ascii="Cambria Math" w:hAnsi="Cambria Math"/>
              </w:rPr>
            </m:ctrlPr>
          </m:sSubPr>
          <m:e>
            <m:r>
              <m:rPr>
                <m:sty m:val="p"/>
              </m:rPr>
              <w:rPr>
                <w:rFonts w:ascii="Cambria Math" w:hAnsi="Cambria Math"/>
                <w:lang w:val="en-US"/>
              </w:rPr>
              <m:t>2Na</m:t>
            </m:r>
          </m:e>
          <m:sub>
            <m:r>
              <m:rPr>
                <m:sty m:val="p"/>
              </m:rPr>
              <w:rPr>
                <w:rFonts w:ascii="Cambria Math" w:hAnsi="Cambria Math"/>
                <w:lang w:val="en-US"/>
              </w:rPr>
              <m:t>(s)</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Cl</m:t>
            </m:r>
          </m:e>
          <m:sub>
            <m:r>
              <m:rPr>
                <m:sty m:val="p"/>
              </m:rPr>
              <w:rPr>
                <w:rFonts w:ascii="Cambria Math" w:hAnsi="Cambria Math"/>
                <w:lang w:val="en-US"/>
              </w:rPr>
              <m:t>2 (g)</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2NaCl</m:t>
            </m:r>
          </m:e>
          <m:sub>
            <m:r>
              <m:rPr>
                <m:sty m:val="p"/>
              </m:rPr>
              <w:rPr>
                <w:rFonts w:ascii="Cambria Math" w:hAnsi="Cambria Math"/>
                <w:lang w:val="en-US"/>
              </w:rPr>
              <m:t>(s)</m:t>
            </m:r>
          </m:sub>
        </m:sSub>
      </m:oMath>
      <w:r w:rsidR="00F959A6" w:rsidRPr="0058050F">
        <w:rPr>
          <w:rFonts w:eastAsiaTheme="minorEastAsia"/>
          <w:lang w:val="en-US"/>
        </w:rPr>
        <w:t xml:space="preserve">       (</w:t>
      </w:r>
      <w:proofErr w:type="gramStart"/>
      <w:r w:rsidR="00F959A6" w:rsidRPr="0058050F">
        <w:rPr>
          <w:rFonts w:eastAsiaTheme="minorEastAsia"/>
          <w:lang w:val="en-US"/>
        </w:rPr>
        <w:t>exot</w:t>
      </w:r>
      <w:r w:rsidR="00F959A6">
        <w:rPr>
          <w:rFonts w:eastAsiaTheme="minorEastAsia"/>
          <w:lang w:val="en-US"/>
        </w:rPr>
        <w:t>herm</w:t>
      </w:r>
      <w:proofErr w:type="gramEnd"/>
      <w:r w:rsidR="00F959A6">
        <w:rPr>
          <w:rFonts w:eastAsiaTheme="minorEastAsia"/>
          <w:lang w:val="en-US"/>
        </w:rPr>
        <w:t>)</w:t>
      </w:r>
    </w:p>
    <w:p w:rsidR="00F959A6" w:rsidRDefault="00F959A6" w:rsidP="00F959A6">
      <w:pPr>
        <w:tabs>
          <w:tab w:val="left" w:pos="1985"/>
        </w:tabs>
        <w:ind w:left="1985" w:hanging="1985"/>
      </w:pPr>
      <w:r>
        <w:rPr>
          <w:lang w:val="en-US"/>
        </w:rPr>
        <w:tab/>
      </w:r>
      <w:r w:rsidRPr="0058050F">
        <w:t>Das Lösen des Produkts i</w:t>
      </w:r>
      <w:r>
        <w:t xml:space="preserve">n Wasser und anschließende </w:t>
      </w:r>
      <w:proofErr w:type="spellStart"/>
      <w:r>
        <w:t>Hinzugabe</w:t>
      </w:r>
      <w:proofErr w:type="spellEnd"/>
      <w:r>
        <w:t xml:space="preserve"> von </w:t>
      </w:r>
      <w:proofErr w:type="spellStart"/>
      <w:r>
        <w:t>Silbernitratlösung</w:t>
      </w:r>
      <w:proofErr w:type="spellEnd"/>
      <w:r>
        <w:t xml:space="preserve"> dient dem Nachweis von </w:t>
      </w:r>
      <w:proofErr w:type="spellStart"/>
      <w:r>
        <w:t>Chloridionen</w:t>
      </w:r>
      <w:proofErr w:type="spellEnd"/>
      <w:r>
        <w:t>, wobei Silberchlorid ausfällt:</w:t>
      </w:r>
    </w:p>
    <w:p w:rsidR="00F959A6" w:rsidRPr="0058050F" w:rsidRDefault="009E1C1B" w:rsidP="00F959A6">
      <w:pPr>
        <w:tabs>
          <w:tab w:val="left" w:pos="1985"/>
        </w:tabs>
        <w:ind w:left="1985" w:hanging="1985"/>
      </w:pPr>
      <m:oMathPara>
        <m:oMath>
          <m:sSubSup>
            <m:sSubSupPr>
              <m:ctrlPr>
                <w:rPr>
                  <w:rFonts w:ascii="Cambria Math" w:hAnsi="Cambria Math"/>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Ag</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AgCl</m:t>
              </m:r>
            </m:e>
            <m:sub>
              <m:r>
                <m:rPr>
                  <m:sty m:val="p"/>
                </m:rPr>
                <w:rPr>
                  <w:rFonts w:ascii="Cambria Math" w:hAnsi="Cambria Math"/>
                </w:rPr>
                <m:t>(s)</m:t>
              </m:r>
            </m:sub>
          </m:sSub>
          <m:r>
            <m:rPr>
              <m:sty m:val="p"/>
            </m:rPr>
            <w:rPr>
              <w:rFonts w:ascii="Cambria Math" w:hAnsi="Cambria Math"/>
            </w:rPr>
            <m:t>↓</m:t>
          </m:r>
        </m:oMath>
      </m:oMathPara>
    </w:p>
    <w:p w:rsidR="00F959A6" w:rsidRDefault="00F959A6" w:rsidP="00F959A6">
      <w:pPr>
        <w:tabs>
          <w:tab w:val="left" w:pos="1701"/>
        </w:tabs>
        <w:ind w:left="-284"/>
      </w:pPr>
      <w:r w:rsidRPr="0058050F">
        <w:lastRenderedPageBreak/>
        <w:tab/>
      </w:r>
      <w:r w:rsidR="009E1C1B">
        <w:pict>
          <v:shape id="_x0000_s1030" type="#_x0000_t202" style="width:462.45pt;height:142.9pt;mso-position-horizontal-relative:char;mso-position-vertical-relative:line;mso-width-relative:margin;mso-height-relative:margin" fillcolor="white [3201]" strokecolor="#c0504d [3205]" strokeweight="1pt">
            <v:stroke dashstyle="dash"/>
            <v:shadow color="#868686"/>
            <v:textbox style="mso-next-textbox:#_x0000_s1030">
              <w:txbxContent>
                <w:p w:rsidR="00F959A6" w:rsidRDefault="00F959A6" w:rsidP="00F959A6">
                  <w:pPr>
                    <w:rPr>
                      <w:color w:val="1F497D" w:themeColor="text2"/>
                    </w:rPr>
                  </w:pPr>
                  <w:r w:rsidRPr="00FC3CAB">
                    <w:rPr>
                      <w:color w:val="1F497D" w:themeColor="text2"/>
                    </w:rPr>
                    <w:t xml:space="preserve">Zur Entsorgung des Chlorgases werden alle Apparaturen unter dem Abzug geöffnet, sodass das Gas abgesogen werden kann. </w:t>
                  </w:r>
                  <w:r>
                    <w:rPr>
                      <w:color w:val="1F497D" w:themeColor="text2"/>
                    </w:rPr>
                    <w:t xml:space="preserve">Alternativ kann das Chlorgas in eine </w:t>
                  </w:r>
                  <w:proofErr w:type="spellStart"/>
                  <w:r>
                    <w:rPr>
                      <w:color w:val="1F497D" w:themeColor="text2"/>
                    </w:rPr>
                    <w:t>Thiosulfatlösung</w:t>
                  </w:r>
                  <w:proofErr w:type="spellEnd"/>
                  <w:r>
                    <w:rPr>
                      <w:color w:val="1F497D" w:themeColor="text2"/>
                    </w:rPr>
                    <w:t xml:space="preserve"> geleitet und dann im Abwasser entsorgt werden. </w:t>
                  </w:r>
                </w:p>
                <w:p w:rsidR="00F959A6" w:rsidRDefault="00F959A6" w:rsidP="00F959A6">
                  <w:pPr>
                    <w:rPr>
                      <w:color w:val="1F497D" w:themeColor="text2"/>
                    </w:rPr>
                  </w:pPr>
                  <w:r>
                    <w:rPr>
                      <w:color w:val="1F497D" w:themeColor="text2"/>
                    </w:rPr>
                    <w:t xml:space="preserve">Die </w:t>
                  </w:r>
                  <w:proofErr w:type="spellStart"/>
                  <w:r>
                    <w:rPr>
                      <w:color w:val="1F497D" w:themeColor="text2"/>
                    </w:rPr>
                    <w:t>Silbernitratlösung</w:t>
                  </w:r>
                  <w:proofErr w:type="spellEnd"/>
                  <w:r>
                    <w:rPr>
                      <w:color w:val="1F497D" w:themeColor="text2"/>
                    </w:rPr>
                    <w:t xml:space="preserve"> in den Schwermetallbehälter geben.</w:t>
                  </w:r>
                </w:p>
                <w:p w:rsidR="00F959A6" w:rsidRPr="00FC3CAB" w:rsidRDefault="00F959A6" w:rsidP="00F959A6">
                  <w:pPr>
                    <w:rPr>
                      <w:color w:val="1F497D" w:themeColor="text2"/>
                    </w:rPr>
                  </w:pPr>
                  <w:r w:rsidRPr="00FC3CAB">
                    <w:rPr>
                      <w:color w:val="1F497D" w:themeColor="text2"/>
                    </w:rPr>
                    <w:t xml:space="preserve">In den Rundkolben wird etwas Natronlauge gegeben und die Reste </w:t>
                  </w:r>
                  <w:r>
                    <w:rPr>
                      <w:color w:val="1F497D" w:themeColor="text2"/>
                    </w:rPr>
                    <w:t xml:space="preserve">an Kaliumpermanganat </w:t>
                  </w:r>
                  <w:r w:rsidRPr="00FC3CAB">
                    <w:rPr>
                      <w:color w:val="1F497D" w:themeColor="text2"/>
                    </w:rPr>
                    <w:t>in den Schwermetallbehälter gegossen.</w:t>
                  </w:r>
                </w:p>
              </w:txbxContent>
            </v:textbox>
            <w10:wrap type="none"/>
            <w10:anchorlock/>
          </v:shape>
        </w:pict>
      </w:r>
    </w:p>
    <w:p w:rsidR="00F959A6" w:rsidRPr="00184E5F" w:rsidRDefault="009E1C1B" w:rsidP="00F959A6">
      <w:pPr>
        <w:tabs>
          <w:tab w:val="left" w:pos="1701"/>
        </w:tabs>
        <w:ind w:left="-284"/>
        <w:rPr>
          <w:lang w:val="es-ES_tradnl"/>
        </w:rPr>
      </w:pPr>
      <w:r w:rsidRPr="009E1C1B">
        <w:pict>
          <v:shape id="_x0000_s1029" type="#_x0000_t202" style="width:462.45pt;height:43.15pt;mso-position-horizontal-relative:char;mso-position-vertical-relative:line;mso-width-relative:margin;mso-height-relative:margin" fillcolor="white [3201]" strokecolor="#c0504d [3205]" strokeweight="1pt">
            <v:stroke dashstyle="dash"/>
            <v:shadow color="#868686"/>
            <v:textbox style="mso-next-textbox:#_x0000_s1029">
              <w:txbxContent>
                <w:p w:rsidR="00F959A6" w:rsidRPr="00FC3CAB" w:rsidRDefault="00F959A6" w:rsidP="00F959A6">
                  <w:pPr>
                    <w:rPr>
                      <w:color w:val="1F497D" w:themeColor="text2"/>
                    </w:rPr>
                  </w:pPr>
                  <w:r w:rsidRPr="00FC3CAB">
                    <w:rPr>
                      <w:color w:val="1F497D" w:themeColor="text2"/>
                    </w:rPr>
                    <w:t xml:space="preserve">Dieses Experiment kann als eine Besonderheit der Alkalimetalle behandelt werden und es eignet sich weiterführend als anschaulicher Einstieg in das Thema Salzbildung. </w:t>
                  </w:r>
                </w:p>
              </w:txbxContent>
            </v:textbox>
            <w10:wrap type="none"/>
            <w10:anchorlock/>
          </v:shape>
        </w:pict>
      </w:r>
    </w:p>
    <w:p w:rsidR="00F959A6" w:rsidRDefault="00F959A6" w:rsidP="00F959A6">
      <w:pPr>
        <w:tabs>
          <w:tab w:val="left" w:pos="1985"/>
        </w:tabs>
        <w:ind w:left="1985" w:hanging="1985"/>
        <w:jc w:val="left"/>
        <w:rPr>
          <w:rFonts w:asciiTheme="majorHAnsi" w:hAnsiTheme="majorHAnsi"/>
        </w:rPr>
      </w:pPr>
      <w:r>
        <w:t xml:space="preserve">Literatur: </w:t>
      </w:r>
      <w:r>
        <w:tab/>
        <w:t xml:space="preserve">[1] T. Seilnacht, </w:t>
      </w:r>
      <w:r w:rsidRPr="008201CA">
        <w:t>http://www.seilnacht.com/Lexikon/VSNaCl.htm</w:t>
      </w:r>
      <w:r>
        <w:t xml:space="preserve"> (Zuletzt abgerufen am 16.08.2014, 09:43 Uhr)</w:t>
      </w:r>
    </w:p>
    <w:p w:rsidR="00021E35" w:rsidRDefault="00021E35"/>
    <w:sectPr w:rsidR="00021E35" w:rsidSect="00021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59A6"/>
    <w:rsid w:val="00021E35"/>
    <w:rsid w:val="00696554"/>
    <w:rsid w:val="006F0896"/>
    <w:rsid w:val="007C096B"/>
    <w:rsid w:val="008C1C1F"/>
    <w:rsid w:val="009E1C1B"/>
    <w:rsid w:val="00C471BA"/>
    <w:rsid w:val="00E13F0B"/>
    <w:rsid w:val="00F959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9A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959A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959A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959A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959A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959A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959A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959A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959A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959A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59A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959A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959A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959A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959A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959A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959A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959A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959A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959A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959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9A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2946</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3</cp:revision>
  <dcterms:created xsi:type="dcterms:W3CDTF">2014-08-26T15:03:00Z</dcterms:created>
  <dcterms:modified xsi:type="dcterms:W3CDTF">2014-08-26T15:54:00Z</dcterms:modified>
</cp:coreProperties>
</file>