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3D" w:rsidRDefault="00F4503D" w:rsidP="00F4503D">
      <w:pPr>
        <w:pStyle w:val="berschrift2"/>
        <w:numPr>
          <w:ilvl w:val="0"/>
          <w:numId w:val="0"/>
        </w:numPr>
        <w:ind w:left="576" w:hanging="576"/>
        <w:rPr>
          <w:noProof/>
          <w:lang w:eastAsia="de-DE"/>
        </w:rPr>
      </w:pPr>
      <w:bookmarkStart w:id="0" w:name="_Toc396403994"/>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5.7pt;margin-top:42.3pt;width:462.45pt;height:27.05pt;z-index:251663360;mso-width-relative:margin;mso-height-relative:margin" fillcolor="white [3201]" strokecolor="#4bacc6 [3208]" strokeweight="1pt">
            <v:stroke dashstyle="dash"/>
            <v:shadow color="#868686"/>
            <v:textbox style="mso-next-textbox:#_x0000_s1027">
              <w:txbxContent>
                <w:p w:rsidR="00F4503D" w:rsidRPr="00D23E95" w:rsidRDefault="00F4503D" w:rsidP="00F4503D">
                  <w:r w:rsidRPr="00D23E95">
                    <w:rPr>
                      <w:rFonts w:cs="Cambria"/>
                      <w:bCs/>
                      <w:color w:val="1F497D"/>
                    </w:rPr>
                    <w:t>Mit diesem Versuch soll</w:t>
                  </w:r>
                  <w:r>
                    <w:rPr>
                      <w:rFonts w:cs="Cambria"/>
                      <w:bCs/>
                      <w:color w:val="1F497D"/>
                    </w:rPr>
                    <w:t xml:space="preserve">en die Modifikationen des Schwefels thematisiert werden. </w:t>
                  </w:r>
                </w:p>
              </w:txbxContent>
            </v:textbox>
            <w10:wrap type="square"/>
          </v:shape>
        </w:pict>
      </w:r>
      <w:r>
        <w:rPr>
          <w:noProof/>
          <w:lang w:eastAsia="de-DE"/>
        </w:rPr>
        <w:t xml:space="preserve">V 6 </w:t>
      </w:r>
      <w:r>
        <w:rPr>
          <w:rFonts w:cs="Cambria"/>
          <w:bCs w:val="0"/>
          <w:color w:val="1D1B11"/>
        </w:rPr>
        <w:t>–</w:t>
      </w:r>
      <w:r w:rsidRPr="00D37E43">
        <w:rPr>
          <w:noProof/>
          <w:lang w:eastAsia="de-DE"/>
        </w:rPr>
        <w:t xml:space="preserve"> Plastischer Schwefel</w:t>
      </w:r>
      <w:bookmarkEnd w:id="0"/>
    </w:p>
    <w:p w:rsidR="00F4503D" w:rsidRPr="00F4503D" w:rsidRDefault="00F4503D" w:rsidP="00F4503D">
      <w:pPr>
        <w:rPr>
          <w:lang w:eastAsia="de-DE"/>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4503D" w:rsidRPr="009C5E28" w:rsidTr="00C64E58">
        <w:tc>
          <w:tcPr>
            <w:tcW w:w="9322" w:type="dxa"/>
            <w:gridSpan w:val="9"/>
            <w:shd w:val="clear" w:color="auto" w:fill="4F81BD"/>
            <w:vAlign w:val="center"/>
          </w:tcPr>
          <w:p w:rsidR="00F4503D" w:rsidRPr="009C5E28" w:rsidRDefault="00F4503D" w:rsidP="00C64E58">
            <w:pPr>
              <w:spacing w:after="0"/>
              <w:jc w:val="center"/>
              <w:rPr>
                <w:b/>
                <w:bCs/>
              </w:rPr>
            </w:pPr>
            <w:r w:rsidRPr="009C5E28">
              <w:rPr>
                <w:b/>
                <w:bCs/>
              </w:rPr>
              <w:t>Gefahrenstoffe</w:t>
            </w:r>
          </w:p>
        </w:tc>
      </w:tr>
      <w:tr w:rsidR="00F4503D" w:rsidRPr="009C5E28" w:rsidTr="00C64E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503D" w:rsidRDefault="00F4503D" w:rsidP="00C64E58">
            <w:pPr>
              <w:autoSpaceDE w:val="0"/>
              <w:autoSpaceDN w:val="0"/>
              <w:adjustRightInd w:val="0"/>
              <w:spacing w:after="0" w:line="276" w:lineRule="auto"/>
              <w:jc w:val="center"/>
              <w:rPr>
                <w:rFonts w:ascii="Calibri" w:hAnsi="Calibri" w:cs="Calibri"/>
                <w:color w:val="auto"/>
              </w:rPr>
            </w:pPr>
            <w:r>
              <w:rPr>
                <w:rFonts w:cs="Cambria"/>
                <w:color w:val="1D1B11"/>
                <w:sz w:val="20"/>
                <w:szCs w:val="20"/>
              </w:rPr>
              <w:t>Schwefel</w:t>
            </w:r>
          </w:p>
        </w:tc>
        <w:tc>
          <w:tcPr>
            <w:tcW w:w="3177" w:type="dxa"/>
            <w:gridSpan w:val="3"/>
            <w:tcBorders>
              <w:top w:val="single" w:sz="8" w:space="0" w:color="4F81BD"/>
              <w:bottom w:val="single" w:sz="8" w:space="0" w:color="4F81BD"/>
            </w:tcBorders>
            <w:shd w:val="clear" w:color="auto" w:fill="auto"/>
            <w:vAlign w:val="center"/>
          </w:tcPr>
          <w:p w:rsidR="00F4503D" w:rsidRDefault="00F4503D" w:rsidP="00C64E58">
            <w:pPr>
              <w:autoSpaceDE w:val="0"/>
              <w:autoSpaceDN w:val="0"/>
              <w:adjustRightInd w:val="0"/>
              <w:spacing w:after="0"/>
              <w:jc w:val="center"/>
              <w:rPr>
                <w:rFonts w:ascii="Calibri" w:hAnsi="Calibri" w:cs="Calibri"/>
                <w:color w:val="auto"/>
              </w:rPr>
            </w:pPr>
            <w:r>
              <w:rPr>
                <w:rFonts w:cs="Cambria"/>
                <w:color w:val="1D1B11"/>
                <w:sz w:val="20"/>
                <w:szCs w:val="20"/>
              </w:rPr>
              <w:t>H: 315</w:t>
            </w:r>
            <w:r>
              <w:rPr>
                <w:rFonts w:cs="Cambria"/>
                <w:color w:val="1D1B11"/>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503D" w:rsidRDefault="00F4503D" w:rsidP="00C64E58">
            <w:pPr>
              <w:autoSpaceDE w:val="0"/>
              <w:autoSpaceDN w:val="0"/>
              <w:adjustRightInd w:val="0"/>
              <w:spacing w:after="0"/>
              <w:jc w:val="center"/>
              <w:rPr>
                <w:rFonts w:ascii="Calibri" w:hAnsi="Calibri" w:cs="Calibri"/>
                <w:color w:val="auto"/>
              </w:rPr>
            </w:pPr>
            <w:r>
              <w:rPr>
                <w:rFonts w:cs="Cambria"/>
                <w:color w:val="1D1B11"/>
                <w:sz w:val="20"/>
                <w:szCs w:val="20"/>
              </w:rPr>
              <w:t xml:space="preserve">P: 302+352  </w:t>
            </w:r>
          </w:p>
        </w:tc>
      </w:tr>
      <w:tr w:rsidR="00F4503D" w:rsidRPr="009C5E28" w:rsidTr="00C64E58">
        <w:tc>
          <w:tcPr>
            <w:tcW w:w="1009" w:type="dxa"/>
            <w:tcBorders>
              <w:top w:val="single" w:sz="8" w:space="0" w:color="4F81BD"/>
              <w:left w:val="single" w:sz="8" w:space="0" w:color="4F81BD"/>
              <w:bottom w:val="single" w:sz="8" w:space="0" w:color="4F81BD"/>
            </w:tcBorders>
            <w:shd w:val="clear" w:color="auto" w:fill="auto"/>
            <w:vAlign w:val="center"/>
          </w:tcPr>
          <w:p w:rsidR="00F4503D" w:rsidRPr="009C5E28" w:rsidRDefault="00F4503D" w:rsidP="00C64E58">
            <w:pPr>
              <w:spacing w:after="0"/>
              <w:jc w:val="center"/>
              <w:rPr>
                <w:b/>
                <w:bCs/>
              </w:rPr>
            </w:pPr>
            <w:r w:rsidRPr="00D23E95">
              <w:rPr>
                <w:b/>
                <w:bCs/>
                <w:noProof/>
                <w:lang w:eastAsia="de-DE"/>
              </w:rPr>
              <w:drawing>
                <wp:inline distT="0" distB="0" distL="0" distR="0">
                  <wp:extent cx="517525" cy="517525"/>
                  <wp:effectExtent l="19050" t="0" r="0" b="0"/>
                  <wp:docPr id="634" name="Bild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5"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6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63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63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63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63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80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503D" w:rsidRPr="009C5E28" w:rsidRDefault="00F4503D" w:rsidP="00C64E58">
            <w:pPr>
              <w:spacing w:after="0"/>
              <w:jc w:val="center"/>
            </w:pPr>
            <w:r w:rsidRPr="00E65277">
              <w:rPr>
                <w:noProof/>
                <w:lang w:eastAsia="de-DE"/>
              </w:rPr>
              <w:drawing>
                <wp:inline distT="0" distB="0" distL="0" distR="0">
                  <wp:extent cx="534670" cy="534670"/>
                  <wp:effectExtent l="19050" t="0" r="0" b="0"/>
                  <wp:docPr id="803" name="Bild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12" cstate="print"/>
                          <a:srcRect/>
                          <a:stretch>
                            <a:fillRect/>
                          </a:stretch>
                        </pic:blipFill>
                        <pic:spPr bwMode="auto">
                          <a:xfrm>
                            <a:off x="0" y="0"/>
                            <a:ext cx="534670" cy="5346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4503D" w:rsidRPr="009C5E28" w:rsidRDefault="00F4503D" w:rsidP="00C64E58">
            <w:pPr>
              <w:spacing w:after="0"/>
              <w:jc w:val="center"/>
            </w:pPr>
            <w:r>
              <w:rPr>
                <w:noProof/>
                <w:lang w:eastAsia="de-DE"/>
              </w:rPr>
              <w:drawing>
                <wp:inline distT="0" distB="0" distL="0" distR="0">
                  <wp:extent cx="504190" cy="504190"/>
                  <wp:effectExtent l="0" t="0" r="0" b="0"/>
                  <wp:docPr id="80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4503D" w:rsidRDefault="00F4503D" w:rsidP="00F4503D">
      <w:pPr>
        <w:tabs>
          <w:tab w:val="left" w:pos="1701"/>
          <w:tab w:val="left" w:pos="1985"/>
        </w:tabs>
        <w:autoSpaceDE w:val="0"/>
        <w:autoSpaceDN w:val="0"/>
        <w:adjustRightInd w:val="0"/>
        <w:rPr>
          <w:rFonts w:cs="Cambria"/>
          <w:color w:val="1D1B11"/>
        </w:rPr>
      </w:pP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 xml:space="preserve">Materialien: </w:t>
      </w:r>
      <w:r>
        <w:rPr>
          <w:rFonts w:cs="Cambria"/>
          <w:color w:val="1D1B11"/>
        </w:rPr>
        <w:tab/>
      </w:r>
      <w:r>
        <w:rPr>
          <w:rFonts w:cs="Cambria"/>
          <w:color w:val="1D1B11"/>
        </w:rPr>
        <w:tab/>
        <w:t xml:space="preserve">Bunsenbrenner, Reagenzglasklammer, Reagenzgas, Becherglas </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Chemikalien:</w:t>
      </w:r>
      <w:r>
        <w:rPr>
          <w:rFonts w:cs="Cambria"/>
          <w:color w:val="1D1B11"/>
        </w:rPr>
        <w:tab/>
      </w:r>
      <w:r>
        <w:rPr>
          <w:rFonts w:cs="Cambria"/>
          <w:color w:val="1D1B11"/>
        </w:rPr>
        <w:tab/>
        <w:t>Schwefel</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 xml:space="preserve">Durchführung: </w:t>
      </w:r>
      <w:r>
        <w:rPr>
          <w:rFonts w:cs="Cambria"/>
          <w:color w:val="1D1B11"/>
        </w:rPr>
        <w:tab/>
      </w:r>
      <w:r>
        <w:rPr>
          <w:rFonts w:cs="Cambria"/>
          <w:color w:val="1D1B11"/>
        </w:rPr>
        <w:tab/>
      </w:r>
      <w:r>
        <w:rPr>
          <w:rFonts w:cs="Cambria"/>
          <w:color w:val="1D1B11"/>
        </w:rPr>
        <w:tab/>
        <w:t>Es werden etwa 3 cm Schwefel in ein Reagenzglas gegeben. Dieses wird über dem Bunsenbrenner unter Schütteln mit einer Reagenzklammer e</w:t>
      </w:r>
      <w:r>
        <w:rPr>
          <w:rFonts w:cs="Cambria"/>
          <w:color w:val="1D1B11"/>
        </w:rPr>
        <w:t>r</w:t>
      </w:r>
      <w:r>
        <w:rPr>
          <w:rFonts w:cs="Cambria"/>
          <w:color w:val="1D1B11"/>
        </w:rPr>
        <w:t>hitzt. Es wird beobachtet, was passiert. Dann wird beobachtet wie sich der Schwefel wieder abkühlt. Er wird erneut erhitzt und nach etwa 1 Minute in ein Becherglas mit Wasser gekippt.</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Beobachtung:</w:t>
      </w:r>
      <w:r>
        <w:rPr>
          <w:rFonts w:cs="Cambria"/>
          <w:color w:val="1D1B11"/>
        </w:rPr>
        <w:tab/>
      </w:r>
      <w:r>
        <w:rPr>
          <w:rFonts w:cs="Cambria"/>
          <w:color w:val="1D1B11"/>
        </w:rPr>
        <w:tab/>
        <w:t>Der Schwefel schmilzt zu einer gelben, leicht beweglichen Flüssigkeit. Wenn weiter erhitzt wird, wird diese Flüssigkeit braun und zähflüssig. Wenn noch weiter erhitzt wird, wird die Flüssigkeit wieder flüssig und verdampft. Es setzt sich am Reagenzglas oben pulverförmiger Schwefel ab. Beim Abkühlen sind die Beobachtungen in der umgekehrten Reihenfolge zu beobachten. Wenn der flüssige Schwefel in ein Becherglas mit Wasser g</w:t>
      </w:r>
      <w:r>
        <w:rPr>
          <w:rFonts w:cs="Cambria"/>
          <w:color w:val="1D1B11"/>
        </w:rPr>
        <w:t>e</w:t>
      </w:r>
      <w:r>
        <w:rPr>
          <w:rFonts w:cs="Cambria"/>
          <w:color w:val="1D1B11"/>
        </w:rPr>
        <w:t xml:space="preserve">kippt wird, bilden sich feste gelbe Kugeln. </w:t>
      </w:r>
    </w:p>
    <w:p w:rsidR="00F4503D" w:rsidRDefault="00F4503D" w:rsidP="00F4503D">
      <w:pPr>
        <w:keepNext/>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3458210</wp:posOffset>
            </wp:positionH>
            <wp:positionV relativeFrom="paragraph">
              <wp:posOffset>203835</wp:posOffset>
            </wp:positionV>
            <wp:extent cx="2284095" cy="1638935"/>
            <wp:effectExtent l="19050" t="0" r="1905" b="0"/>
            <wp:wrapNone/>
            <wp:docPr id="20" name="Bild 15" descr="C:\Users\noraa\Documents\SVP Chemie\Schwefel\schwef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raa\Documents\SVP Chemie\Schwefel\schwefel4.png"/>
                    <pic:cNvPicPr>
                      <a:picLocks noChangeAspect="1" noChangeArrowheads="1"/>
                    </pic:cNvPicPr>
                  </pic:nvPicPr>
                  <pic:blipFill>
                    <a:blip r:embed="rId14" cstate="print"/>
                    <a:srcRect r="6926"/>
                    <a:stretch>
                      <a:fillRect/>
                    </a:stretch>
                  </pic:blipFill>
                  <pic:spPr bwMode="auto">
                    <a:xfrm>
                      <a:off x="0" y="0"/>
                      <a:ext cx="2284095" cy="163893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2491740</wp:posOffset>
            </wp:positionH>
            <wp:positionV relativeFrom="paragraph">
              <wp:posOffset>203835</wp:posOffset>
            </wp:positionV>
            <wp:extent cx="1240155" cy="1647190"/>
            <wp:effectExtent l="19050" t="0" r="0" b="0"/>
            <wp:wrapNone/>
            <wp:docPr id="19" name="Bild 14" descr="C:\Users\noraa\Documents\SVP Chemie\Schwefel\schwefe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raa\Documents\SVP Chemie\Schwefel\schwefel3.png"/>
                    <pic:cNvPicPr>
                      <a:picLocks noChangeAspect="1" noChangeArrowheads="1"/>
                    </pic:cNvPicPr>
                  </pic:nvPicPr>
                  <pic:blipFill>
                    <a:blip r:embed="rId15" cstate="print"/>
                    <a:srcRect l="17616"/>
                    <a:stretch>
                      <a:fillRect/>
                    </a:stretch>
                  </pic:blipFill>
                  <pic:spPr bwMode="auto">
                    <a:xfrm>
                      <a:off x="0" y="0"/>
                      <a:ext cx="1240155" cy="164719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0288" behindDoc="0" locked="0" layoutInCell="1" allowOverlap="1">
            <wp:simplePos x="0" y="0"/>
            <wp:positionH relativeFrom="column">
              <wp:posOffset>1663700</wp:posOffset>
            </wp:positionH>
            <wp:positionV relativeFrom="paragraph">
              <wp:posOffset>203835</wp:posOffset>
            </wp:positionV>
            <wp:extent cx="1223010" cy="1638935"/>
            <wp:effectExtent l="19050" t="0" r="0" b="0"/>
            <wp:wrapNone/>
            <wp:docPr id="18" name="Bild 13" descr="C:\Users\noraa\Documents\SVP Chemie\Schwefel\schwef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ocuments\SVP Chemie\Schwefel\schwefel2.png"/>
                    <pic:cNvPicPr>
                      <a:picLocks noChangeAspect="1" noChangeArrowheads="1"/>
                    </pic:cNvPicPr>
                  </pic:nvPicPr>
                  <pic:blipFill>
                    <a:blip r:embed="rId16" cstate="print"/>
                    <a:srcRect l="17443"/>
                    <a:stretch>
                      <a:fillRect/>
                    </a:stretch>
                  </pic:blipFill>
                  <pic:spPr bwMode="auto">
                    <a:xfrm>
                      <a:off x="0" y="0"/>
                      <a:ext cx="1223010" cy="163893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9264" behindDoc="0" locked="0" layoutInCell="1" allowOverlap="1">
            <wp:simplePos x="0" y="0"/>
            <wp:positionH relativeFrom="column">
              <wp:posOffset>473602</wp:posOffset>
            </wp:positionH>
            <wp:positionV relativeFrom="paragraph">
              <wp:posOffset>204326</wp:posOffset>
            </wp:positionV>
            <wp:extent cx="1775244" cy="1639019"/>
            <wp:effectExtent l="19050" t="0" r="0" b="0"/>
            <wp:wrapNone/>
            <wp:docPr id="17" name="Bild 12" descr="C:\Users\noraa\Documents\SVP Chemie\Schwefel\schwef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Schwefel\schwefel1.png"/>
                    <pic:cNvPicPr>
                      <a:picLocks noChangeAspect="1" noChangeArrowheads="1"/>
                    </pic:cNvPicPr>
                  </pic:nvPicPr>
                  <pic:blipFill>
                    <a:blip r:embed="rId17" cstate="print"/>
                    <a:srcRect/>
                    <a:stretch>
                      <a:fillRect/>
                    </a:stretch>
                  </pic:blipFill>
                  <pic:spPr bwMode="auto">
                    <a:xfrm>
                      <a:off x="0" y="0"/>
                      <a:ext cx="1775244" cy="1639019"/>
                    </a:xfrm>
                    <a:prstGeom prst="rect">
                      <a:avLst/>
                    </a:prstGeom>
                    <a:noFill/>
                    <a:ln w="9525">
                      <a:noFill/>
                      <a:miter lim="800000"/>
                      <a:headEnd/>
                      <a:tailEnd/>
                    </a:ln>
                  </pic:spPr>
                </pic:pic>
              </a:graphicData>
            </a:graphic>
          </wp:anchor>
        </w:drawing>
      </w:r>
    </w:p>
    <w:p w:rsidR="00F4503D" w:rsidRDefault="00F4503D" w:rsidP="00F4503D">
      <w:pPr>
        <w:keepNext/>
        <w:tabs>
          <w:tab w:val="left" w:pos="1701"/>
          <w:tab w:val="left" w:pos="1985"/>
        </w:tabs>
        <w:ind w:left="1980" w:hanging="1980"/>
      </w:pPr>
    </w:p>
    <w:p w:rsidR="00F4503D" w:rsidRDefault="00F4503D" w:rsidP="00F4503D">
      <w:pPr>
        <w:keepNext/>
        <w:tabs>
          <w:tab w:val="left" w:pos="1701"/>
          <w:tab w:val="left" w:pos="1985"/>
        </w:tabs>
        <w:ind w:left="1980" w:hanging="1980"/>
      </w:pPr>
    </w:p>
    <w:p w:rsidR="00F4503D" w:rsidRDefault="00F4503D" w:rsidP="00F4503D">
      <w:pPr>
        <w:keepNext/>
        <w:tabs>
          <w:tab w:val="left" w:pos="1701"/>
          <w:tab w:val="left" w:pos="1985"/>
        </w:tabs>
        <w:ind w:left="1980" w:hanging="1980"/>
      </w:pPr>
    </w:p>
    <w:p w:rsidR="00F4503D" w:rsidRDefault="00F4503D" w:rsidP="00F4503D">
      <w:pPr>
        <w:keepNext/>
        <w:tabs>
          <w:tab w:val="left" w:pos="1701"/>
          <w:tab w:val="left" w:pos="1985"/>
        </w:tabs>
      </w:pPr>
    </w:p>
    <w:p w:rsidR="00F4503D" w:rsidRDefault="00F4503D" w:rsidP="00F4503D">
      <w:pPr>
        <w:autoSpaceDE w:val="0"/>
        <w:autoSpaceDN w:val="0"/>
        <w:adjustRightInd w:val="0"/>
        <w:spacing w:line="240" w:lineRule="auto"/>
        <w:jc w:val="left"/>
        <w:rPr>
          <w:rFonts w:cs="Cambria"/>
          <w:color w:val="auto"/>
          <w:sz w:val="18"/>
          <w:szCs w:val="18"/>
        </w:rPr>
      </w:pPr>
      <w:r>
        <w:rPr>
          <w:rFonts w:cs="Cambria"/>
          <w:color w:val="auto"/>
          <w:sz w:val="18"/>
          <w:szCs w:val="18"/>
        </w:rPr>
        <w:t xml:space="preserve">Abb. 8 -  Die unterschiedlichen Modifikationen des Schwefels. </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Deutung:</w:t>
      </w:r>
      <w:r>
        <w:rPr>
          <w:rFonts w:cs="Cambria"/>
          <w:color w:val="1D1B11"/>
        </w:rPr>
        <w:tab/>
      </w:r>
      <w:r>
        <w:rPr>
          <w:rFonts w:cs="Cambria"/>
          <w:color w:val="1D1B11"/>
        </w:rPr>
        <w:tab/>
        <w:t>Schwefel kann in unterschiedlichen allotropen Formen auftreten.</w:t>
      </w:r>
    </w:p>
    <w:p w:rsidR="00F4503D" w:rsidRDefault="00F4503D" w:rsidP="00F4503D">
      <w:pPr>
        <w:tabs>
          <w:tab w:val="left" w:pos="1701"/>
          <w:tab w:val="left" w:pos="1985"/>
        </w:tabs>
        <w:autoSpaceDE w:val="0"/>
        <w:autoSpaceDN w:val="0"/>
        <w:adjustRightInd w:val="0"/>
        <w:ind w:left="1980" w:hanging="1980"/>
        <w:rPr>
          <w:rFonts w:cs="Cambria"/>
          <w:color w:val="1D1B11"/>
          <w:lang w:val="el-GR"/>
        </w:rPr>
      </w:pPr>
      <w:r>
        <w:rPr>
          <w:rFonts w:cs="Cambria"/>
          <w:color w:val="1D1B11"/>
        </w:rPr>
        <w:lastRenderedPageBreak/>
        <w:tab/>
      </w:r>
      <w:r>
        <w:rPr>
          <w:rFonts w:cs="Cambria"/>
          <w:color w:val="1D1B11"/>
        </w:rPr>
        <w:tab/>
        <w:t xml:space="preserve">Bevor der Schwefel erhitzt wird, liegt er als </w:t>
      </w:r>
      <w:r>
        <w:rPr>
          <w:rFonts w:cs="Cambria"/>
          <w:color w:val="1D1B11"/>
          <w:lang w:val="el-GR"/>
        </w:rPr>
        <w:t>α-Schwefel (kleine, gelbe, rhombische Kristalle) vor.</w:t>
      </w:r>
    </w:p>
    <w:p w:rsidR="00F4503D" w:rsidRDefault="00F4503D" w:rsidP="00F4503D">
      <w:pPr>
        <w:tabs>
          <w:tab w:val="left" w:pos="1701"/>
          <w:tab w:val="left" w:pos="1985"/>
        </w:tabs>
        <w:autoSpaceDE w:val="0"/>
        <w:autoSpaceDN w:val="0"/>
        <w:adjustRightInd w:val="0"/>
        <w:ind w:left="1980" w:hanging="1980"/>
        <w:rPr>
          <w:rFonts w:cs="Cambria"/>
          <w:color w:val="1D1B11"/>
          <w:lang w:val="en-US"/>
        </w:rPr>
      </w:pPr>
      <w:r>
        <w:rPr>
          <w:rFonts w:cs="Cambria"/>
          <w:color w:val="1D1B11"/>
        </w:rPr>
        <w:tab/>
      </w:r>
      <w:r>
        <w:rPr>
          <w:rFonts w:cs="Cambria"/>
          <w:color w:val="1D1B11"/>
        </w:rPr>
        <w:tab/>
        <w:t>Wenn der Schwefel zum ersten Mal schmilzt, handelt es sich um geschmo</w:t>
      </w:r>
      <w:r>
        <w:rPr>
          <w:rFonts w:cs="Cambria"/>
          <w:color w:val="1D1B11"/>
        </w:rPr>
        <w:t>l</w:t>
      </w:r>
      <w:r>
        <w:rPr>
          <w:rFonts w:cs="Cambria"/>
          <w:color w:val="1D1B11"/>
        </w:rPr>
        <w:t xml:space="preserve">zenen </w:t>
      </w:r>
      <w:r>
        <w:rPr>
          <w:rFonts w:cs="Cambria"/>
          <w:color w:val="1D1B11"/>
          <w:lang w:val="el-GR"/>
        </w:rPr>
        <w:t>β- Schwefel (gelbe, viskose Fl</w:t>
      </w:r>
      <w:proofErr w:type="spellStart"/>
      <w:r>
        <w:rPr>
          <w:rFonts w:cs="Cambria"/>
          <w:color w:val="1D1B11"/>
          <w:lang w:val="en-US"/>
        </w:rPr>
        <w:t>üssigkeit</w:t>
      </w:r>
      <w:proofErr w:type="spellEnd"/>
      <w:r>
        <w:rPr>
          <w:rFonts w:cs="Cambria"/>
          <w:color w:val="1D1B11"/>
          <w:lang w:val="en-US"/>
        </w:rPr>
        <w:t>).</w:t>
      </w:r>
    </w:p>
    <w:p w:rsidR="00F4503D" w:rsidRDefault="00F4503D" w:rsidP="00F4503D">
      <w:pPr>
        <w:tabs>
          <w:tab w:val="left" w:pos="1701"/>
          <w:tab w:val="left" w:pos="1985"/>
        </w:tabs>
        <w:autoSpaceDE w:val="0"/>
        <w:autoSpaceDN w:val="0"/>
        <w:adjustRightInd w:val="0"/>
        <w:ind w:left="1980" w:hanging="1980"/>
        <w:rPr>
          <w:rFonts w:cs="Cambria"/>
          <w:color w:val="1D1B11"/>
          <w:lang w:val="el-GR"/>
        </w:rPr>
      </w:pPr>
      <w:r>
        <w:rPr>
          <w:rFonts w:cs="Cambria"/>
          <w:color w:val="1D1B11"/>
        </w:rPr>
        <w:tab/>
      </w:r>
      <w:r>
        <w:rPr>
          <w:rFonts w:cs="Cambria"/>
          <w:color w:val="1D1B11"/>
        </w:rPr>
        <w:tab/>
        <w:t>Schwefel tritt in zwei kristallinen Formen auf, das wird Polymorphie genannt. Die Schwefelatome ordnen sich in der einen kristallinen Form and</w:t>
      </w:r>
      <w:r>
        <w:rPr>
          <w:rFonts w:cs="Cambria"/>
          <w:color w:val="1D1B11"/>
        </w:rPr>
        <w:t>e</w:t>
      </w:r>
      <w:r>
        <w:rPr>
          <w:rFonts w:cs="Cambria"/>
          <w:color w:val="1D1B11"/>
        </w:rPr>
        <w:t xml:space="preserve">res an, als in der anderen. </w:t>
      </w:r>
      <w:r>
        <w:rPr>
          <w:rFonts w:cs="Cambria"/>
          <w:color w:val="1D1B11"/>
          <w:lang w:val="el-GR"/>
        </w:rPr>
        <w:t xml:space="preserve">α- und β- Schwefel haben auch unterschiedliche Schmelzpunkte. </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Wenn der Schwefel weiter erhitzt wird, schmelzen die Kristalle zu Ketten, die Flüssigkeit wird zähflüssig. Wenn noch weiter erhitzt wird, wird der Schwefel wieder flüssig, weil die Kettenlänge abnimmt.</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Wenn der flüssige Schwefel nun ins Wasser gegossen wird, entsteht plast</w:t>
      </w:r>
      <w:r>
        <w:rPr>
          <w:rFonts w:cs="Cambria"/>
          <w:color w:val="1D1B11"/>
        </w:rPr>
        <w:t>i</w:t>
      </w:r>
      <w:r>
        <w:rPr>
          <w:rFonts w:cs="Cambria"/>
          <w:color w:val="1D1B11"/>
        </w:rPr>
        <w:t xml:space="preserve">schen Schwefel. Das ist eine unterkühlte Flüssigkeit, die auch aus Ketten besteht. </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ab/>
      </w:r>
      <w:r>
        <w:rPr>
          <w:rFonts w:cs="Cambria"/>
          <w:color w:val="1D1B11"/>
        </w:rPr>
        <w:tab/>
        <w:t xml:space="preserve">Die unterschiedlichen Erscheinungsformen des Schwefels ergeben sich folglich aus der unterschiedlichen Anordnung der Schwefelatome. </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Literatur:</w:t>
      </w:r>
      <w:r>
        <w:rPr>
          <w:rFonts w:cs="Cambria"/>
          <w:color w:val="1D1B11"/>
        </w:rPr>
        <w:tab/>
      </w:r>
      <w:r>
        <w:rPr>
          <w:rFonts w:cs="Cambria"/>
          <w:color w:val="1D1B11"/>
        </w:rPr>
        <w:tab/>
        <w:t xml:space="preserve">K. Häusler, H. </w:t>
      </w:r>
      <w:proofErr w:type="spellStart"/>
      <w:r>
        <w:rPr>
          <w:rFonts w:cs="Cambria"/>
          <w:color w:val="1D1B11"/>
        </w:rPr>
        <w:t>Rampf</w:t>
      </w:r>
      <w:proofErr w:type="spellEnd"/>
      <w:r>
        <w:rPr>
          <w:rFonts w:cs="Cambria"/>
          <w:color w:val="1D1B11"/>
        </w:rPr>
        <w:t xml:space="preserve">, R. Reichelt, Experimente für den Chemieunterricht mit einer Einführung in die Labortechnik, </w:t>
      </w:r>
      <w:proofErr w:type="spellStart"/>
      <w:r>
        <w:rPr>
          <w:rFonts w:cs="Cambria"/>
          <w:color w:val="1D1B11"/>
        </w:rPr>
        <w:t>Oldenbourg</w:t>
      </w:r>
      <w:proofErr w:type="spellEnd"/>
      <w:r>
        <w:rPr>
          <w:rFonts w:cs="Cambria"/>
          <w:color w:val="1D1B11"/>
        </w:rPr>
        <w:t>, 2. Auflage 1995, Druck 2013, S. 151.</w:t>
      </w:r>
    </w:p>
    <w:p w:rsidR="00F4503D" w:rsidRDefault="00F4503D" w:rsidP="00F4503D">
      <w:pPr>
        <w:tabs>
          <w:tab w:val="left" w:pos="1701"/>
          <w:tab w:val="left" w:pos="1985"/>
        </w:tabs>
        <w:autoSpaceDE w:val="0"/>
        <w:autoSpaceDN w:val="0"/>
        <w:adjustRightInd w:val="0"/>
        <w:ind w:left="1980" w:hanging="1980"/>
        <w:rPr>
          <w:rFonts w:cs="Cambria"/>
          <w:color w:val="1D1B11"/>
        </w:rPr>
      </w:pPr>
      <w:r>
        <w:rPr>
          <w:rFonts w:cs="Cambria"/>
          <w:color w:val="1D1B11"/>
        </w:rPr>
        <w:t xml:space="preserve">Entsorgung: </w:t>
      </w:r>
      <w:r>
        <w:rPr>
          <w:rFonts w:cs="Cambria"/>
          <w:color w:val="1D1B11"/>
        </w:rPr>
        <w:tab/>
      </w:r>
      <w:r>
        <w:rPr>
          <w:rFonts w:cs="Cambria"/>
          <w:color w:val="1D1B11"/>
        </w:rPr>
        <w:tab/>
        <w:t xml:space="preserve">Die Feststoffe können in den Restmüll gegeben werden. </w:t>
      </w:r>
    </w:p>
    <w:p w:rsidR="00F4503D" w:rsidRDefault="00F4503D" w:rsidP="00F4503D">
      <w:pPr>
        <w:tabs>
          <w:tab w:val="left" w:pos="1701"/>
          <w:tab w:val="left" w:pos="1985"/>
        </w:tabs>
        <w:ind w:left="1980" w:hanging="1980"/>
      </w:pPr>
      <w:r w:rsidRPr="00983C8E">
        <w:t xml:space="preserve"> </w:t>
      </w:r>
    </w:p>
    <w:p w:rsidR="00F4503D" w:rsidRPr="006E32AF" w:rsidRDefault="00F4503D" w:rsidP="00F4503D">
      <w:pPr>
        <w:tabs>
          <w:tab w:val="left" w:pos="1701"/>
          <w:tab w:val="left" w:pos="1985"/>
        </w:tabs>
        <w:ind w:left="1980" w:hanging="1980"/>
        <w:rPr>
          <w:rFonts w:eastAsiaTheme="minorEastAsia"/>
        </w:rPr>
      </w:pPr>
      <w:r w:rsidRPr="00ED0A7C">
        <w:pict>
          <v:shape id="_x0000_s1026" type="#_x0000_t202" style="width:462.45pt;height:68.35pt;mso-position-horizontal-relative:char;mso-position-vertical-relative:line;mso-width-relative:margin;mso-height-relative:margin" fillcolor="white [3201]" strokecolor="#c0504d [3205]" strokeweight="1pt">
            <v:stroke dashstyle="dash"/>
            <v:shadow color="#868686"/>
            <v:textbox style="mso-next-textbox:#_x0000_s1026">
              <w:txbxContent>
                <w:p w:rsidR="00F4503D" w:rsidRPr="00E65277" w:rsidRDefault="00F4503D" w:rsidP="00F4503D">
                  <w:pPr>
                    <w:rPr>
                      <w:rFonts w:cs="Cambria"/>
                      <w:color w:val="1F497D"/>
                    </w:rPr>
                  </w:pPr>
                  <w:r w:rsidRPr="00E65277">
                    <w:rPr>
                      <w:rFonts w:cs="Cambria"/>
                      <w:color w:val="1F497D"/>
                    </w:rPr>
                    <w:t>Der Versuch eignet sich gut, um zu zeigen, dass die Anordnung der Atome (molekulare Ebene) Auswirkungen auf die makro</w:t>
                  </w:r>
                  <w:r>
                    <w:rPr>
                      <w:rFonts w:cs="Cambria"/>
                      <w:color w:val="1F497D"/>
                    </w:rPr>
                    <w:t>skopische Gestalt haben kann. Er</w:t>
                  </w:r>
                  <w:r w:rsidRPr="00E65277">
                    <w:rPr>
                      <w:rFonts w:cs="Cambria"/>
                      <w:color w:val="1F497D"/>
                    </w:rPr>
                    <w:t xml:space="preserve"> kann als Einstieg in das Thema Schwefel verwendet werden.  </w:t>
                  </w:r>
                </w:p>
                <w:p w:rsidR="00F4503D" w:rsidRPr="00E65277" w:rsidRDefault="00F4503D" w:rsidP="00F4503D"/>
              </w:txbxContent>
            </v:textbox>
            <w10:wrap type="none"/>
            <w10:anchorlock/>
          </v:shape>
        </w:pict>
      </w:r>
    </w:p>
    <w:p w:rsidR="00F4503D" w:rsidRDefault="00F4503D" w:rsidP="00F4503D">
      <w:pPr>
        <w:tabs>
          <w:tab w:val="left" w:pos="1701"/>
          <w:tab w:val="left" w:pos="1985"/>
        </w:tabs>
        <w:ind w:left="1980" w:hanging="1980"/>
        <w:rPr>
          <w:color w:val="1F497D" w:themeColor="text2"/>
        </w:rPr>
      </w:pP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4503D"/>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3D98"/>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5561"/>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80E25"/>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3D"/>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503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4503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4503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4503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4503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4503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4503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4503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450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4503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503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4503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4503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4503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4503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4503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4503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4503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4503D"/>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F450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03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2069</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2014-08-26T21:11:00Z</dcterms:created>
  <dcterms:modified xsi:type="dcterms:W3CDTF">2014-08-26T21:14:00Z</dcterms:modified>
</cp:coreProperties>
</file>