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49" w:rsidRPr="00155030" w:rsidRDefault="00D82649" w:rsidP="00D82649">
      <w:pPr>
        <w:pStyle w:val="berschrift2"/>
      </w:pPr>
      <w:bookmarkStart w:id="0" w:name="_Toc396244539"/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027" type="#_x0000_t202" style="position:absolute;left:0;text-align:left;margin-left:-.05pt;margin-top:32.2pt;width:462.45pt;height:101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" fillcolor="white [3201]" strokecolor="#4bacc6 [3208]" strokeweight="1pt">
            <v:stroke dashstyle="dash"/>
            <v:shadow color="#868686"/>
            <v:textbox>
              <w:txbxContent>
                <w:p w:rsidR="00D82649" w:rsidRPr="00D67FC8" w:rsidRDefault="00D82649" w:rsidP="00D82649">
                  <w:r>
                    <w:t>Der nächste Versuch dieses Protokolls ist eine direkte Säure-Base-Titration. Direkt meint in diesem Fall, dass im Gegensatz zum vorherigen Versuch (bei dem es sich auch um eine Säure-Base-Reaktion handelte) nicht die Leitfähigkeit, sondern direkt der pH-Wert gemessen werden soll. Im Gegensatz zu Cola wird hier Zitronensaft untersucht und die Menge an Zitronensäure bestimmt.</w:t>
                  </w:r>
                </w:p>
              </w:txbxContent>
            </v:textbox>
            <w10:wrap type="square"/>
          </v:shape>
        </w:pict>
      </w:r>
      <w:r w:rsidRPr="00155030">
        <w:t>V 2 – Säure-Base-Titration von Z</w:t>
      </w:r>
      <w:r>
        <w:t>itronensaft</w:t>
      </w:r>
      <w:bookmarkEnd w:id="0"/>
    </w:p>
    <w:p w:rsidR="00D82649" w:rsidRPr="00155030" w:rsidRDefault="00D82649" w:rsidP="00D8264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250"/>
        <w:gridCol w:w="759"/>
        <w:gridCol w:w="1009"/>
        <w:gridCol w:w="1009"/>
        <w:gridCol w:w="1009"/>
        <w:gridCol w:w="1175"/>
        <w:gridCol w:w="993"/>
        <w:gridCol w:w="975"/>
        <w:gridCol w:w="1009"/>
        <w:gridCol w:w="851"/>
        <w:gridCol w:w="283"/>
      </w:tblGrid>
      <w:tr w:rsidR="00D82649" w:rsidRPr="009C5E28" w:rsidTr="001C4DC2">
        <w:tc>
          <w:tcPr>
            <w:tcW w:w="9322" w:type="dxa"/>
            <w:gridSpan w:val="11"/>
            <w:shd w:val="clear" w:color="auto" w:fill="4F81BD"/>
            <w:vAlign w:val="center"/>
          </w:tcPr>
          <w:p w:rsidR="00D82649" w:rsidRPr="009C5E28" w:rsidRDefault="00D82649" w:rsidP="001C4DC2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82649" w:rsidRPr="00104450" w:rsidTr="001C4DC2">
        <w:trPr>
          <w:trHeight w:val="437"/>
        </w:trPr>
        <w:tc>
          <w:tcPr>
            <w:tcW w:w="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8789" w:type="dxa"/>
            <w:gridSpan w:val="9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104450" w:rsidRDefault="00D82649" w:rsidP="001C4DC2">
            <w:pPr>
              <w:spacing w:after="0"/>
              <w:jc w:val="center"/>
            </w:pPr>
            <w:r w:rsidRPr="00104450">
              <w:t>Zitronensaft (Zitronensäure): H318, P305+P</w:t>
            </w:r>
            <w:r>
              <w:t>351+P338, P311</w:t>
            </w:r>
          </w:p>
        </w:tc>
        <w:tc>
          <w:tcPr>
            <w:tcW w:w="28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2649" w:rsidRPr="00104450" w:rsidRDefault="00D82649" w:rsidP="001C4DC2">
            <w:pPr>
              <w:spacing w:after="0"/>
              <w:jc w:val="center"/>
            </w:pPr>
          </w:p>
        </w:tc>
      </w:tr>
      <w:tr w:rsidR="00D82649" w:rsidRPr="00015F9F" w:rsidTr="001C4DC2">
        <w:trPr>
          <w:trHeight w:val="524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D82649" w:rsidRPr="00104450" w:rsidRDefault="00D82649" w:rsidP="001C4DC2">
            <w:pPr>
              <w:spacing w:after="0" w:line="276" w:lineRule="auto"/>
              <w:rPr>
                <w:bCs/>
                <w:sz w:val="20"/>
              </w:rPr>
            </w:pPr>
          </w:p>
        </w:tc>
        <w:tc>
          <w:tcPr>
            <w:tcW w:w="8789" w:type="dxa"/>
            <w:gridSpan w:val="9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56708C" w:rsidRDefault="00D82649" w:rsidP="001C4DC2">
            <w:pPr>
              <w:pStyle w:val="Beschriftung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40016">
              <w:rPr>
                <w:bCs w:val="0"/>
                <w:sz w:val="22"/>
                <w:szCs w:val="22"/>
                <w:lang w:val="en-US"/>
              </w:rPr>
              <w:t xml:space="preserve">Natronlauge: H315, H319, P280, </w:t>
            </w:r>
            <w:r w:rsidRPr="00140016">
              <w:rPr>
                <w:sz w:val="22"/>
                <w:szCs w:val="22"/>
                <w:lang w:val="en-US"/>
              </w:rPr>
              <w:t>P301+P330+P331, P305+P351+P338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D82649" w:rsidRPr="001803F4" w:rsidRDefault="00D82649" w:rsidP="001C4DC2">
            <w:pPr>
              <w:pStyle w:val="Beschriftung"/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D82649" w:rsidRPr="00287C30" w:rsidTr="001C4DC2">
        <w:trPr>
          <w:trHeight w:val="523"/>
        </w:trPr>
        <w:tc>
          <w:tcPr>
            <w:tcW w:w="250" w:type="dxa"/>
            <w:vMerge/>
            <w:shd w:val="clear" w:color="auto" w:fill="auto"/>
            <w:vAlign w:val="center"/>
          </w:tcPr>
          <w:p w:rsidR="00D82649" w:rsidRPr="001B2CCB" w:rsidRDefault="00D82649" w:rsidP="001C4DC2">
            <w:pPr>
              <w:spacing w:after="0" w:line="276" w:lineRule="auto"/>
              <w:rPr>
                <w:bCs/>
                <w:sz w:val="20"/>
                <w:lang w:val="en-US"/>
              </w:rPr>
            </w:pPr>
          </w:p>
        </w:tc>
        <w:tc>
          <w:tcPr>
            <w:tcW w:w="8789" w:type="dxa"/>
            <w:gridSpan w:val="9"/>
            <w:tcBorders>
              <w:top w:val="single" w:sz="8" w:space="0" w:color="4F81BD"/>
              <w:bottom w:val="nil"/>
            </w:tcBorders>
            <w:shd w:val="clear" w:color="auto" w:fill="auto"/>
            <w:vAlign w:val="center"/>
          </w:tcPr>
          <w:p w:rsidR="00D82649" w:rsidRPr="0056708C" w:rsidRDefault="00D82649" w:rsidP="001C4DC2">
            <w:pPr>
              <w:pStyle w:val="Beschriftung"/>
              <w:spacing w:after="0"/>
              <w:jc w:val="center"/>
              <w:rPr>
                <w:bCs w:val="0"/>
                <w:sz w:val="22"/>
                <w:szCs w:val="22"/>
                <w:lang w:val="en-US"/>
              </w:rPr>
            </w:pPr>
            <w:r w:rsidRPr="0056708C">
              <w:rPr>
                <w:sz w:val="22"/>
                <w:szCs w:val="22"/>
                <w:lang w:val="en-US"/>
              </w:rPr>
              <w:t>Phenolphthalein-Lösung: H226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82649" w:rsidRPr="001803F4" w:rsidRDefault="00D82649" w:rsidP="001C4DC2">
            <w:pPr>
              <w:pStyle w:val="Beschriftung"/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D82649" w:rsidRPr="009C5E28" w:rsidTr="001C4DC2">
        <w:tc>
          <w:tcPr>
            <w:tcW w:w="10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  <w:rPr>
                <w:b/>
                <w:bCs/>
              </w:rPr>
            </w:pPr>
            <w:r w:rsidRPr="00661B4B">
              <w:rPr>
                <w:b/>
                <w:noProof/>
                <w:lang w:eastAsia="ja-JP"/>
              </w:rPr>
              <w:drawing>
                <wp:inline distT="0" distB="0" distL="0" distR="0">
                  <wp:extent cx="571500" cy="571500"/>
                  <wp:effectExtent l="19050" t="0" r="0" b="0"/>
                  <wp:docPr id="52" name="Bild 73" descr="D:\Sicherung\Eigene Dateien\Uni\2. Master\SVP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:\Sicherung\Eigene Dateien\Uni\2. Master\SVP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52450" cy="552450"/>
                  <wp:effectExtent l="19050" t="0" r="0" b="0"/>
                  <wp:docPr id="92" name="Bild 72" descr="D:\Sicherung\Eigene Dateien\Uni\2. Master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:\Sicherung\Eigene Dateien\Uni\2. Master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561975" cy="561975"/>
                  <wp:effectExtent l="19050" t="0" r="9525" b="0"/>
                  <wp:docPr id="90" name="Bild 70" descr="D:\Sicherung\Eigene Dateien\Uni\2. Master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:\Sicherung\Eigene Dateien\Uni\2. Master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2649" w:rsidRPr="009C5E28" w:rsidRDefault="00D82649" w:rsidP="001C4DC2">
            <w:pPr>
              <w:spacing w:after="0"/>
              <w:jc w:val="center"/>
            </w:pPr>
            <w:r w:rsidRPr="00661B4B">
              <w:rPr>
                <w:noProof/>
                <w:lang w:eastAsia="ja-JP"/>
              </w:rPr>
              <w:drawing>
                <wp:inline distT="0" distB="0" distL="0" distR="0">
                  <wp:extent cx="586592" cy="586592"/>
                  <wp:effectExtent l="19050" t="0" r="3958" b="0"/>
                  <wp:docPr id="51" name="Bild 44" descr="D:\Sicherung\Eigene Dateien\Uni\2. Master\SVP\Piktogramme\Grau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Sicherung\Eigene Dateien\Uni\2. Master\SVP\Piktogramme\Grau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99" cy="58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rPr>
          <w:rFonts w:cs="Cambria"/>
          <w:color w:val="auto"/>
        </w:rPr>
        <w:t xml:space="preserve">Magnetrührer mit Heizplatte; </w:t>
      </w:r>
      <w:r w:rsidRPr="00DC5595">
        <w:t>5</w:t>
      </w:r>
      <w:r>
        <w:t>0 </w:t>
      </w:r>
      <w:r w:rsidRPr="00DC5595">
        <w:t>mL</w:t>
      </w:r>
      <w:r>
        <w:rPr>
          <w:rFonts w:cs="Cambria"/>
          <w:color w:val="auto"/>
        </w:rPr>
        <w:t xml:space="preserve"> Bürette; Becherglas (250 mL), pH-Meter</w:t>
      </w:r>
    </w:p>
    <w:p w:rsidR="00D82649" w:rsidRPr="00ED07C2" w:rsidRDefault="00D82649" w:rsidP="00D8264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Zitronensaft; 0,1 NaOH; Phenolphthalein-Lösung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Eine kleine Menge (10 mL) Zitronensaft wird nach Filtrieren in dem Becherglas auf 50 mL verdünnt und mit dem pH-Meter der pH-Wert der Lösung bestimmt. Nun werden wenige Tropfen Phenolphthalein zu der L</w:t>
      </w:r>
      <w:r>
        <w:t>ö</w:t>
      </w:r>
      <w:r>
        <w:t>sung hinzugegeben und die Lösung in 1 mL Schritten mit der Natronlauge titriert. Die Änderung des pH-Wertes wird notiert. Gegebenenfalls kann die Schrittgröße auch vorsichtig erhöht werden. Dabei muss aber jederzeit mit einem plötzlichen Anstieg gerechnet und die Titration gestoppt werden.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Während der pH-Wert (zu Beginn ca. 2,4) nur sehr langsam steigt, b</w:t>
      </w:r>
      <w:r>
        <w:t>e</w:t>
      </w:r>
      <w:r>
        <w:t>schleunigt sich dieser Anstieg ab einem Wert von ca. 6-7 deutlich und springt nahezu auf 11-12.</w:t>
      </w:r>
    </w:p>
    <w:p w:rsidR="00D82649" w:rsidRDefault="00D82649" w:rsidP="00D82649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ja-JP"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2593155" cy="2479582"/>
            <wp:effectExtent l="19050" t="0" r="0" b="0"/>
            <wp:docPr id="21" name="Bild 15" descr="D:\Sicherung\Eigene Dateien\Uni\2. Master\SVP\Themen\Titrationen_Alltagschemie\Bilder\zi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icherung\Eigene Dateien\Uni\2. Master\SVP\Themen\Titrationen_Alltagschemie\Bilder\zit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73" cy="247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drawing>
          <wp:inline distT="0" distB="0" distL="0" distR="0">
            <wp:extent cx="2743200" cy="2497301"/>
            <wp:effectExtent l="19050" t="0" r="0" b="0"/>
            <wp:docPr id="22" name="Bild 16" descr="D:\Sicherung\Eigene Dateien\Uni\2. Master\SVP\Themen\Titrationen_Alltagschemie\Bilder\zi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icherung\Eigene Dateien\Uni\2. Master\SVP\Themen\Titrationen_Alltagschemie\Bilder\zitr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84" cy="24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49" w:rsidRDefault="00D82649" w:rsidP="00D82649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ja-JP"/>
        </w:rPr>
        <w:drawing>
          <wp:inline distT="0" distB="0" distL="0" distR="0">
            <wp:extent cx="5111090" cy="2671948"/>
            <wp:effectExtent l="19050" t="0" r="0" b="0"/>
            <wp:docPr id="29" name="Bild 18" descr="D:\Sicherung\Eigene Dateien\Uni\2. Master\SVP\Themen\Titrationen_Alltagschemie\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icherung\Eigene Dateien\Uni\2. Master\SVP\Themen\Titrationen_Alltagschemie\s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849" cy="267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49" w:rsidRDefault="00D82649" w:rsidP="00D82649">
      <w:pPr>
        <w:pStyle w:val="Beschriftung"/>
        <w:jc w:val="left"/>
      </w:pPr>
      <w:r>
        <w:t xml:space="preserve">Abb. 2 - </w:t>
      </w:r>
      <w:r>
        <w:rPr>
          <w:noProof/>
        </w:rPr>
        <w:t xml:space="preserve"> Aufbau und Beobachtung zur Bestimmung des Zitronensäuregehaltes von Zitronensaft</w:t>
      </w:r>
    </w:p>
    <w:p w:rsidR="00D82649" w:rsidRPr="00D51197" w:rsidRDefault="00D82649" w:rsidP="00D8264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472440</wp:posOffset>
            </wp:positionV>
            <wp:extent cx="1702435" cy="247650"/>
            <wp:effectExtent l="19050" t="0" r="0" b="0"/>
            <wp:wrapTight wrapText="bothSides">
              <wp:wrapPolygon edited="0">
                <wp:start x="-242" y="0"/>
                <wp:lineTo x="-242" y="19938"/>
                <wp:lineTo x="21511" y="19938"/>
                <wp:lineTo x="21511" y="0"/>
                <wp:lineTo x="-242" y="0"/>
              </wp:wrapPolygon>
            </wp:wrapTight>
            <wp:docPr id="13" name="Bild 10" descr="D:\Sicherung\Eigene Dateien\Uni\2. Master\SVP\Themen\Titrationen_Alltagschemie\g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icherung\Eigene Dateien\Uni\2. Master\SVP\Themen\Titrationen_Alltagschemie\gl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Deutung:</w:t>
      </w:r>
      <w:r>
        <w:tab/>
      </w:r>
      <w:r>
        <w:tab/>
        <w:t>Ähnlich wie bei V1 findet auch hier wieder eine Neutralisationsreaktion statt.</w:t>
      </w:r>
      <w:r w:rsidRPr="00D51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1131570</wp:posOffset>
            </wp:positionV>
            <wp:extent cx="2082800" cy="937895"/>
            <wp:effectExtent l="19050" t="0" r="0" b="0"/>
            <wp:wrapTight wrapText="bothSides">
              <wp:wrapPolygon edited="0">
                <wp:start x="-198" y="0"/>
                <wp:lineTo x="-198" y="21059"/>
                <wp:lineTo x="21534" y="21059"/>
                <wp:lineTo x="21534" y="0"/>
                <wp:lineTo x="-198" y="0"/>
              </wp:wrapPolygon>
            </wp:wrapTight>
            <wp:docPr id="28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>Am ÄP, wo die Mengen der Ionen gleich sind, kann über die bekannte Me</w:t>
      </w:r>
      <w:r>
        <w:t>n</w:t>
      </w:r>
      <w:r>
        <w:t>ge der Hydroxid-Ionen die Menge der Citrat-Ionen bestimmt werden. Zu beachten ist allerdings, dass bei diesem pH-Wert die Zitronensäure dreifach dissoziiert ist (an der Strukturformel kann gesehen werden, dass Zi</w:t>
      </w:r>
      <w:r>
        <w:t>t</w:t>
      </w:r>
      <w:r>
        <w:t xml:space="preserve">ronensäure drei Carboxylgruppen aufweist und daher dreiprotonig ist) und daher drei Mol Natronlauge nur einem Mol Zitronensäure </w:t>
      </w:r>
      <w:r>
        <w:lastRenderedPageBreak/>
        <w:t>entspr</w:t>
      </w:r>
      <w:r>
        <w:t>e</w:t>
      </w:r>
      <w:r>
        <w:t>chen.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ja-JP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548640</wp:posOffset>
            </wp:positionV>
            <wp:extent cx="2878455" cy="403225"/>
            <wp:effectExtent l="19050" t="0" r="0" b="0"/>
            <wp:wrapTight wrapText="bothSides">
              <wp:wrapPolygon edited="0">
                <wp:start x="-143" y="0"/>
                <wp:lineTo x="-143" y="20409"/>
                <wp:lineTo x="21586" y="20409"/>
                <wp:lineTo x="21586" y="0"/>
                <wp:lineTo x="-143" y="0"/>
              </wp:wrapPolygon>
            </wp:wrapTight>
            <wp:docPr id="30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>Mit der Menge der Citrat-Ionen kann über die Molmasse (M=192 g/mol) nun auch die Menge der Zitronensäure pro 100 mL errechnet werden.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</w:p>
    <w:p w:rsidR="00D82649" w:rsidRDefault="00D82649" w:rsidP="00D82649">
      <w:pPr>
        <w:tabs>
          <w:tab w:val="left" w:pos="1701"/>
          <w:tab w:val="left" w:pos="1985"/>
        </w:tabs>
        <w:ind w:left="1980"/>
      </w:pPr>
      <w:r>
        <w:tab/>
        <w:t>Der mit dieser Gleichung erhaltene Wert muss noch auf 100 mL umgerec</w:t>
      </w:r>
      <w:r>
        <w:t>h</w:t>
      </w:r>
      <w:r>
        <w:t>net werden (bei dem Einsatz von 10 mL also mit 10 multipliziert werden).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Diese sollte zwischen ca. 3 g/100 mL und 7 g/100 mL liegen.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t>Alternativen:</w:t>
      </w:r>
      <w:r>
        <w:tab/>
      </w:r>
      <w:r>
        <w:tab/>
        <w:t>Alternativ, um den Versuch zu beschleunigen, kann auch mit 0,5 molarer Natronlauge titriert werden.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rPr>
          <w:rFonts w:asciiTheme="majorHAnsi" w:hAnsiTheme="majorHAnsi"/>
        </w:rPr>
        <w:t>Entsorgung: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Die Lösungen werden über den Säure-Base-Behälter entsorgt.</w:t>
      </w:r>
    </w:p>
    <w:p w:rsidR="00D82649" w:rsidRPr="00B937A2" w:rsidRDefault="00D82649" w:rsidP="00D826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Literatur: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</w:t>
      </w: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</w:p>
    <w:p w:rsidR="00D82649" w:rsidRDefault="00D82649" w:rsidP="00D8264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ja-JP"/>
        </w:rPr>
      </w:r>
      <w:r>
        <w:rPr>
          <w:noProof/>
          <w:lang w:eastAsia="ja-JP"/>
        </w:rPr>
        <w:pict>
          <v:shape id="Text Box 166" o:spid="_x0000_s1026" type="#_x0000_t202" style="width:462.45pt;height:6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" fillcolor="white [3201]" strokecolor="#c0504d [3205]" strokeweight="1pt">
            <v:stroke dashstyle="dash"/>
            <v:shadow color="#868686"/>
            <v:textbox>
              <w:txbxContent>
                <w:p w:rsidR="00D82649" w:rsidRPr="00DE1797" w:rsidRDefault="00D82649" w:rsidP="00D82649">
                  <w:pPr>
                    <w:rPr>
                      <w:color w:val="auto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Unterrichtsanschlüsse </w:t>
                  </w:r>
                  <w:r>
                    <w:rPr>
                      <w:color w:val="1F497D" w:themeColor="text2"/>
                    </w:rPr>
                    <w:t>Dieser Versuch eignet sich</w:t>
                  </w:r>
                  <w:r w:rsidRPr="003A2E12">
                    <w:rPr>
                      <w:color w:val="1F497D" w:themeColor="text2"/>
                    </w:rPr>
                    <w:t xml:space="preserve"> </w:t>
                  </w:r>
                  <w:r>
                    <w:rPr>
                      <w:color w:val="1F497D" w:themeColor="text2"/>
                    </w:rPr>
                    <w:t>um das Thema Säure-Base-Chemie zu wi</w:t>
                  </w:r>
                  <w:r>
                    <w:rPr>
                      <w:color w:val="1F497D" w:themeColor="text2"/>
                    </w:rPr>
                    <w:t>e</w:t>
                  </w:r>
                  <w:r>
                    <w:rPr>
                      <w:color w:val="1F497D" w:themeColor="text2"/>
                    </w:rPr>
                    <w:t xml:space="preserve">derholen und zu vertiefen. Im Besonderen kann hier auch auf die Definitionen des ÄP und des Neutralpunktes sowie die Besonderheiten mehrprotoniger Säuren eingegangen werden. </w:t>
                  </w:r>
                </w:p>
              </w:txbxContent>
            </v:textbox>
            <w10:wrap type="none"/>
            <w10:anchorlock/>
          </v:shape>
        </w:pict>
      </w:r>
    </w:p>
    <w:p w:rsidR="00294EC1" w:rsidRDefault="00294EC1">
      <w:pPr>
        <w:rPr>
          <w:rFonts w:hint="eastAsia"/>
        </w:rPr>
      </w:pPr>
    </w:p>
    <w:sectPr w:rsidR="00294EC1" w:rsidSect="00294E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FELayout/>
  </w:compat>
  <w:rsids>
    <w:rsidRoot w:val="00D82649"/>
    <w:rsid w:val="00294EC1"/>
    <w:rsid w:val="0033527F"/>
    <w:rsid w:val="00381846"/>
    <w:rsid w:val="00B600F2"/>
    <w:rsid w:val="00CE2944"/>
    <w:rsid w:val="00D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EastAsia" w:hAnsi="Cambria Math" w:cs="Times New Roman"/>
        <w:sz w:val="24"/>
        <w:szCs w:val="24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649"/>
    <w:pPr>
      <w:spacing w:line="360" w:lineRule="auto"/>
      <w:jc w:val="both"/>
    </w:pPr>
    <w:rPr>
      <w:rFonts w:ascii="Cambria" w:eastAsiaTheme="minorHAnsi" w:hAnsi="Cambria" w:cstheme="minorBidi"/>
      <w:color w:val="1D1B11" w:themeColor="background2" w:themeShade="1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264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264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264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26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26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26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26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26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26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264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2649"/>
    <w:rPr>
      <w:rFonts w:asciiTheme="majorHAnsi" w:eastAsiaTheme="majorEastAsia" w:hAnsiTheme="majorHAnsi" w:cstheme="majorBidi"/>
      <w:b/>
      <w:bCs/>
      <w:color w:val="1D1B11" w:themeColor="background2" w:themeShade="1A"/>
      <w:sz w:val="2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2649"/>
    <w:rPr>
      <w:rFonts w:asciiTheme="majorHAnsi" w:eastAsiaTheme="majorEastAsia" w:hAnsiTheme="majorHAnsi" w:cstheme="majorBidi"/>
      <w:b/>
      <w:bCs/>
      <w:i/>
      <w:color w:val="1D1B11" w:themeColor="background2" w:themeShade="1A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26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264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26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264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26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D8264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649"/>
    <w:rPr>
      <w:rFonts w:ascii="Tahoma" w:eastAsiaTheme="minorHAnsi" w:hAnsi="Tahoma" w:cs="Tahoma"/>
      <w:color w:val="1D1B11" w:themeColor="background2" w:themeShade="1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Flops</dc:creator>
  <cp:keywords/>
  <dc:description/>
  <cp:lastModifiedBy>Flops</cp:lastModifiedBy>
  <cp:revision>2</cp:revision>
  <dcterms:created xsi:type="dcterms:W3CDTF">2014-08-27T11:52:00Z</dcterms:created>
  <dcterms:modified xsi:type="dcterms:W3CDTF">2014-08-27T11:52:00Z</dcterms:modified>
</cp:coreProperties>
</file>