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22B" w:rsidRDefault="00D0222B" w:rsidP="00D0222B">
      <w:pPr>
        <w:pStyle w:val="berschrift2"/>
      </w:pPr>
      <w:bookmarkStart w:id="0" w:name="_Toc396244540"/>
      <w:r>
        <w:rPr>
          <w:noProof/>
          <w:lang w:eastAsia="ja-JP"/>
        </w:rPr>
        <w:pict>
          <v:shapetype id="_x0000_t202" coordsize="21600,21600" o:spt="202" path="m,l,21600r21600,l21600,xe">
            <v:stroke joinstyle="miter"/>
            <v:path gradientshapeok="t" o:connecttype="rect"/>
          </v:shapetype>
          <v:shape id="Text Box 167" o:spid="_x0000_s1027" type="#_x0000_t202" style="position:absolute;left:0;text-align:left;margin-left:-3.8pt;margin-top:45.7pt;width:462.45pt;height:81.9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" fillcolor="white [3201]" strokecolor="#4bacc6 [3208]" strokeweight="1pt">
            <v:stroke dashstyle="dash"/>
            <v:shadow color="#868686"/>
            <v:textbox>
              <w:txbxContent>
                <w:p w:rsidR="00D0222B" w:rsidRPr="000D10FB" w:rsidRDefault="00D0222B" w:rsidP="00D0222B">
                  <w:pPr>
                    <w:rPr>
                      <w:color w:val="1F497D" w:themeColor="text2"/>
                    </w:rPr>
                  </w:pPr>
                  <w:r>
                    <w:rPr>
                      <w:color w:val="1F497D" w:themeColor="text2"/>
                    </w:rPr>
                    <w:t>Bei diesem Versuch sollen die SuS erkennen, dass Wasser von verschiedenen Quellen verschiedene Ionen-Konzentrationen enthalten kann. Repräsentativ sollen die Calcium- und Magnesium-Konzentrationen über eine Titration mit EDTA-Lösung bestimmt und der Begriff der Wa</w:t>
                  </w:r>
                  <w:r>
                    <w:rPr>
                      <w:color w:val="1F497D" w:themeColor="text2"/>
                    </w:rPr>
                    <w:t>s</w:t>
                  </w:r>
                  <w:r>
                    <w:rPr>
                      <w:color w:val="1F497D" w:themeColor="text2"/>
                    </w:rPr>
                    <w:t>serhärte eingeführt und erklärt werden.</w:t>
                  </w:r>
                </w:p>
              </w:txbxContent>
            </v:textbox>
            <w10:wrap type="square"/>
          </v:shape>
        </w:pict>
      </w:r>
      <w:r>
        <w:t>V 3 – Bestimmung der Wasserhärte</w:t>
      </w:r>
      <w:bookmarkEnd w:id="0"/>
    </w:p>
    <w:p w:rsidR="00D0222B" w:rsidRDefault="00D0222B" w:rsidP="00D0222B"/>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D0222B" w:rsidRPr="009C5E28" w:rsidTr="001C4DC2">
        <w:tc>
          <w:tcPr>
            <w:tcW w:w="9322" w:type="dxa"/>
            <w:gridSpan w:val="11"/>
            <w:shd w:val="clear" w:color="auto" w:fill="4F81BD"/>
            <w:vAlign w:val="center"/>
          </w:tcPr>
          <w:p w:rsidR="00D0222B" w:rsidRPr="009C5E28" w:rsidRDefault="00D0222B" w:rsidP="001C4DC2">
            <w:pPr>
              <w:spacing w:after="0"/>
              <w:jc w:val="center"/>
              <w:rPr>
                <w:b/>
                <w:bCs/>
              </w:rPr>
            </w:pPr>
            <w:r w:rsidRPr="009C5E28">
              <w:rPr>
                <w:b/>
                <w:bCs/>
              </w:rPr>
              <w:t>Gefahrenstoffe</w:t>
            </w:r>
          </w:p>
        </w:tc>
      </w:tr>
      <w:tr w:rsidR="00D0222B" w:rsidRPr="009C5E28" w:rsidTr="001C4DC2">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D0222B" w:rsidRPr="009C5E28" w:rsidRDefault="00D0222B" w:rsidP="001C4DC2">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D0222B" w:rsidRPr="009C5E28" w:rsidRDefault="00D0222B" w:rsidP="001C4DC2">
            <w:pPr>
              <w:spacing w:after="0"/>
              <w:jc w:val="center"/>
            </w:pPr>
          </w:p>
        </w:tc>
        <w:tc>
          <w:tcPr>
            <w:tcW w:w="283" w:type="dxa"/>
            <w:tcBorders>
              <w:top w:val="single" w:sz="8" w:space="0" w:color="4F81BD"/>
              <w:bottom w:val="single" w:sz="8" w:space="0" w:color="4F81BD"/>
              <w:right w:val="single" w:sz="8" w:space="0" w:color="4F81BD"/>
            </w:tcBorders>
            <w:shd w:val="clear" w:color="auto" w:fill="auto"/>
            <w:vAlign w:val="center"/>
          </w:tcPr>
          <w:p w:rsidR="00D0222B" w:rsidRPr="009C5E28" w:rsidRDefault="00D0222B" w:rsidP="001C4DC2">
            <w:pPr>
              <w:spacing w:after="0"/>
              <w:jc w:val="center"/>
            </w:pPr>
          </w:p>
        </w:tc>
      </w:tr>
      <w:tr w:rsidR="00D0222B" w:rsidRPr="00C23E06" w:rsidTr="001C4DC2">
        <w:trPr>
          <w:trHeight w:val="420"/>
        </w:trPr>
        <w:tc>
          <w:tcPr>
            <w:tcW w:w="250" w:type="dxa"/>
            <w:shd w:val="clear" w:color="auto" w:fill="auto"/>
            <w:vAlign w:val="center"/>
          </w:tcPr>
          <w:p w:rsidR="00D0222B" w:rsidRPr="009C5E28" w:rsidRDefault="00D0222B" w:rsidP="001C4DC2">
            <w:pPr>
              <w:spacing w:after="0" w:line="276" w:lineRule="auto"/>
              <w:rPr>
                <w:bCs/>
                <w:sz w:val="20"/>
              </w:rPr>
            </w:pPr>
          </w:p>
        </w:tc>
        <w:tc>
          <w:tcPr>
            <w:tcW w:w="8789" w:type="dxa"/>
            <w:gridSpan w:val="9"/>
            <w:tcBorders>
              <w:top w:val="single" w:sz="8" w:space="0" w:color="4F81BD"/>
              <w:bottom w:val="single" w:sz="8" w:space="0" w:color="4F81BD"/>
            </w:tcBorders>
            <w:shd w:val="clear" w:color="auto" w:fill="auto"/>
            <w:vAlign w:val="center"/>
          </w:tcPr>
          <w:p w:rsidR="00D0222B" w:rsidRPr="00C23E06" w:rsidRDefault="00D0222B" w:rsidP="001C4DC2">
            <w:pPr>
              <w:pStyle w:val="Beschriftung"/>
              <w:spacing w:after="0"/>
              <w:rPr>
                <w:bCs w:val="0"/>
                <w:sz w:val="22"/>
                <w:szCs w:val="22"/>
              </w:rPr>
            </w:pPr>
          </w:p>
        </w:tc>
        <w:tc>
          <w:tcPr>
            <w:tcW w:w="283" w:type="dxa"/>
            <w:shd w:val="clear" w:color="auto" w:fill="auto"/>
            <w:vAlign w:val="center"/>
          </w:tcPr>
          <w:p w:rsidR="00D0222B" w:rsidRPr="00C23E06" w:rsidRDefault="00D0222B" w:rsidP="001C4DC2">
            <w:pPr>
              <w:pStyle w:val="Beschriftung"/>
              <w:spacing w:after="0"/>
              <w:jc w:val="center"/>
              <w:rPr>
                <w:sz w:val="20"/>
              </w:rPr>
            </w:pPr>
          </w:p>
        </w:tc>
      </w:tr>
      <w:tr w:rsidR="00D0222B" w:rsidRPr="009C5E28" w:rsidTr="001C4DC2">
        <w:tc>
          <w:tcPr>
            <w:tcW w:w="1009" w:type="dxa"/>
            <w:gridSpan w:val="2"/>
            <w:tcBorders>
              <w:top w:val="single" w:sz="8" w:space="0" w:color="4F81BD"/>
              <w:left w:val="single" w:sz="8" w:space="0" w:color="4F81BD"/>
              <w:bottom w:val="single" w:sz="8" w:space="0" w:color="4F81BD"/>
            </w:tcBorders>
            <w:shd w:val="clear" w:color="auto" w:fill="auto"/>
            <w:vAlign w:val="center"/>
          </w:tcPr>
          <w:p w:rsidR="00D0222B" w:rsidRPr="009C5E28" w:rsidRDefault="00D0222B" w:rsidP="001C4DC2">
            <w:pPr>
              <w:spacing w:after="0"/>
              <w:jc w:val="center"/>
              <w:rPr>
                <w:b/>
                <w:bCs/>
              </w:rPr>
            </w:pPr>
            <w:r w:rsidRPr="00B511C9">
              <w:rPr>
                <w:b/>
                <w:noProof/>
                <w:lang w:eastAsia="ja-JP"/>
              </w:rPr>
              <w:drawing>
                <wp:inline distT="0" distB="0" distL="0" distR="0">
                  <wp:extent cx="542925" cy="542925"/>
                  <wp:effectExtent l="19050" t="0" r="9525" b="0"/>
                  <wp:docPr id="53"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5"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0222B" w:rsidRPr="009C5E28" w:rsidRDefault="00D0222B" w:rsidP="001C4DC2">
            <w:pPr>
              <w:spacing w:after="0"/>
              <w:jc w:val="center"/>
            </w:pPr>
            <w:r w:rsidRPr="00B511C9">
              <w:rPr>
                <w:noProof/>
                <w:lang w:eastAsia="ja-JP"/>
              </w:rPr>
              <w:drawing>
                <wp:inline distT="0" distB="0" distL="0" distR="0">
                  <wp:extent cx="504190" cy="504190"/>
                  <wp:effectExtent l="0" t="0" r="0" b="0"/>
                  <wp:docPr id="5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0222B" w:rsidRPr="009C5E28" w:rsidRDefault="00D0222B" w:rsidP="001C4DC2">
            <w:pPr>
              <w:spacing w:after="0"/>
              <w:jc w:val="center"/>
            </w:pPr>
            <w:r>
              <w:rPr>
                <w:noProof/>
                <w:lang w:eastAsia="ja-JP"/>
              </w:rPr>
              <w:drawing>
                <wp:inline distT="0" distB="0" distL="0" distR="0">
                  <wp:extent cx="504190" cy="504190"/>
                  <wp:effectExtent l="0" t="0" r="0" b="0"/>
                  <wp:docPr id="2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0222B" w:rsidRPr="009C5E28" w:rsidRDefault="00D0222B" w:rsidP="001C4DC2">
            <w:pPr>
              <w:spacing w:after="0"/>
              <w:jc w:val="center"/>
            </w:pPr>
            <w:r>
              <w:rPr>
                <w:noProof/>
                <w:lang w:eastAsia="ja-JP"/>
              </w:rPr>
              <w:drawing>
                <wp:inline distT="0" distB="0" distL="0" distR="0">
                  <wp:extent cx="504190" cy="504190"/>
                  <wp:effectExtent l="0" t="0" r="0" b="0"/>
                  <wp:docPr id="2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0222B" w:rsidRPr="009C5E28" w:rsidRDefault="00D0222B" w:rsidP="001C4DC2">
            <w:pPr>
              <w:spacing w:after="0"/>
              <w:jc w:val="center"/>
            </w:pPr>
            <w:r>
              <w:rPr>
                <w:noProof/>
                <w:lang w:eastAsia="ja-JP"/>
              </w:rPr>
              <w:drawing>
                <wp:inline distT="0" distB="0" distL="0" distR="0">
                  <wp:extent cx="504190" cy="504190"/>
                  <wp:effectExtent l="0" t="0" r="0" b="0"/>
                  <wp:docPr id="2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0222B" w:rsidRPr="009C5E28" w:rsidRDefault="00D0222B" w:rsidP="001C4DC2">
            <w:pPr>
              <w:spacing w:after="0"/>
              <w:jc w:val="center"/>
            </w:pPr>
            <w:r>
              <w:rPr>
                <w:noProof/>
                <w:lang w:eastAsia="ja-JP"/>
              </w:rPr>
              <w:drawing>
                <wp:inline distT="0" distB="0" distL="0" distR="0">
                  <wp:extent cx="504190" cy="504190"/>
                  <wp:effectExtent l="0" t="0" r="0" b="0"/>
                  <wp:docPr id="2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0222B" w:rsidRPr="009C5E28" w:rsidRDefault="00D0222B" w:rsidP="001C4DC2">
            <w:pPr>
              <w:spacing w:after="0"/>
              <w:jc w:val="center"/>
            </w:pPr>
            <w:r>
              <w:rPr>
                <w:noProof/>
                <w:lang w:eastAsia="ja-JP"/>
              </w:rPr>
              <w:drawing>
                <wp:inline distT="0" distB="0" distL="0" distR="0">
                  <wp:extent cx="504190" cy="504190"/>
                  <wp:effectExtent l="0" t="0" r="0" b="0"/>
                  <wp:docPr id="2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0222B" w:rsidRPr="009C5E28" w:rsidRDefault="00D0222B" w:rsidP="001C4DC2">
            <w:pPr>
              <w:spacing w:after="0"/>
              <w:jc w:val="center"/>
            </w:pPr>
            <w:r>
              <w:rPr>
                <w:noProof/>
                <w:lang w:eastAsia="ja-JP"/>
              </w:rPr>
              <w:drawing>
                <wp:inline distT="0" distB="0" distL="0" distR="0">
                  <wp:extent cx="570016" cy="570016"/>
                  <wp:effectExtent l="19050" t="0" r="1484" b="0"/>
                  <wp:docPr id="56" name="Bild 45" descr="D:\Sicherung\Eigene Dateien\Uni\2. Master\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Sicherung\Eigene Dateien\Uni\2. Master\SVP\Piktogramme\Grau\Reizend.png"/>
                          <pic:cNvPicPr>
                            <a:picLocks noChangeAspect="1" noChangeArrowheads="1"/>
                          </pic:cNvPicPr>
                        </pic:nvPicPr>
                        <pic:blipFill>
                          <a:blip r:embed="rId12" cstate="print"/>
                          <a:srcRect/>
                          <a:stretch>
                            <a:fillRect/>
                          </a:stretch>
                        </pic:blipFill>
                        <pic:spPr bwMode="auto">
                          <a:xfrm>
                            <a:off x="0" y="0"/>
                            <a:ext cx="577540" cy="577540"/>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D0222B" w:rsidRPr="009C5E28" w:rsidRDefault="00D0222B" w:rsidP="001C4DC2">
            <w:pPr>
              <w:spacing w:after="0"/>
              <w:jc w:val="center"/>
            </w:pPr>
            <w:r w:rsidRPr="00B511C9">
              <w:rPr>
                <w:noProof/>
                <w:lang w:eastAsia="ja-JP"/>
              </w:rPr>
              <w:drawing>
                <wp:inline distT="0" distB="0" distL="0" distR="0">
                  <wp:extent cx="586592" cy="586592"/>
                  <wp:effectExtent l="19050" t="0" r="3958" b="0"/>
                  <wp:docPr id="55" name="Bild 44" descr="D:\Sicherung\Eigene Dateien\Uni\2. Master\SVP\Piktogramme\Grau\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Sicherung\Eigene Dateien\Uni\2. Master\SVP\Piktogramme\Grau\Umweltgefahr.png"/>
                          <pic:cNvPicPr>
                            <a:picLocks noChangeAspect="1" noChangeArrowheads="1"/>
                          </pic:cNvPicPr>
                        </pic:nvPicPr>
                        <pic:blipFill>
                          <a:blip r:embed="rId13" cstate="print"/>
                          <a:srcRect/>
                          <a:stretch>
                            <a:fillRect/>
                          </a:stretch>
                        </pic:blipFill>
                        <pic:spPr bwMode="auto">
                          <a:xfrm>
                            <a:off x="0" y="0"/>
                            <a:ext cx="586299" cy="586299"/>
                          </a:xfrm>
                          <a:prstGeom prst="rect">
                            <a:avLst/>
                          </a:prstGeom>
                          <a:noFill/>
                          <a:ln w="9525">
                            <a:noFill/>
                            <a:miter lim="800000"/>
                            <a:headEnd/>
                            <a:tailEnd/>
                          </a:ln>
                        </pic:spPr>
                      </pic:pic>
                    </a:graphicData>
                  </a:graphic>
                </wp:inline>
              </w:drawing>
            </w:r>
          </w:p>
        </w:tc>
      </w:tr>
    </w:tbl>
    <w:p w:rsidR="00D0222B" w:rsidRDefault="00D0222B" w:rsidP="00D0222B">
      <w:pPr>
        <w:tabs>
          <w:tab w:val="left" w:pos="1701"/>
          <w:tab w:val="left" w:pos="1985"/>
        </w:tabs>
        <w:ind w:left="1980" w:hanging="1980"/>
      </w:pPr>
    </w:p>
    <w:p w:rsidR="00D0222B" w:rsidRDefault="00D0222B" w:rsidP="00D0222B">
      <w:pPr>
        <w:tabs>
          <w:tab w:val="left" w:pos="1701"/>
          <w:tab w:val="left" w:pos="1985"/>
        </w:tabs>
        <w:ind w:left="1980" w:hanging="1980"/>
      </w:pPr>
      <w:r>
        <w:t xml:space="preserve">Materialien: </w:t>
      </w:r>
      <w:r>
        <w:tab/>
      </w:r>
      <w:r>
        <w:tab/>
      </w:r>
      <w:r>
        <w:rPr>
          <w:rFonts w:cs="Cambria"/>
          <w:color w:val="auto"/>
        </w:rPr>
        <w:t xml:space="preserve">Magnetrührer mit Heizplatte; </w:t>
      </w:r>
      <w:r w:rsidRPr="00DC5595">
        <w:t>5</w:t>
      </w:r>
      <w:r>
        <w:t>0 </w:t>
      </w:r>
      <w:r w:rsidRPr="00DC5595">
        <w:t>mL</w:t>
      </w:r>
      <w:r>
        <w:rPr>
          <w:rFonts w:cs="Cambria"/>
          <w:color w:val="auto"/>
        </w:rPr>
        <w:t xml:space="preserve"> Bürette; Becherglas (250 mL), Leitf</w:t>
      </w:r>
      <w:r>
        <w:rPr>
          <w:rFonts w:cs="Cambria"/>
          <w:color w:val="auto"/>
        </w:rPr>
        <w:t>ä</w:t>
      </w:r>
      <w:r>
        <w:rPr>
          <w:rFonts w:cs="Cambria"/>
          <w:color w:val="auto"/>
        </w:rPr>
        <w:t>higkeitsmesser; Voltmeter</w:t>
      </w:r>
    </w:p>
    <w:p w:rsidR="00D0222B" w:rsidRPr="00ED07C2" w:rsidRDefault="00D0222B" w:rsidP="00D0222B">
      <w:pPr>
        <w:tabs>
          <w:tab w:val="left" w:pos="1701"/>
          <w:tab w:val="left" w:pos="1985"/>
        </w:tabs>
        <w:ind w:left="1980" w:hanging="1980"/>
      </w:pPr>
      <w:r>
        <w:t>Chemikalien:</w:t>
      </w:r>
      <w:r>
        <w:tab/>
      </w:r>
      <w:r>
        <w:tab/>
        <w:t>0,01 M NaH</w:t>
      </w:r>
      <w:r w:rsidRPr="005007FA">
        <w:rPr>
          <w:vertAlign w:val="subscript"/>
        </w:rPr>
        <w:t>2</w:t>
      </w:r>
      <w:r>
        <w:t>EDTA-Lösung; (Leitungs-)Wasser</w:t>
      </w:r>
    </w:p>
    <w:p w:rsidR="00D0222B" w:rsidRDefault="00D0222B" w:rsidP="00D0222B">
      <w:pPr>
        <w:tabs>
          <w:tab w:val="left" w:pos="1701"/>
          <w:tab w:val="left" w:pos="1985"/>
        </w:tabs>
        <w:ind w:left="1980" w:hanging="1980"/>
      </w:pPr>
      <w:r>
        <w:t xml:space="preserve">Durchführung: </w:t>
      </w:r>
      <w:r>
        <w:tab/>
      </w:r>
      <w:r>
        <w:tab/>
        <w:t>50 mL einer beliebigen Wasserprobe werden mit der EDTA-Lösung titriert und die Veränderung der Leitfähigkeit des Wassers beobachtet und in 1 mL Schritten protokolliert.</w:t>
      </w:r>
    </w:p>
    <w:p w:rsidR="00D0222B" w:rsidRDefault="00D0222B" w:rsidP="00D0222B">
      <w:pPr>
        <w:tabs>
          <w:tab w:val="left" w:pos="1701"/>
          <w:tab w:val="left" w:pos="1985"/>
        </w:tabs>
        <w:ind w:left="1980" w:hanging="1980"/>
      </w:pPr>
      <w:r>
        <w:t>Beobachtung:</w:t>
      </w:r>
      <w:r>
        <w:tab/>
      </w:r>
      <w:r>
        <w:tab/>
        <w:t>Nach anfänglichem Sinken der Leitfähigkeit erreicht sie nach wenigen Mill</w:t>
      </w:r>
      <w:r>
        <w:t>i</w:t>
      </w:r>
      <w:r>
        <w:t>liter EDTA-Lösung ein Minimum und steigt danach konstant.</w:t>
      </w:r>
    </w:p>
    <w:p w:rsidR="00D0222B" w:rsidRDefault="00D0222B" w:rsidP="00D0222B">
      <w:pPr>
        <w:keepNext/>
        <w:tabs>
          <w:tab w:val="left" w:pos="1701"/>
          <w:tab w:val="left" w:pos="1985"/>
        </w:tabs>
        <w:ind w:left="1980" w:hanging="1980"/>
      </w:pPr>
      <w:r>
        <w:rPr>
          <w:noProof/>
          <w:lang w:eastAsia="ja-JP"/>
        </w:rPr>
        <w:lastRenderedPageBreak/>
        <w:drawing>
          <wp:inline distT="0" distB="0" distL="0" distR="0">
            <wp:extent cx="5760720" cy="4323242"/>
            <wp:effectExtent l="19050" t="0" r="0" b="0"/>
            <wp:docPr id="20" name="Bild 14" descr="D:\Sicherung\Eigene Dateien\Uni\2. Master\SVP\Themen\Titrationen_Alltagschemie\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icherung\Eigene Dateien\Uni\2. Master\SVP\Themen\Titrationen_Alltagschemie\wa.png"/>
                    <pic:cNvPicPr>
                      <a:picLocks noChangeAspect="1" noChangeArrowheads="1"/>
                    </pic:cNvPicPr>
                  </pic:nvPicPr>
                  <pic:blipFill>
                    <a:blip r:embed="rId14" cstate="print"/>
                    <a:srcRect/>
                    <a:stretch>
                      <a:fillRect/>
                    </a:stretch>
                  </pic:blipFill>
                  <pic:spPr bwMode="auto">
                    <a:xfrm>
                      <a:off x="0" y="0"/>
                      <a:ext cx="5760720" cy="4323242"/>
                    </a:xfrm>
                    <a:prstGeom prst="rect">
                      <a:avLst/>
                    </a:prstGeom>
                    <a:noFill/>
                    <a:ln w="9525">
                      <a:noFill/>
                      <a:miter lim="800000"/>
                      <a:headEnd/>
                      <a:tailEnd/>
                    </a:ln>
                  </pic:spPr>
                </pic:pic>
              </a:graphicData>
            </a:graphic>
          </wp:inline>
        </w:drawing>
      </w:r>
    </w:p>
    <w:p w:rsidR="00D0222B" w:rsidRDefault="00D0222B" w:rsidP="00D0222B">
      <w:pPr>
        <w:pStyle w:val="Beschriftung"/>
        <w:jc w:val="left"/>
      </w:pPr>
      <w:r>
        <w:t xml:space="preserve">Abb. 3 - </w:t>
      </w:r>
      <w:r>
        <w:rPr>
          <w:noProof/>
        </w:rPr>
        <w:t xml:space="preserve"> Diagramm zur Leitfähigkeitstitration von Leitungswasser zur Bestimmung der Wasserhärte</w:t>
      </w:r>
    </w:p>
    <w:p w:rsidR="00D0222B" w:rsidRDefault="00D0222B" w:rsidP="00D0222B">
      <w:pPr>
        <w:tabs>
          <w:tab w:val="left" w:pos="1701"/>
          <w:tab w:val="left" w:pos="1985"/>
        </w:tabs>
        <w:ind w:left="1980" w:hanging="1980"/>
      </w:pPr>
    </w:p>
    <w:p w:rsidR="00D0222B" w:rsidRDefault="00D0222B" w:rsidP="00D0222B">
      <w:pPr>
        <w:tabs>
          <w:tab w:val="left" w:pos="1701"/>
          <w:tab w:val="left" w:pos="1985"/>
        </w:tabs>
        <w:ind w:left="1980" w:hanging="1980"/>
      </w:pPr>
    </w:p>
    <w:p w:rsidR="00D0222B" w:rsidRDefault="00D0222B" w:rsidP="00D0222B">
      <w:pPr>
        <w:tabs>
          <w:tab w:val="left" w:pos="1701"/>
          <w:tab w:val="left" w:pos="1985"/>
        </w:tabs>
        <w:ind w:left="1980" w:hanging="1980"/>
      </w:pPr>
      <w:r>
        <w:rPr>
          <w:noProof/>
          <w:lang w:eastAsia="ja-JP"/>
        </w:rPr>
        <w:drawing>
          <wp:anchor distT="0" distB="0" distL="114300" distR="114300" simplePos="0" relativeHeight="251662336" behindDoc="1" locked="0" layoutInCell="1" allowOverlap="1">
            <wp:simplePos x="0" y="0"/>
            <wp:positionH relativeFrom="column">
              <wp:posOffset>1254760</wp:posOffset>
            </wp:positionH>
            <wp:positionV relativeFrom="paragraph">
              <wp:posOffset>1002665</wp:posOffset>
            </wp:positionV>
            <wp:extent cx="2647950" cy="374015"/>
            <wp:effectExtent l="0" t="0" r="0" b="0"/>
            <wp:wrapTight wrapText="bothSides">
              <wp:wrapPolygon edited="0">
                <wp:start x="0" y="0"/>
                <wp:lineTo x="0" y="20903"/>
                <wp:lineTo x="21445" y="20903"/>
                <wp:lineTo x="21445"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7950" cy="374015"/>
                    </a:xfrm>
                    <a:prstGeom prst="rect">
                      <a:avLst/>
                    </a:prstGeom>
                    <a:noFill/>
                    <a:ln>
                      <a:noFill/>
                    </a:ln>
                  </pic:spPr>
                </pic:pic>
              </a:graphicData>
            </a:graphic>
          </wp:anchor>
        </w:drawing>
      </w:r>
      <w:r>
        <w:t>Deutung:</w:t>
      </w:r>
      <w:r>
        <w:tab/>
      </w:r>
      <w:r>
        <w:tab/>
        <w:t>Zu Beginn sinkt die Leitfähigkeit der Probe, da einige der leitenden Ionen der Lösung gebunden (komplexiert) werden. Nach Erreichen des ÄP steigt die Leitfähigkeit der Lösung, da das hinzugegebene EDTA dissoziiert und dabei Hydronium-Ionen freisetzt.</w:t>
      </w:r>
    </w:p>
    <w:p w:rsidR="00D0222B" w:rsidRDefault="00D0222B" w:rsidP="00D0222B">
      <w:pPr>
        <w:tabs>
          <w:tab w:val="left" w:pos="1701"/>
          <w:tab w:val="left" w:pos="1985"/>
        </w:tabs>
        <w:ind w:left="1980" w:hanging="1980"/>
      </w:pPr>
    </w:p>
    <w:p w:rsidR="00D0222B" w:rsidRDefault="00D0222B" w:rsidP="00D0222B">
      <w:pPr>
        <w:tabs>
          <w:tab w:val="left" w:pos="1701"/>
          <w:tab w:val="left" w:pos="1985"/>
        </w:tabs>
        <w:ind w:left="1980" w:hanging="1980"/>
      </w:pPr>
      <w:r>
        <w:rPr>
          <w:noProof/>
          <w:lang w:eastAsia="ja-JP"/>
        </w:rPr>
        <w:drawing>
          <wp:anchor distT="0" distB="0" distL="114300" distR="114300" simplePos="0" relativeHeight="251661312" behindDoc="1" locked="0" layoutInCell="1" allowOverlap="1">
            <wp:simplePos x="0" y="0"/>
            <wp:positionH relativeFrom="column">
              <wp:posOffset>1280160</wp:posOffset>
            </wp:positionH>
            <wp:positionV relativeFrom="paragraph">
              <wp:posOffset>1268095</wp:posOffset>
            </wp:positionV>
            <wp:extent cx="2391410" cy="598805"/>
            <wp:effectExtent l="0" t="0" r="0" b="0"/>
            <wp:wrapTight wrapText="bothSides">
              <wp:wrapPolygon edited="0">
                <wp:start x="0" y="0"/>
                <wp:lineTo x="0" y="20615"/>
                <wp:lineTo x="21508" y="20615"/>
                <wp:lineTo x="21508" y="0"/>
                <wp:lineTo x="0" y="0"/>
              </wp:wrapPolygon>
            </wp:wrapTight>
            <wp:docPr id="39"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2391410" cy="598805"/>
                    </a:xfrm>
                    <a:prstGeom prst="rect">
                      <a:avLst/>
                    </a:prstGeom>
                    <a:noFill/>
                    <a:ln w="9525">
                      <a:noFill/>
                      <a:miter lim="800000"/>
                      <a:headEnd/>
                      <a:tailEnd/>
                    </a:ln>
                  </pic:spPr>
                </pic:pic>
              </a:graphicData>
            </a:graphic>
          </wp:anchor>
        </w:drawing>
      </w:r>
      <w:r>
        <w:tab/>
      </w:r>
      <w:r>
        <w:tab/>
        <w:t>Über die Menge der eingesetzten EDTA-Lösung kann auf die Menge der Calcium- und Magnesium-Ionen geschlossen damit dann die Wasserhärte (in Deutschland definiert als [m(CaO)/10 mg/L) + m(MgO/7 mg/L)] b</w:t>
      </w:r>
      <w:r>
        <w:t>e</w:t>
      </w:r>
      <w:r>
        <w:t xml:space="preserve">stimmt werden. Dies ist möglich, da jedes EDTA-Molekül eine Verbindung mit jeweils einem Magnesium- bzw. Calcium-Ion bildet. </w:t>
      </w:r>
    </w:p>
    <w:p w:rsidR="00D0222B" w:rsidRDefault="00D0222B" w:rsidP="00D0222B">
      <w:pPr>
        <w:tabs>
          <w:tab w:val="left" w:pos="1701"/>
          <w:tab w:val="left" w:pos="1985"/>
        </w:tabs>
        <w:ind w:left="1980" w:hanging="1980"/>
      </w:pPr>
    </w:p>
    <w:p w:rsidR="00D0222B" w:rsidRDefault="00D0222B" w:rsidP="00D0222B">
      <w:pPr>
        <w:tabs>
          <w:tab w:val="left" w:pos="1701"/>
          <w:tab w:val="left" w:pos="1985"/>
        </w:tabs>
        <w:ind w:left="1980" w:hanging="1980"/>
      </w:pPr>
    </w:p>
    <w:p w:rsidR="00D0222B" w:rsidRDefault="00D0222B" w:rsidP="00D0222B">
      <w:pPr>
        <w:tabs>
          <w:tab w:val="left" w:pos="1701"/>
          <w:tab w:val="left" w:pos="1985"/>
        </w:tabs>
        <w:ind w:left="1980" w:hanging="1980"/>
      </w:pPr>
      <w:r>
        <w:tab/>
      </w:r>
      <w:r>
        <w:tab/>
        <w:t>Das Ergebnis dieser Rechnung muss noch mit 100 multipliziert werden (wegen der Umrechnung von g zu mg und der /10 aus der Definition der °dH). In Göttingen beträgt diese ca. 4 °dH -7° dH (bei der Beispielrechnung entsprechend 4,5 °dH).</w:t>
      </w:r>
    </w:p>
    <w:p w:rsidR="00D0222B" w:rsidRPr="000E23C9" w:rsidRDefault="00D0222B" w:rsidP="00D0222B">
      <w:pPr>
        <w:tabs>
          <w:tab w:val="left" w:pos="1701"/>
          <w:tab w:val="left" w:pos="1985"/>
        </w:tabs>
        <w:ind w:left="1980" w:hanging="1980"/>
        <w:rPr>
          <w:rFonts w:eastAsiaTheme="minorEastAsia"/>
        </w:rPr>
      </w:pPr>
    </w:p>
    <w:p w:rsidR="00D0222B" w:rsidRDefault="00D0222B" w:rsidP="00D0222B">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Die Lösung kann über den Abfluss entsorgt werden.</w:t>
      </w:r>
    </w:p>
    <w:p w:rsidR="00D0222B" w:rsidRPr="00B937A2" w:rsidRDefault="00D0222B" w:rsidP="00D0222B">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r>
      <w:r>
        <w:t>Northolz, M., &amp; Herbst-Irmer, R. (2009). Skript zum anorganisch-chemischen Grundpraktikum für Lehramtskandidaten. Göttingen: Univers</w:t>
      </w:r>
      <w:r>
        <w:t>i</w:t>
      </w:r>
      <w:r>
        <w:t>tät Göttingen. S. 147.</w:t>
      </w:r>
    </w:p>
    <w:p w:rsidR="00D0222B" w:rsidRPr="00C95A4D" w:rsidRDefault="00D0222B" w:rsidP="00D0222B">
      <w:pPr>
        <w:spacing w:line="276" w:lineRule="auto"/>
        <w:ind w:left="1980" w:hanging="1980"/>
        <w:rPr>
          <w:rFonts w:asciiTheme="majorHAnsi" w:eastAsiaTheme="majorEastAsia" w:hAnsiTheme="majorHAnsi" w:cstheme="majorBidi"/>
          <w:b/>
          <w:bCs/>
          <w:sz w:val="28"/>
          <w:szCs w:val="28"/>
        </w:rPr>
      </w:pPr>
    </w:p>
    <w:p w:rsidR="00D0222B" w:rsidRPr="006E32AF" w:rsidRDefault="00D0222B" w:rsidP="00D0222B">
      <w:pPr>
        <w:tabs>
          <w:tab w:val="left" w:pos="1701"/>
          <w:tab w:val="left" w:pos="1985"/>
        </w:tabs>
        <w:ind w:left="1980" w:hanging="1980"/>
        <w:rPr>
          <w:rFonts w:eastAsiaTheme="minorEastAsia"/>
        </w:rPr>
      </w:pPr>
      <w:r w:rsidRPr="003D44F5">
        <w:rPr>
          <w:noProof/>
          <w:lang w:eastAsia="ja-JP"/>
        </w:rPr>
      </w:r>
      <w:r w:rsidRPr="003D44F5">
        <w:rPr>
          <w:noProof/>
          <w:lang w:eastAsia="ja-JP"/>
        </w:rPr>
        <w:pict>
          <v:shape id="Text Box 161" o:spid="_x0000_s1026" type="#_x0000_t202" style="width:462.45pt;height:67.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" fillcolor="white [3201]" strokecolor="#c0504d [3205]" strokeweight="1pt">
            <v:stroke dashstyle="dash"/>
            <v:shadow color="#868686"/>
            <v:textbox>
              <w:txbxContent>
                <w:p w:rsidR="00D0222B" w:rsidRPr="00FC2452" w:rsidRDefault="00D0222B" w:rsidP="00D0222B">
                  <w:pPr>
                    <w:rPr>
                      <w:color w:val="1F497D" w:themeColor="text2"/>
                    </w:rPr>
                  </w:pPr>
                  <w:r>
                    <w:rPr>
                      <w:b/>
                      <w:color w:val="1F497D" w:themeColor="text2"/>
                    </w:rPr>
                    <w:t>U</w:t>
                  </w:r>
                  <w:r w:rsidRPr="000D10FB">
                    <w:rPr>
                      <w:b/>
                      <w:color w:val="1F497D" w:themeColor="text2"/>
                    </w:rPr>
                    <w:t xml:space="preserve">nterrichtsanschlüsse </w:t>
                  </w:r>
                  <w:r>
                    <w:rPr>
                      <w:color w:val="1F497D" w:themeColor="text2"/>
                    </w:rPr>
                    <w:t>Dieser Versuch kann auch sehr gut in einer Einheit über Wassersy</w:t>
                  </w:r>
                  <w:r>
                    <w:rPr>
                      <w:color w:val="1F497D" w:themeColor="text2"/>
                    </w:rPr>
                    <w:t>s</w:t>
                  </w:r>
                  <w:r>
                    <w:rPr>
                      <w:color w:val="1F497D" w:themeColor="text2"/>
                    </w:rPr>
                    <w:t>teme bzw. Wasseranalyse allgemein eingesetzt werden. Bei der Erklärung, was EDTA ist, muss allerdings aufgepasst werden, da SuS Komplexe nicht kennen.</w:t>
                  </w:r>
                </w:p>
              </w:txbxContent>
            </v:textbox>
            <w10:wrap type="none"/>
            <w10:anchorlock/>
          </v:shape>
        </w:pict>
      </w: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FELayout/>
  </w:compat>
  <w:rsids>
    <w:rsidRoot w:val="00D0222B"/>
    <w:rsid w:val="00294EC1"/>
    <w:rsid w:val="0033527F"/>
    <w:rsid w:val="0036339E"/>
    <w:rsid w:val="00381846"/>
    <w:rsid w:val="00CE2944"/>
    <w:rsid w:val="00D0222B"/>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222B"/>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D0222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0222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0222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0222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0222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0222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0222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0222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0222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22B"/>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D0222B"/>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D0222B"/>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D0222B"/>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D0222B"/>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D0222B"/>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D0222B"/>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D0222B"/>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D0222B"/>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D0222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022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222B"/>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1533</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2014-08-27T11:52:00Z</dcterms:created>
  <dcterms:modified xsi:type="dcterms:W3CDTF">2014-08-27T11:52:00Z</dcterms:modified>
</cp:coreProperties>
</file>