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12" w:rsidRPr="00414D12" w:rsidRDefault="00E07F3A" w:rsidP="00414D12">
      <w:pPr>
        <w:pStyle w:val="berschrift2"/>
        <w:keepNext/>
        <w:keepLines/>
        <w:numPr>
          <w:ilvl w:val="1"/>
          <w:numId w:val="0"/>
        </w:numPr>
        <w:pBdr>
          <w:bottom w:val="none" w:sz="0" w:space="0" w:color="auto"/>
        </w:pBdr>
        <w:spacing w:after="200"/>
        <w:ind w:left="576" w:hanging="576"/>
        <w:rPr>
          <w:b/>
          <w:color w:val="auto"/>
        </w:rPr>
      </w:pPr>
      <w:r>
        <w:rPr>
          <w:b/>
          <w:noProof/>
          <w:color w:val="auto"/>
        </w:rPr>
        <w:pict>
          <v:shapetype id="_x0000_t202" coordsize="21600,21600" o:spt="202" path="m,l,21600r21600,l21600,xe">
            <v:stroke joinstyle="miter"/>
            <v:path gradientshapeok="t" o:connecttype="rect"/>
          </v:shapetype>
          <v:shape id="_x0000_s1027" type="#_x0000_t202" style="position:absolute;left:0;text-align:left;margin-left:-.05pt;margin-top:46.95pt;width:462.45pt;height:47.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414D12" w:rsidRPr="00A36A46" w:rsidRDefault="00414D12" w:rsidP="00414D12">
                  <w:pPr>
                    <w:rPr>
                      <w:color w:val="auto"/>
                    </w:rPr>
                  </w:pPr>
                  <w:r>
                    <w:rPr>
                      <w:color w:val="auto"/>
                    </w:rPr>
                    <w:t xml:space="preserve">In diesem Versuch sollen die SuS verschiedene Nachweisreaktionen mit Speisesalz durchführen. Dabei wird ein zu V1 unterschiedlicher Nachweis von Iodat-Ionen durchgeführt. </w:t>
                  </w:r>
                </w:p>
              </w:txbxContent>
            </v:textbox>
            <w10:wrap type="square"/>
          </v:shape>
        </w:pict>
      </w:r>
      <w:bookmarkStart w:id="0" w:name="_Toc396168473"/>
      <w:r w:rsidR="00414D12" w:rsidRPr="00414D12">
        <w:rPr>
          <w:b/>
          <w:color w:val="auto"/>
        </w:rPr>
        <w:t>V 4 - Untersuchung von Speisesalz</w:t>
      </w:r>
      <w:bookmarkEnd w:id="0"/>
    </w:p>
    <w:p w:rsidR="00414D12" w:rsidRDefault="00414D12" w:rsidP="00414D1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14D12" w:rsidRPr="00CD03BD" w:rsidTr="003E1E54">
        <w:tc>
          <w:tcPr>
            <w:tcW w:w="9322" w:type="dxa"/>
            <w:gridSpan w:val="9"/>
            <w:shd w:val="clear" w:color="auto" w:fill="4F81BD"/>
            <w:vAlign w:val="center"/>
          </w:tcPr>
          <w:p w:rsidR="00414D12" w:rsidRPr="00CD03BD" w:rsidRDefault="00414D12" w:rsidP="003E1E54">
            <w:pPr>
              <w:spacing w:after="0"/>
              <w:jc w:val="center"/>
              <w:rPr>
                <w:b/>
                <w:bCs/>
              </w:rPr>
            </w:pPr>
            <w:r w:rsidRPr="00CD03BD">
              <w:rPr>
                <w:b/>
                <w:bCs/>
              </w:rPr>
              <w:t>Gefahrenstoffe</w:t>
            </w:r>
          </w:p>
        </w:tc>
      </w:tr>
      <w:tr w:rsidR="00414D12" w:rsidRPr="00CD03BD" w:rsidTr="003E1E5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4D12" w:rsidRPr="00CD03BD" w:rsidRDefault="00414D12" w:rsidP="003E1E54">
            <w:pPr>
              <w:spacing w:after="0" w:line="276" w:lineRule="auto"/>
              <w:jc w:val="center"/>
              <w:rPr>
                <w:b/>
                <w:bCs/>
              </w:rPr>
            </w:pPr>
            <w:r>
              <w:rPr>
                <w:sz w:val="20"/>
              </w:rPr>
              <w:t>Silbernitratlösung</w:t>
            </w:r>
          </w:p>
        </w:tc>
        <w:tc>
          <w:tcPr>
            <w:tcW w:w="3177" w:type="dxa"/>
            <w:gridSpan w:val="3"/>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sidRPr="00BB0B84">
              <w:rPr>
                <w:sz w:val="20"/>
              </w:rPr>
              <w:t>H272 H314 H410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4D12" w:rsidRPr="00CD03BD" w:rsidRDefault="00414D12" w:rsidP="003E1E54">
            <w:pPr>
              <w:spacing w:after="0"/>
              <w:jc w:val="center"/>
            </w:pPr>
            <w:r w:rsidRPr="00BB0B84">
              <w:rPr>
                <w:sz w:val="20"/>
              </w:rPr>
              <w:t>P273 P280 P301+P330+P331 P305+P351+P338</w:t>
            </w:r>
          </w:p>
        </w:tc>
      </w:tr>
      <w:tr w:rsidR="00414D12" w:rsidRPr="00CD03BD" w:rsidTr="003E1E54">
        <w:trPr>
          <w:trHeight w:val="434"/>
        </w:trPr>
        <w:tc>
          <w:tcPr>
            <w:tcW w:w="3027" w:type="dxa"/>
            <w:gridSpan w:val="3"/>
            <w:shd w:val="clear" w:color="auto" w:fill="auto"/>
            <w:vAlign w:val="center"/>
          </w:tcPr>
          <w:p w:rsidR="00414D12" w:rsidRPr="00CD03BD" w:rsidRDefault="00414D12" w:rsidP="003E1E54">
            <w:pPr>
              <w:spacing w:after="0" w:line="276" w:lineRule="auto"/>
              <w:jc w:val="center"/>
              <w:rPr>
                <w:bCs/>
                <w:sz w:val="20"/>
              </w:rPr>
            </w:pPr>
            <w:r>
              <w:rPr>
                <w:color w:val="auto"/>
                <w:sz w:val="20"/>
                <w:szCs w:val="20"/>
              </w:rPr>
              <w:t>Salpetersäure</w:t>
            </w:r>
          </w:p>
        </w:tc>
        <w:tc>
          <w:tcPr>
            <w:tcW w:w="3177" w:type="dxa"/>
            <w:gridSpan w:val="3"/>
            <w:shd w:val="clear" w:color="auto" w:fill="auto"/>
            <w:vAlign w:val="center"/>
          </w:tcPr>
          <w:p w:rsidR="00414D12" w:rsidRPr="00CD03BD" w:rsidRDefault="00414D12" w:rsidP="003E1E54">
            <w:pPr>
              <w:pStyle w:val="Beschriftung"/>
              <w:spacing w:after="0"/>
              <w:jc w:val="center"/>
              <w:rPr>
                <w:sz w:val="20"/>
              </w:rPr>
            </w:pPr>
            <w:r w:rsidRPr="00BB0B84">
              <w:rPr>
                <w:sz w:val="20"/>
              </w:rPr>
              <w:t>H272 H314 H290</w:t>
            </w:r>
          </w:p>
        </w:tc>
        <w:tc>
          <w:tcPr>
            <w:tcW w:w="3118" w:type="dxa"/>
            <w:gridSpan w:val="3"/>
            <w:shd w:val="clear" w:color="auto" w:fill="auto"/>
            <w:vAlign w:val="center"/>
          </w:tcPr>
          <w:p w:rsidR="00414D12" w:rsidRPr="00CD03BD" w:rsidRDefault="00414D12" w:rsidP="003E1E54">
            <w:pPr>
              <w:pStyle w:val="Beschriftung"/>
              <w:spacing w:after="0"/>
              <w:jc w:val="center"/>
              <w:rPr>
                <w:sz w:val="20"/>
              </w:rPr>
            </w:pPr>
            <w:r w:rsidRPr="00BB0B84">
              <w:rPr>
                <w:sz w:val="20"/>
              </w:rPr>
              <w:t>P260 P280 P301+P330+P331 P305+P351+P338</w:t>
            </w:r>
          </w:p>
        </w:tc>
      </w:tr>
      <w:tr w:rsidR="00414D12" w:rsidRPr="00CD03BD" w:rsidTr="003E1E54">
        <w:trPr>
          <w:trHeight w:val="434"/>
        </w:trPr>
        <w:tc>
          <w:tcPr>
            <w:tcW w:w="3027" w:type="dxa"/>
            <w:gridSpan w:val="3"/>
            <w:shd w:val="clear" w:color="auto" w:fill="auto"/>
            <w:vAlign w:val="center"/>
          </w:tcPr>
          <w:p w:rsidR="00414D12" w:rsidRPr="00CD03BD" w:rsidRDefault="00414D12" w:rsidP="003E1E54">
            <w:pPr>
              <w:spacing w:after="0" w:line="276" w:lineRule="auto"/>
              <w:jc w:val="center"/>
              <w:rPr>
                <w:b/>
                <w:bCs/>
              </w:rPr>
            </w:pPr>
            <w:r>
              <w:rPr>
                <w:sz w:val="20"/>
              </w:rPr>
              <w:t>Ammoniumthiocyanat</w:t>
            </w:r>
          </w:p>
        </w:tc>
        <w:tc>
          <w:tcPr>
            <w:tcW w:w="3177" w:type="dxa"/>
            <w:gridSpan w:val="3"/>
            <w:shd w:val="clear" w:color="auto" w:fill="auto"/>
            <w:vAlign w:val="center"/>
          </w:tcPr>
          <w:p w:rsidR="00414D12" w:rsidRPr="00620FE2" w:rsidRDefault="00414D12" w:rsidP="003E1E54">
            <w:pPr>
              <w:spacing w:after="0"/>
              <w:jc w:val="center"/>
              <w:rPr>
                <w:sz w:val="20"/>
              </w:rPr>
            </w:pPr>
            <w:r w:rsidRPr="00620FE2">
              <w:rPr>
                <w:sz w:val="20"/>
              </w:rPr>
              <w:t>H332 H312 H302 H412</w:t>
            </w:r>
          </w:p>
        </w:tc>
        <w:tc>
          <w:tcPr>
            <w:tcW w:w="3118" w:type="dxa"/>
            <w:gridSpan w:val="3"/>
            <w:shd w:val="clear" w:color="auto" w:fill="auto"/>
            <w:vAlign w:val="center"/>
          </w:tcPr>
          <w:p w:rsidR="00414D12" w:rsidRPr="00CD03BD" w:rsidRDefault="00414D12" w:rsidP="003E1E54">
            <w:pPr>
              <w:spacing w:after="0"/>
              <w:jc w:val="center"/>
            </w:pPr>
            <w:r w:rsidRPr="00620FE2">
              <w:rPr>
                <w:sz w:val="20"/>
              </w:rPr>
              <w:t>P273 P302+P352</w:t>
            </w:r>
          </w:p>
        </w:tc>
      </w:tr>
      <w:tr w:rsidR="00414D12" w:rsidRPr="00CD03BD" w:rsidTr="003E1E54">
        <w:trPr>
          <w:trHeight w:val="434"/>
        </w:trPr>
        <w:tc>
          <w:tcPr>
            <w:tcW w:w="3027" w:type="dxa"/>
            <w:gridSpan w:val="3"/>
            <w:shd w:val="clear" w:color="auto" w:fill="auto"/>
            <w:vAlign w:val="center"/>
          </w:tcPr>
          <w:p w:rsidR="00414D12" w:rsidRPr="00CD03BD" w:rsidRDefault="00414D12" w:rsidP="003E1E54">
            <w:pPr>
              <w:spacing w:after="0" w:line="276" w:lineRule="auto"/>
              <w:jc w:val="center"/>
              <w:rPr>
                <w:bCs/>
                <w:sz w:val="20"/>
              </w:rPr>
            </w:pPr>
            <w:r>
              <w:rPr>
                <w:color w:val="auto"/>
                <w:sz w:val="20"/>
                <w:szCs w:val="20"/>
              </w:rPr>
              <w:t>Eisen(III)-Chlorid</w:t>
            </w:r>
          </w:p>
        </w:tc>
        <w:tc>
          <w:tcPr>
            <w:tcW w:w="3177" w:type="dxa"/>
            <w:gridSpan w:val="3"/>
            <w:shd w:val="clear" w:color="auto" w:fill="auto"/>
            <w:vAlign w:val="center"/>
          </w:tcPr>
          <w:p w:rsidR="00414D12" w:rsidRPr="00CD03BD" w:rsidRDefault="00414D12" w:rsidP="003E1E54">
            <w:pPr>
              <w:pStyle w:val="Beschriftung"/>
              <w:spacing w:after="0"/>
              <w:jc w:val="center"/>
              <w:rPr>
                <w:sz w:val="20"/>
              </w:rPr>
            </w:pPr>
            <w:r w:rsidRPr="005445CB">
              <w:rPr>
                <w:sz w:val="20"/>
              </w:rPr>
              <w:t>H302 H315 H318 H317</w:t>
            </w:r>
          </w:p>
        </w:tc>
        <w:tc>
          <w:tcPr>
            <w:tcW w:w="3118" w:type="dxa"/>
            <w:gridSpan w:val="3"/>
            <w:shd w:val="clear" w:color="auto" w:fill="auto"/>
            <w:vAlign w:val="center"/>
          </w:tcPr>
          <w:p w:rsidR="00414D12" w:rsidRPr="00CD03BD" w:rsidRDefault="00414D12" w:rsidP="003E1E54">
            <w:pPr>
              <w:pStyle w:val="Beschriftung"/>
              <w:spacing w:after="0"/>
              <w:jc w:val="center"/>
              <w:rPr>
                <w:sz w:val="20"/>
              </w:rPr>
            </w:pPr>
            <w:r w:rsidRPr="005445CB">
              <w:rPr>
                <w:sz w:val="20"/>
              </w:rPr>
              <w:t>P280 P302+P352 P305+P351+P338 P313</w:t>
            </w:r>
          </w:p>
        </w:tc>
      </w:tr>
      <w:tr w:rsidR="00414D12" w:rsidRPr="00CD03BD" w:rsidTr="003E1E54">
        <w:trPr>
          <w:trHeight w:val="434"/>
        </w:trPr>
        <w:tc>
          <w:tcPr>
            <w:tcW w:w="3027" w:type="dxa"/>
            <w:gridSpan w:val="3"/>
            <w:shd w:val="clear" w:color="auto" w:fill="auto"/>
            <w:vAlign w:val="center"/>
          </w:tcPr>
          <w:p w:rsidR="00414D12" w:rsidRDefault="00414D12" w:rsidP="003E1E54">
            <w:pPr>
              <w:spacing w:after="0" w:line="276" w:lineRule="auto"/>
              <w:jc w:val="center"/>
              <w:rPr>
                <w:color w:val="auto"/>
                <w:sz w:val="20"/>
                <w:szCs w:val="20"/>
              </w:rPr>
            </w:pPr>
            <w:r>
              <w:rPr>
                <w:color w:val="auto"/>
                <w:sz w:val="20"/>
                <w:szCs w:val="20"/>
              </w:rPr>
              <w:t>Stärkelösung</w:t>
            </w:r>
          </w:p>
        </w:tc>
        <w:tc>
          <w:tcPr>
            <w:tcW w:w="3177" w:type="dxa"/>
            <w:gridSpan w:val="3"/>
            <w:shd w:val="clear" w:color="auto" w:fill="auto"/>
            <w:vAlign w:val="center"/>
          </w:tcPr>
          <w:p w:rsidR="00414D12" w:rsidRPr="00CD03BD" w:rsidRDefault="00414D12" w:rsidP="003E1E54">
            <w:pPr>
              <w:pStyle w:val="Beschriftung"/>
              <w:spacing w:after="0"/>
              <w:jc w:val="center"/>
              <w:rPr>
                <w:sz w:val="20"/>
              </w:rPr>
            </w:pPr>
            <w:r>
              <w:rPr>
                <w:sz w:val="20"/>
              </w:rPr>
              <w:t>-</w:t>
            </w:r>
          </w:p>
        </w:tc>
        <w:tc>
          <w:tcPr>
            <w:tcW w:w="3118" w:type="dxa"/>
            <w:gridSpan w:val="3"/>
            <w:shd w:val="clear" w:color="auto" w:fill="auto"/>
            <w:vAlign w:val="center"/>
          </w:tcPr>
          <w:p w:rsidR="00414D12" w:rsidRPr="00CD03BD" w:rsidRDefault="00414D12" w:rsidP="003E1E54">
            <w:pPr>
              <w:pStyle w:val="Beschriftung"/>
              <w:spacing w:after="0"/>
              <w:jc w:val="center"/>
              <w:rPr>
                <w:sz w:val="20"/>
              </w:rPr>
            </w:pPr>
            <w:r>
              <w:rPr>
                <w:sz w:val="20"/>
              </w:rPr>
              <w:t>-</w:t>
            </w:r>
          </w:p>
        </w:tc>
      </w:tr>
      <w:tr w:rsidR="00414D12" w:rsidRPr="00CD03BD" w:rsidTr="003E1E54">
        <w:trPr>
          <w:trHeight w:val="434"/>
        </w:trPr>
        <w:tc>
          <w:tcPr>
            <w:tcW w:w="3027" w:type="dxa"/>
            <w:gridSpan w:val="3"/>
            <w:shd w:val="clear" w:color="auto" w:fill="auto"/>
            <w:vAlign w:val="center"/>
          </w:tcPr>
          <w:p w:rsidR="00414D12" w:rsidRDefault="00414D12" w:rsidP="003E1E54">
            <w:pPr>
              <w:spacing w:after="0" w:line="276" w:lineRule="auto"/>
              <w:jc w:val="center"/>
              <w:rPr>
                <w:color w:val="auto"/>
                <w:sz w:val="20"/>
                <w:szCs w:val="20"/>
              </w:rPr>
            </w:pPr>
            <w:r>
              <w:rPr>
                <w:color w:val="auto"/>
                <w:sz w:val="20"/>
                <w:szCs w:val="20"/>
              </w:rPr>
              <w:t>Salzsäure (w=10%)</w:t>
            </w:r>
          </w:p>
        </w:tc>
        <w:tc>
          <w:tcPr>
            <w:tcW w:w="3177" w:type="dxa"/>
            <w:gridSpan w:val="3"/>
            <w:shd w:val="clear" w:color="auto" w:fill="auto"/>
            <w:vAlign w:val="center"/>
          </w:tcPr>
          <w:p w:rsidR="00414D12" w:rsidRPr="00CD03BD" w:rsidRDefault="00414D12" w:rsidP="003E1E54">
            <w:pPr>
              <w:pStyle w:val="Beschriftung"/>
              <w:spacing w:after="0"/>
              <w:jc w:val="center"/>
              <w:rPr>
                <w:sz w:val="20"/>
              </w:rPr>
            </w:pPr>
            <w:r w:rsidRPr="009A0563">
              <w:rPr>
                <w:sz w:val="20"/>
              </w:rPr>
              <w:t>H315 H335</w:t>
            </w:r>
          </w:p>
        </w:tc>
        <w:tc>
          <w:tcPr>
            <w:tcW w:w="3118" w:type="dxa"/>
            <w:gridSpan w:val="3"/>
            <w:shd w:val="clear" w:color="auto" w:fill="auto"/>
            <w:vAlign w:val="center"/>
          </w:tcPr>
          <w:p w:rsidR="00414D12" w:rsidRPr="00CD03BD" w:rsidRDefault="00414D12" w:rsidP="003E1E54">
            <w:pPr>
              <w:pStyle w:val="Beschriftung"/>
              <w:spacing w:after="0"/>
              <w:jc w:val="center"/>
              <w:rPr>
                <w:sz w:val="20"/>
              </w:rPr>
            </w:pPr>
            <w:r w:rsidRPr="009A0563">
              <w:rPr>
                <w:sz w:val="20"/>
              </w:rPr>
              <w:t>P261 P280 P305+P338+P310</w:t>
            </w:r>
          </w:p>
        </w:tc>
      </w:tr>
      <w:tr w:rsidR="00414D12" w:rsidRPr="00CD03BD" w:rsidTr="003E1E54">
        <w:trPr>
          <w:trHeight w:val="434"/>
        </w:trPr>
        <w:tc>
          <w:tcPr>
            <w:tcW w:w="3027" w:type="dxa"/>
            <w:gridSpan w:val="3"/>
            <w:shd w:val="clear" w:color="auto" w:fill="auto"/>
            <w:vAlign w:val="center"/>
          </w:tcPr>
          <w:p w:rsidR="00414D12" w:rsidRDefault="00414D12" w:rsidP="003E1E54">
            <w:pPr>
              <w:spacing w:after="0" w:line="276" w:lineRule="auto"/>
              <w:jc w:val="center"/>
              <w:rPr>
                <w:color w:val="auto"/>
                <w:sz w:val="20"/>
                <w:szCs w:val="20"/>
              </w:rPr>
            </w:pPr>
            <w:r>
              <w:rPr>
                <w:color w:val="auto"/>
                <w:sz w:val="20"/>
                <w:szCs w:val="20"/>
              </w:rPr>
              <w:t>Kaliumiodid</w:t>
            </w:r>
          </w:p>
        </w:tc>
        <w:tc>
          <w:tcPr>
            <w:tcW w:w="3177" w:type="dxa"/>
            <w:gridSpan w:val="3"/>
            <w:shd w:val="clear" w:color="auto" w:fill="auto"/>
            <w:vAlign w:val="center"/>
          </w:tcPr>
          <w:p w:rsidR="00414D12" w:rsidRPr="00CD03BD" w:rsidRDefault="00414D12" w:rsidP="003E1E54">
            <w:pPr>
              <w:pStyle w:val="Beschriftung"/>
              <w:spacing w:after="0"/>
              <w:jc w:val="center"/>
              <w:rPr>
                <w:sz w:val="20"/>
              </w:rPr>
            </w:pPr>
            <w:r>
              <w:rPr>
                <w:sz w:val="20"/>
              </w:rPr>
              <w:t>-</w:t>
            </w:r>
          </w:p>
        </w:tc>
        <w:tc>
          <w:tcPr>
            <w:tcW w:w="3118" w:type="dxa"/>
            <w:gridSpan w:val="3"/>
            <w:shd w:val="clear" w:color="auto" w:fill="auto"/>
            <w:vAlign w:val="center"/>
          </w:tcPr>
          <w:p w:rsidR="00414D12" w:rsidRPr="00CD03BD" w:rsidRDefault="00414D12" w:rsidP="003E1E54">
            <w:pPr>
              <w:pStyle w:val="Beschriftung"/>
              <w:spacing w:after="0"/>
              <w:jc w:val="center"/>
              <w:rPr>
                <w:sz w:val="20"/>
              </w:rPr>
            </w:pPr>
            <w:r>
              <w:rPr>
                <w:sz w:val="20"/>
              </w:rPr>
              <w:t>-</w:t>
            </w:r>
          </w:p>
        </w:tc>
      </w:tr>
      <w:tr w:rsidR="00414D12" w:rsidRPr="00CD03BD" w:rsidTr="003E1E54">
        <w:tc>
          <w:tcPr>
            <w:tcW w:w="1009" w:type="dxa"/>
            <w:tcBorders>
              <w:top w:val="single" w:sz="8" w:space="0" w:color="4F81BD"/>
              <w:left w:val="single" w:sz="8" w:space="0" w:color="4F81BD"/>
              <w:bottom w:val="single" w:sz="8" w:space="0" w:color="4F81BD"/>
            </w:tcBorders>
            <w:shd w:val="clear" w:color="auto" w:fill="auto"/>
            <w:vAlign w:val="center"/>
          </w:tcPr>
          <w:p w:rsidR="00414D12" w:rsidRPr="00CD03BD" w:rsidRDefault="00414D12" w:rsidP="003E1E54">
            <w:pPr>
              <w:spacing w:after="0"/>
              <w:jc w:val="center"/>
              <w:rPr>
                <w:b/>
                <w:bCs/>
              </w:rPr>
            </w:pPr>
            <w:r>
              <w:rPr>
                <w:b/>
                <w:noProof/>
                <w:lang w:eastAsia="de-DE"/>
              </w:rPr>
              <w:drawing>
                <wp:inline distT="0" distB="0" distL="0" distR="0">
                  <wp:extent cx="500380" cy="500380"/>
                  <wp:effectExtent l="19050" t="0" r="0" b="0"/>
                  <wp:docPr id="5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0.2pt" o:ole="">
                  <v:imagedata r:id="rId5" o:title=""/>
                </v:shape>
                <o:OLEObject Type="Embed" ProgID="PBrush" ShapeID="_x0000_i1026" DrawAspect="Content" ObjectID="_1471704035" r:id="rId6"/>
              </w:object>
            </w:r>
          </w:p>
        </w:tc>
        <w:tc>
          <w:tcPr>
            <w:tcW w:w="1009"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Pr>
                <w:noProof/>
                <w:lang w:eastAsia="de-DE"/>
              </w:rPr>
              <w:drawing>
                <wp:inline distT="0" distB="0" distL="0" distR="0">
                  <wp:extent cx="500380" cy="500380"/>
                  <wp:effectExtent l="19050" t="0" r="0" b="0"/>
                  <wp:docPr id="5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Pr>
                <w:noProof/>
                <w:lang w:eastAsia="de-DE"/>
              </w:rPr>
              <w:drawing>
                <wp:inline distT="0" distB="0" distL="0" distR="0">
                  <wp:extent cx="500380" cy="500380"/>
                  <wp:effectExtent l="19050" t="0" r="0" b="0"/>
                  <wp:docPr id="5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Pr>
                <w:noProof/>
                <w:lang w:eastAsia="de-DE"/>
              </w:rPr>
              <w:drawing>
                <wp:inline distT="0" distB="0" distL="0" distR="0">
                  <wp:extent cx="500380" cy="500380"/>
                  <wp:effectExtent l="19050" t="0" r="0" b="0"/>
                  <wp:docPr id="5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Pr>
                <w:noProof/>
                <w:lang w:eastAsia="de-DE"/>
              </w:rPr>
              <w:drawing>
                <wp:inline distT="0" distB="0" distL="0" distR="0">
                  <wp:extent cx="500380" cy="500380"/>
                  <wp:effectExtent l="19050" t="0" r="0" b="0"/>
                  <wp:docPr id="6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Pr>
                <w:noProof/>
                <w:lang w:eastAsia="de-DE"/>
              </w:rPr>
              <w:drawing>
                <wp:inline distT="0" distB="0" distL="0" distR="0">
                  <wp:extent cx="500380" cy="500380"/>
                  <wp:effectExtent l="19050" t="0" r="0" b="0"/>
                  <wp:docPr id="6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4D12" w:rsidRPr="00CD03BD" w:rsidRDefault="00414D12" w:rsidP="003E1E54">
            <w:pPr>
              <w:spacing w:after="0"/>
              <w:jc w:val="center"/>
            </w:pPr>
            <w:r>
              <w:rPr>
                <w:noProof/>
                <w:lang w:eastAsia="de-DE"/>
              </w:rPr>
              <w:drawing>
                <wp:inline distT="0" distB="0" distL="0" distR="0">
                  <wp:extent cx="509270" cy="509270"/>
                  <wp:effectExtent l="19050" t="0" r="5080" b="0"/>
                  <wp:docPr id="6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2"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14D12" w:rsidRPr="00CD03BD" w:rsidRDefault="00414D12" w:rsidP="003E1E54">
            <w:pPr>
              <w:spacing w:after="0"/>
              <w:jc w:val="center"/>
            </w:pPr>
            <w:r>
              <w:object w:dxaOrig="10815" w:dyaOrig="10800">
                <v:shape id="_x0000_i1027" type="#_x0000_t75" style="width:46.75pt;height:47.7pt" o:ole="">
                  <v:imagedata r:id="rId13" o:title=""/>
                </v:shape>
                <o:OLEObject Type="Embed" ProgID="PBrush" ShapeID="_x0000_i1027" DrawAspect="Content" ObjectID="_1471704036" r:id="rId14"/>
              </w:object>
            </w:r>
          </w:p>
        </w:tc>
      </w:tr>
    </w:tbl>
    <w:p w:rsidR="00414D12" w:rsidRDefault="00414D12" w:rsidP="00414D12">
      <w:pPr>
        <w:tabs>
          <w:tab w:val="left" w:pos="1701"/>
          <w:tab w:val="left" w:pos="1985"/>
        </w:tabs>
        <w:ind w:left="1980" w:hanging="1980"/>
      </w:pPr>
    </w:p>
    <w:p w:rsidR="00414D12" w:rsidRDefault="00414D12" w:rsidP="00414D12">
      <w:pPr>
        <w:tabs>
          <w:tab w:val="left" w:pos="1701"/>
          <w:tab w:val="left" w:pos="1985"/>
        </w:tabs>
        <w:ind w:left="1980" w:hanging="1980"/>
      </w:pPr>
      <w:r>
        <w:t xml:space="preserve">Materialien: </w:t>
      </w:r>
      <w:r>
        <w:tab/>
      </w:r>
      <w:r>
        <w:tab/>
        <w:t xml:space="preserve">Reagenzgläser, </w:t>
      </w:r>
      <w:proofErr w:type="spellStart"/>
      <w:r>
        <w:t>Pasteurpipetten</w:t>
      </w:r>
      <w:proofErr w:type="spellEnd"/>
      <w:r>
        <w:t>, Spatel, Becherglas</w:t>
      </w:r>
    </w:p>
    <w:p w:rsidR="00414D12" w:rsidRPr="00ED07C2" w:rsidRDefault="00414D12" w:rsidP="00414D12">
      <w:pPr>
        <w:tabs>
          <w:tab w:val="left" w:pos="1701"/>
          <w:tab w:val="left" w:pos="1985"/>
        </w:tabs>
        <w:ind w:left="1980" w:hanging="1980"/>
      </w:pPr>
      <w:r>
        <w:t>Chemikalien:</w:t>
      </w:r>
      <w:r>
        <w:tab/>
      </w:r>
      <w:r>
        <w:tab/>
        <w:t>Silbernitratlösung, Salpetersäure, Ammoniumthiocyanat, Eisen(III)-Chlorid, Stärkelösung, Salzsäure, Kaliumiodid</w:t>
      </w:r>
    </w:p>
    <w:p w:rsidR="00414D12" w:rsidRDefault="00414D12" w:rsidP="00414D12">
      <w:pPr>
        <w:tabs>
          <w:tab w:val="left" w:pos="1701"/>
          <w:tab w:val="left" w:pos="1985"/>
        </w:tabs>
        <w:ind w:left="1980" w:hanging="1980"/>
      </w:pPr>
      <w:r>
        <w:t xml:space="preserve">Durchführung: </w:t>
      </w:r>
      <w:r>
        <w:tab/>
      </w:r>
      <w:r>
        <w:tab/>
        <w:t xml:space="preserve">Eine Spatelspitze des Salzes wird in </w:t>
      </w:r>
      <w:proofErr w:type="spellStart"/>
      <w:r>
        <w:t>dest</w:t>
      </w:r>
      <w:proofErr w:type="spellEnd"/>
      <w:r>
        <w:t>. Wasser gelöst und in den folgenden Teilversuchen untersucht:</w:t>
      </w:r>
    </w:p>
    <w:p w:rsidR="00414D12" w:rsidRDefault="00414D12" w:rsidP="00414D12">
      <w:pPr>
        <w:tabs>
          <w:tab w:val="left" w:pos="1701"/>
          <w:tab w:val="left" w:pos="1985"/>
        </w:tabs>
        <w:ind w:left="1980" w:hanging="1980"/>
      </w:pPr>
      <w:r>
        <w:tab/>
      </w:r>
      <w:r>
        <w:tab/>
        <w:t>Teilversuch a)- Chlorid-Nachweis</w:t>
      </w:r>
    </w:p>
    <w:p w:rsidR="00414D12" w:rsidRDefault="00414D12" w:rsidP="00414D12">
      <w:pPr>
        <w:tabs>
          <w:tab w:val="left" w:pos="1701"/>
          <w:tab w:val="left" w:pos="1985"/>
        </w:tabs>
        <w:ind w:left="1980" w:hanging="1980"/>
      </w:pPr>
      <w:r>
        <w:tab/>
      </w:r>
      <w:r>
        <w:tab/>
        <w:t>In je ein Reagenzglas wird etwas von der Salzlösung gegeben und mit Salpetersäure angesäuert. Anschließend wird Silbernitratlösung zugegeben.</w:t>
      </w:r>
    </w:p>
    <w:p w:rsidR="00414D12" w:rsidRDefault="00414D12" w:rsidP="00414D12">
      <w:pPr>
        <w:tabs>
          <w:tab w:val="left" w:pos="1701"/>
          <w:tab w:val="left" w:pos="1985"/>
        </w:tabs>
        <w:ind w:left="1980" w:hanging="1980"/>
      </w:pPr>
      <w:r>
        <w:tab/>
      </w:r>
      <w:r>
        <w:tab/>
        <w:t>Teilversuch b)- Iodat-Nachweis</w:t>
      </w:r>
    </w:p>
    <w:p w:rsidR="00414D12" w:rsidRDefault="00414D12" w:rsidP="00414D12">
      <w:pPr>
        <w:tabs>
          <w:tab w:val="left" w:pos="1701"/>
          <w:tab w:val="left" w:pos="1985"/>
        </w:tabs>
        <w:ind w:left="1980" w:hanging="1980"/>
      </w:pPr>
      <w:r>
        <w:lastRenderedPageBreak/>
        <w:tab/>
      </w:r>
      <w:r>
        <w:tab/>
        <w:t>Zu der Salzlösung wird Stärkelösung zugetropft und einige Tropfen 10%-</w:t>
      </w:r>
      <w:proofErr w:type="spellStart"/>
      <w:r>
        <w:t>ige</w:t>
      </w:r>
      <w:proofErr w:type="spellEnd"/>
      <w:r>
        <w:t xml:space="preserve"> Salzsäure zugegeben. Anschließend wird die Lösung mit einer Spatelspitze Kaliumiodid versetzt.</w:t>
      </w:r>
    </w:p>
    <w:p w:rsidR="00414D12" w:rsidRDefault="00414D12" w:rsidP="00414D12">
      <w:pPr>
        <w:tabs>
          <w:tab w:val="left" w:pos="1701"/>
          <w:tab w:val="left" w:pos="1985"/>
        </w:tabs>
      </w:pPr>
      <w:r>
        <w:tab/>
      </w:r>
      <w:r>
        <w:tab/>
        <w:t>Teilversuch c)- Fluorid-Nachweis</w:t>
      </w:r>
    </w:p>
    <w:p w:rsidR="00414D12" w:rsidRDefault="00414D12" w:rsidP="00414D12">
      <w:pPr>
        <w:tabs>
          <w:tab w:val="left" w:pos="1701"/>
          <w:tab w:val="left" w:pos="1985"/>
        </w:tabs>
        <w:ind w:left="1980" w:hanging="1980"/>
      </w:pPr>
      <w:r>
        <w:tab/>
      </w:r>
      <w:r>
        <w:tab/>
        <w:t xml:space="preserve">In einem Becherglas wird eine Eisen(III)-Chlorid-Lösung mit Ammoniumthiocyanat versetzt und mit </w:t>
      </w:r>
      <w:proofErr w:type="spellStart"/>
      <w:r>
        <w:t>dest</w:t>
      </w:r>
      <w:proofErr w:type="spellEnd"/>
      <w:r>
        <w:t>. Wasser so verdünnt, dass die Lösung durchsichtig wird. Diese Lösung wird in ein Reagenzglas gegeben und mit der Salzlösung versetzt. Dann wird vorsichtig geschüttelt.</w:t>
      </w:r>
    </w:p>
    <w:p w:rsidR="00414D12" w:rsidRDefault="00414D12" w:rsidP="00414D12">
      <w:pPr>
        <w:tabs>
          <w:tab w:val="left" w:pos="1701"/>
          <w:tab w:val="left" w:pos="1985"/>
        </w:tabs>
        <w:ind w:left="1980" w:hanging="1980"/>
      </w:pPr>
      <w:r>
        <w:tab/>
      </w:r>
      <w:r>
        <w:tab/>
      </w:r>
    </w:p>
    <w:p w:rsidR="00414D12" w:rsidRDefault="00414D12" w:rsidP="00414D12">
      <w:pPr>
        <w:tabs>
          <w:tab w:val="left" w:pos="1701"/>
          <w:tab w:val="left" w:pos="1985"/>
        </w:tabs>
        <w:ind w:left="1980" w:hanging="1980"/>
      </w:pPr>
      <w:r>
        <w:t>Beobachtung:</w:t>
      </w:r>
      <w:r>
        <w:tab/>
      </w:r>
      <w:r>
        <w:tab/>
        <w:t>Teilversuch a)</w:t>
      </w:r>
    </w:p>
    <w:p w:rsidR="00414D12" w:rsidRDefault="00414D12" w:rsidP="00414D12">
      <w:pPr>
        <w:tabs>
          <w:tab w:val="left" w:pos="1701"/>
          <w:tab w:val="left" w:pos="1985"/>
        </w:tabs>
        <w:ind w:left="1980" w:hanging="1980"/>
      </w:pPr>
      <w:r>
        <w:tab/>
      </w:r>
      <w:r>
        <w:tab/>
        <w:t>Es fällt ein weißer Niederschlag aus.</w:t>
      </w:r>
    </w:p>
    <w:p w:rsidR="00414D12" w:rsidRDefault="00414D12" w:rsidP="00414D12">
      <w:pPr>
        <w:tabs>
          <w:tab w:val="left" w:pos="1701"/>
          <w:tab w:val="left" w:pos="1985"/>
        </w:tabs>
        <w:ind w:left="1980"/>
      </w:pPr>
      <w:r>
        <w:t>Teilversuch b)</w:t>
      </w:r>
    </w:p>
    <w:p w:rsidR="00414D12" w:rsidRDefault="00414D12" w:rsidP="00414D12">
      <w:pPr>
        <w:tabs>
          <w:tab w:val="left" w:pos="1701"/>
          <w:tab w:val="left" w:pos="1985"/>
        </w:tabs>
        <w:ind w:left="1980"/>
      </w:pPr>
      <w:r>
        <w:t>Bei der Zugabe von Kaliumiodid färbt sich die Lösung dunkel blau.</w:t>
      </w:r>
    </w:p>
    <w:p w:rsidR="00414D12" w:rsidRDefault="00414D12" w:rsidP="00414D12">
      <w:pPr>
        <w:tabs>
          <w:tab w:val="left" w:pos="1701"/>
          <w:tab w:val="left" w:pos="1985"/>
        </w:tabs>
        <w:ind w:left="1980" w:hanging="1980"/>
      </w:pPr>
      <w:r>
        <w:tab/>
      </w:r>
      <w:r>
        <w:tab/>
        <w:t>Teilversuch c)</w:t>
      </w:r>
    </w:p>
    <w:p w:rsidR="00414D12" w:rsidRDefault="00414D12" w:rsidP="00414D12">
      <w:pPr>
        <w:tabs>
          <w:tab w:val="left" w:pos="1701"/>
          <w:tab w:val="left" w:pos="1985"/>
        </w:tabs>
        <w:ind w:left="1980"/>
      </w:pPr>
      <w:r>
        <w:tab/>
        <w:t>Bei der Zugabe von Ammoniumthiocyanat zur Eisen(III)-Chlorid-Lösung färbt sich diese tief rot. Bei der Zugabe der Salzlösung, entfärbt sich diese.</w:t>
      </w:r>
    </w:p>
    <w:p w:rsidR="00414D12" w:rsidRDefault="00414D12" w:rsidP="00414D12">
      <w:pPr>
        <w:keepNext/>
        <w:tabs>
          <w:tab w:val="left" w:pos="1701"/>
          <w:tab w:val="left" w:pos="1985"/>
        </w:tabs>
        <w:ind w:left="1980" w:hanging="1980"/>
        <w:jc w:val="center"/>
      </w:pPr>
      <w:r>
        <w:rPr>
          <w:noProof/>
          <w:lang w:eastAsia="de-DE"/>
        </w:rPr>
        <w:drawing>
          <wp:inline distT="0" distB="0" distL="0" distR="0">
            <wp:extent cx="5760720" cy="2606040"/>
            <wp:effectExtent l="19050" t="0" r="0" b="0"/>
            <wp:docPr id="128" name="Grafik 127" descr="DSC02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176.JPG"/>
                    <pic:cNvPicPr/>
                  </pic:nvPicPr>
                  <pic:blipFill>
                    <a:blip r:embed="rId15" cstate="print"/>
                    <a:stretch>
                      <a:fillRect/>
                    </a:stretch>
                  </pic:blipFill>
                  <pic:spPr>
                    <a:xfrm>
                      <a:off x="0" y="0"/>
                      <a:ext cx="5760720" cy="2606040"/>
                    </a:xfrm>
                    <a:prstGeom prst="rect">
                      <a:avLst/>
                    </a:prstGeom>
                  </pic:spPr>
                </pic:pic>
              </a:graphicData>
            </a:graphic>
          </wp:inline>
        </w:drawing>
      </w:r>
    </w:p>
    <w:p w:rsidR="00414D12" w:rsidRDefault="00414D12" w:rsidP="00414D12">
      <w:pPr>
        <w:pStyle w:val="Beschriftung"/>
        <w:jc w:val="center"/>
      </w:pPr>
      <w:r>
        <w:t xml:space="preserve">Abbildung </w:t>
      </w:r>
      <w:fldSimple w:instr=" SEQ Abbildung \* ARABIC ">
        <w:r>
          <w:rPr>
            <w:noProof/>
          </w:rPr>
          <w:t>4</w:t>
        </w:r>
      </w:fldSimple>
      <w:r>
        <w:t>: Das Bild zeigt die Salzlösung sowie die positiven Nachweise von Chlorid-, Iodat- und Fluorid-Ionen</w:t>
      </w:r>
    </w:p>
    <w:p w:rsidR="00414D12" w:rsidRDefault="00414D12" w:rsidP="00414D12">
      <w:pPr>
        <w:tabs>
          <w:tab w:val="left" w:pos="1701"/>
          <w:tab w:val="left" w:pos="1985"/>
        </w:tabs>
        <w:ind w:left="1980" w:hanging="1980"/>
      </w:pPr>
      <w:r>
        <w:t>Deutung:</w:t>
      </w:r>
      <w:r>
        <w:tab/>
      </w:r>
      <w:r>
        <w:tab/>
        <w:t>Teilversuch a)</w:t>
      </w:r>
    </w:p>
    <w:p w:rsidR="00414D12" w:rsidRDefault="00414D12" w:rsidP="00414D12">
      <w:pPr>
        <w:tabs>
          <w:tab w:val="left" w:pos="1701"/>
          <w:tab w:val="left" w:pos="1985"/>
        </w:tabs>
        <w:ind w:left="1980" w:hanging="1980"/>
      </w:pPr>
      <w:r>
        <w:lastRenderedPageBreak/>
        <w:tab/>
      </w:r>
      <w:r>
        <w:tab/>
        <w:t>Durch die Zugabe von Silbernitratlösung fällt Silberchlorid als Niederschlag aus.</w:t>
      </w:r>
    </w:p>
    <w:p w:rsidR="00414D12" w:rsidRDefault="00414D12" w:rsidP="00414D12">
      <w:pPr>
        <w:tabs>
          <w:tab w:val="left" w:pos="1701"/>
          <w:tab w:val="left" w:pos="1985"/>
        </w:tabs>
        <w:ind w:left="1980" w:hanging="1980"/>
        <w:rPr>
          <w:rFonts w:eastAsia="MS Mincho"/>
        </w:rPr>
      </w:pPr>
      <m:oMathPara>
        <m:oMathParaPr>
          <m:jc m:val="left"/>
        </m:oMathParaPr>
        <m:oMath>
          <m:r>
            <w:rPr>
              <w:rFonts w:ascii="Cambria Math" w:eastAsia="MS Mincho" w:hAnsi="Cambria Math"/>
            </w:rPr>
            <m:t>A</m:t>
          </m:r>
          <m:sSubSup>
            <m:sSubSupPr>
              <m:ctrlPr>
                <w:rPr>
                  <w:rFonts w:ascii="Cambria Math" w:eastAsia="MS Mincho" w:hAnsi="Cambria Math"/>
                  <w:i/>
                </w:rPr>
              </m:ctrlPr>
            </m:sSubSupPr>
            <m:e>
              <m:r>
                <w:rPr>
                  <w:rFonts w:ascii="Cambria Math" w:eastAsia="MS Mincho" w:hAnsi="Cambria Math"/>
                </w:rPr>
                <m:t>g</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+C</m:t>
          </m:r>
          <m:sSubSup>
            <m:sSubSupPr>
              <m:ctrlPr>
                <w:rPr>
                  <w:rFonts w:ascii="Cambria Math" w:eastAsia="MS Mincho" w:hAnsi="Cambria Math"/>
                  <w:i/>
                </w:rPr>
              </m:ctrlPr>
            </m:sSubSupPr>
            <m:e>
              <m:r>
                <w:rPr>
                  <w:rFonts w:ascii="Cambria Math" w:eastAsia="MS Mincho" w:hAnsi="Cambria Math"/>
                </w:rPr>
                <m:t>l</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→AgC</m:t>
          </m:r>
          <m:sSub>
            <m:sSubPr>
              <m:ctrlPr>
                <w:rPr>
                  <w:rFonts w:ascii="Cambria Math" w:eastAsia="MS Mincho" w:hAnsi="Cambria Math"/>
                  <w:i/>
                </w:rPr>
              </m:ctrlPr>
            </m:sSubPr>
            <m:e>
              <m:r>
                <w:rPr>
                  <w:rFonts w:ascii="Cambria Math" w:eastAsia="MS Mincho" w:hAnsi="Cambria Math"/>
                </w:rPr>
                <m:t>l</m:t>
              </m:r>
            </m:e>
            <m:sub>
              <m:d>
                <m:dPr>
                  <m:ctrlPr>
                    <w:rPr>
                      <w:rFonts w:ascii="Cambria Math" w:eastAsia="MS Mincho" w:hAnsi="Cambria Math"/>
                      <w:i/>
                    </w:rPr>
                  </m:ctrlPr>
                </m:dPr>
                <m:e>
                  <m:r>
                    <w:rPr>
                      <w:rFonts w:ascii="Cambria Math" w:eastAsia="MS Mincho" w:hAnsi="Cambria Math"/>
                    </w:rPr>
                    <m:t>s</m:t>
                  </m:r>
                </m:e>
              </m:d>
            </m:sub>
          </m:sSub>
          <m:r>
            <w:rPr>
              <w:rFonts w:ascii="Cambria Math" w:eastAsia="MS Mincho" w:hAnsi="Cambria Math"/>
            </w:rPr>
            <m:t>↓</m:t>
          </m:r>
        </m:oMath>
      </m:oMathPara>
    </w:p>
    <w:p w:rsidR="00414D12" w:rsidRDefault="00414D12" w:rsidP="00414D12">
      <w:pPr>
        <w:tabs>
          <w:tab w:val="left" w:pos="1701"/>
          <w:tab w:val="left" w:pos="1985"/>
        </w:tabs>
        <w:ind w:left="1980" w:hanging="1980"/>
        <w:rPr>
          <w:rFonts w:eastAsia="MS Mincho"/>
        </w:rPr>
      </w:pPr>
      <w:r>
        <w:rPr>
          <w:rFonts w:eastAsia="MS Mincho"/>
        </w:rPr>
        <w:tab/>
      </w:r>
      <w:r>
        <w:rPr>
          <w:rFonts w:eastAsia="MS Mincho"/>
        </w:rPr>
        <w:tab/>
        <w:t>Teilversuch b)</w:t>
      </w:r>
    </w:p>
    <w:p w:rsidR="00414D12" w:rsidRDefault="00414D12" w:rsidP="00414D12">
      <w:pPr>
        <w:tabs>
          <w:tab w:val="left" w:pos="1701"/>
          <w:tab w:val="left" w:pos="1985"/>
        </w:tabs>
        <w:ind w:left="1980" w:hanging="1980"/>
        <w:rPr>
          <w:rFonts w:eastAsia="MS Mincho"/>
        </w:rPr>
      </w:pPr>
      <w:r>
        <w:rPr>
          <w:rFonts w:eastAsia="MS Mincho"/>
        </w:rPr>
        <w:tab/>
      </w:r>
      <w:r>
        <w:rPr>
          <w:rFonts w:eastAsia="MS Mincho"/>
        </w:rPr>
        <w:tab/>
        <w:t>In saurem Milieu reagieren Iodat-Ioden mit Iodid-Ionen zu Iod. Durch die Stärke-Lösung bildet sich ein Jod-Stärke-Komplex, der die Lösung blau färbt.</w:t>
      </w:r>
    </w:p>
    <w:p w:rsidR="00414D12" w:rsidRDefault="00414D12" w:rsidP="00414D12">
      <w:pPr>
        <w:tabs>
          <w:tab w:val="left" w:pos="1701"/>
          <w:tab w:val="left" w:pos="1985"/>
        </w:tabs>
        <w:ind w:left="1980" w:hanging="1980"/>
        <w:rPr>
          <w:rFonts w:eastAsia="MS Mincho"/>
        </w:rPr>
      </w:pPr>
      <m:oMathPara>
        <m:oMathParaPr>
          <m:jc m:val="left"/>
        </m:oMathParaPr>
        <m:oMath>
          <m:r>
            <w:rPr>
              <w:rFonts w:ascii="Cambria Math" w:eastAsia="MS Mincho" w:hAnsi="Cambria Math"/>
            </w:rPr>
            <m:t>I</m:t>
          </m:r>
          <m:sSub>
            <m:sSubPr>
              <m:ctrlPr>
                <w:rPr>
                  <w:rFonts w:ascii="Cambria Math" w:eastAsia="MS Mincho" w:hAnsi="Cambria Math"/>
                  <w:i/>
                </w:rPr>
              </m:ctrlPr>
            </m:sSubPr>
            <m:e>
              <m:sSubSup>
                <m:sSubSupPr>
                  <m:ctrlPr>
                    <w:rPr>
                      <w:rFonts w:ascii="Cambria Math" w:eastAsia="MS Mincho" w:hAnsi="Cambria Math"/>
                      <w:i/>
                    </w:rPr>
                  </m:ctrlPr>
                </m:sSubSupPr>
                <m:e>
                  <m:r>
                    <w:rPr>
                      <w:rFonts w:ascii="Cambria Math" w:eastAsia="MS Mincho" w:hAnsi="Cambria Math"/>
                    </w:rPr>
                    <m:t>O</m:t>
                  </m:r>
                </m:e>
                <m:sub>
                  <m:r>
                    <w:rPr>
                      <w:rFonts w:ascii="Cambria Math" w:eastAsia="MS Mincho" w:hAnsi="Cambria Math"/>
                    </w:rPr>
                    <m:t>3</m:t>
                  </m:r>
                </m:sub>
                <m:sup>
                  <m:r>
                    <w:rPr>
                      <w:rFonts w:ascii="Cambria Math" w:eastAsia="MS Mincho" w:hAnsi="Cambria Math"/>
                    </w:rPr>
                    <m:t>-</m:t>
                  </m:r>
                </m:sup>
              </m:sSubSup>
            </m:e>
            <m:sub>
              <m:d>
                <m:dPr>
                  <m:ctrlPr>
                    <w:rPr>
                      <w:rFonts w:ascii="Cambria Math" w:eastAsia="MS Mincho" w:hAnsi="Cambria Math"/>
                      <w:i/>
                    </w:rPr>
                  </m:ctrlPr>
                </m:dPr>
                <m:e>
                  <m:r>
                    <w:rPr>
                      <w:rFonts w:ascii="Cambria Math" w:eastAsia="MS Mincho" w:hAnsi="Cambria Math"/>
                    </w:rPr>
                    <m:t>aq</m:t>
                  </m:r>
                </m:e>
              </m:d>
            </m:sub>
          </m:sSub>
          <m:r>
            <w:rPr>
              <w:rFonts w:ascii="Cambria Math" w:eastAsia="MS Mincho" w:hAnsi="Cambria Math"/>
            </w:rPr>
            <m:t>+5</m:t>
          </m:r>
          <m:sSubSup>
            <m:sSubSupPr>
              <m:ctrlPr>
                <w:rPr>
                  <w:rFonts w:ascii="Cambria Math" w:eastAsia="MS Mincho" w:hAnsi="Cambria Math"/>
                  <w:i/>
                </w:rPr>
              </m:ctrlPr>
            </m:sSubSupPr>
            <m:e>
              <m:r>
                <w:rPr>
                  <w:rFonts w:ascii="Cambria Math" w:eastAsia="MS Mincho" w:hAnsi="Cambria Math"/>
                </w:rPr>
                <m:t>I</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+6</m:t>
          </m:r>
          <m:sSubSup>
            <m:sSubSupPr>
              <m:ctrlPr>
                <w:rPr>
                  <w:rFonts w:ascii="Cambria Math" w:eastAsia="MS Mincho" w:hAnsi="Cambria Math"/>
                  <w:i/>
                </w:rPr>
              </m:ctrlPr>
            </m:sSubSupPr>
            <m:e>
              <m:r>
                <w:rPr>
                  <w:rFonts w:ascii="Cambria Math" w:eastAsia="MS Mincho" w:hAnsi="Cambria Math"/>
                </w:rPr>
                <m:t>H</m:t>
              </m:r>
            </m:e>
            <m:sub>
              <m:d>
                <m:dPr>
                  <m:ctrlPr>
                    <w:rPr>
                      <w:rFonts w:ascii="Cambria Math" w:eastAsia="MS Mincho" w:hAnsi="Cambria Math"/>
                      <w:i/>
                    </w:rPr>
                  </m:ctrlPr>
                </m:dPr>
                <m:e>
                  <m:r>
                    <w:rPr>
                      <w:rFonts w:ascii="Cambria Math" w:eastAsia="MS Mincho" w:hAnsi="Cambria Math"/>
                    </w:rPr>
                    <m:t>aq</m:t>
                  </m:r>
                </m:e>
              </m:d>
            </m:sub>
            <m:sup>
              <m:r>
                <w:rPr>
                  <w:rFonts w:ascii="Cambria Math" w:eastAsia="MS Mincho" w:hAnsi="Cambria Math"/>
                </w:rPr>
                <m:t>+</m:t>
              </m:r>
            </m:sup>
          </m:sSubSup>
          <m:r>
            <w:rPr>
              <w:rFonts w:ascii="Cambria Math" w:eastAsia="MS Mincho" w:hAnsi="Cambria Math"/>
            </w:rPr>
            <m:t>→3</m:t>
          </m:r>
          <m:sSub>
            <m:sSubPr>
              <m:ctrlPr>
                <w:rPr>
                  <w:rFonts w:ascii="Cambria Math" w:eastAsia="MS Mincho" w:hAnsi="Cambria Math"/>
                  <w:i/>
                </w:rPr>
              </m:ctrlPr>
            </m:sSubPr>
            <m:e>
              <m:sSub>
                <m:sSubPr>
                  <m:ctrlPr>
                    <w:rPr>
                      <w:rFonts w:ascii="Cambria Math" w:eastAsia="MS Mincho" w:hAnsi="Cambria Math"/>
                      <w:i/>
                    </w:rPr>
                  </m:ctrlPr>
                </m:sSubPr>
                <m:e>
                  <m:r>
                    <w:rPr>
                      <w:rFonts w:ascii="Cambria Math" w:eastAsia="MS Mincho" w:hAnsi="Cambria Math"/>
                    </w:rPr>
                    <m:t>I</m:t>
                  </m:r>
                </m:e>
                <m:sub>
                  <m:r>
                    <w:rPr>
                      <w:rFonts w:ascii="Cambria Math" w:eastAsia="MS Mincho" w:hAnsi="Cambria Math"/>
                    </w:rPr>
                    <m:t>2</m:t>
                  </m:r>
                </m:sub>
              </m:sSub>
            </m:e>
            <m:sub>
              <m:d>
                <m:dPr>
                  <m:ctrlPr>
                    <w:rPr>
                      <w:rFonts w:ascii="Cambria Math" w:eastAsia="MS Mincho" w:hAnsi="Cambria Math"/>
                      <w:i/>
                    </w:rPr>
                  </m:ctrlPr>
                </m:dPr>
                <m:e>
                  <m:r>
                    <w:rPr>
                      <w:rFonts w:ascii="Cambria Math" w:eastAsia="MS Mincho" w:hAnsi="Cambria Math"/>
                    </w:rPr>
                    <m:t>aq</m:t>
                  </m:r>
                </m:e>
              </m:d>
            </m:sub>
          </m:sSub>
          <m:r>
            <w:rPr>
              <w:rFonts w:ascii="Cambria Math" w:eastAsia="MS Mincho" w:hAnsi="Cambria Math"/>
            </w:rPr>
            <m:t>+3</m:t>
          </m:r>
          <m:sSub>
            <m:sSubPr>
              <m:ctrlPr>
                <w:rPr>
                  <w:rFonts w:ascii="Cambria Math" w:eastAsia="MS Mincho" w:hAnsi="Cambria Math"/>
                  <w:i/>
                </w:rPr>
              </m:ctrlPr>
            </m:sSubPr>
            <m:e>
              <m:r>
                <w:rPr>
                  <w:rFonts w:ascii="Cambria Math" w:eastAsia="MS Mincho" w:hAnsi="Cambria Math"/>
                </w:rPr>
                <m:t>H</m:t>
              </m:r>
            </m:e>
            <m:sub>
              <m:r>
                <w:rPr>
                  <w:rFonts w:ascii="Cambria Math" w:eastAsia="MS Mincho" w:hAnsi="Cambria Math"/>
                </w:rPr>
                <m:t>2</m:t>
              </m:r>
            </m:sub>
          </m:sSub>
          <m:sSub>
            <m:sSubPr>
              <m:ctrlPr>
                <w:rPr>
                  <w:rFonts w:ascii="Cambria Math" w:eastAsia="MS Mincho" w:hAnsi="Cambria Math"/>
                  <w:i/>
                </w:rPr>
              </m:ctrlPr>
            </m:sSubPr>
            <m:e>
              <m:r>
                <w:rPr>
                  <w:rFonts w:ascii="Cambria Math" w:eastAsia="MS Mincho" w:hAnsi="Cambria Math"/>
                </w:rPr>
                <m:t>O</m:t>
              </m:r>
            </m:e>
            <m:sub>
              <m:d>
                <m:dPr>
                  <m:ctrlPr>
                    <w:rPr>
                      <w:rFonts w:ascii="Cambria Math" w:eastAsia="MS Mincho" w:hAnsi="Cambria Math"/>
                      <w:i/>
                    </w:rPr>
                  </m:ctrlPr>
                </m:dPr>
                <m:e>
                  <m:r>
                    <w:rPr>
                      <w:rFonts w:ascii="Cambria Math" w:eastAsia="MS Mincho" w:hAnsi="Cambria Math"/>
                    </w:rPr>
                    <m:t>l</m:t>
                  </m:r>
                </m:e>
              </m:d>
            </m:sub>
          </m:sSub>
        </m:oMath>
      </m:oMathPara>
    </w:p>
    <w:p w:rsidR="00414D12" w:rsidRDefault="00414D12" w:rsidP="00414D12">
      <w:pPr>
        <w:tabs>
          <w:tab w:val="left" w:pos="1701"/>
          <w:tab w:val="left" w:pos="1985"/>
        </w:tabs>
        <w:ind w:left="1980" w:hanging="1980"/>
        <w:rPr>
          <w:rFonts w:eastAsia="MS Mincho"/>
        </w:rPr>
      </w:pPr>
      <w:r>
        <w:rPr>
          <w:rFonts w:eastAsia="MS Mincho"/>
        </w:rPr>
        <w:tab/>
      </w:r>
    </w:p>
    <w:p w:rsidR="00414D12" w:rsidRDefault="00414D12" w:rsidP="00414D12">
      <w:pPr>
        <w:tabs>
          <w:tab w:val="left" w:pos="1701"/>
          <w:tab w:val="left" w:pos="1985"/>
        </w:tabs>
        <w:ind w:left="1980" w:hanging="1980"/>
        <w:rPr>
          <w:rFonts w:eastAsia="MS Mincho"/>
        </w:rPr>
      </w:pPr>
    </w:p>
    <w:p w:rsidR="00414D12" w:rsidRDefault="00414D12" w:rsidP="00414D12">
      <w:pPr>
        <w:tabs>
          <w:tab w:val="left" w:pos="1701"/>
          <w:tab w:val="left" w:pos="1985"/>
        </w:tabs>
        <w:ind w:left="1980" w:hanging="1980"/>
        <w:rPr>
          <w:rFonts w:eastAsia="MS Mincho"/>
        </w:rPr>
      </w:pPr>
      <w:r>
        <w:rPr>
          <w:rFonts w:eastAsia="MS Mincho"/>
        </w:rPr>
        <w:tab/>
      </w:r>
      <w:r>
        <w:rPr>
          <w:rFonts w:eastAsia="MS Mincho"/>
        </w:rPr>
        <w:tab/>
        <w:t>Teilversuch c)</w:t>
      </w:r>
    </w:p>
    <w:p w:rsidR="00414D12" w:rsidRPr="00CD03BD" w:rsidRDefault="00414D12" w:rsidP="00414D12">
      <w:pPr>
        <w:tabs>
          <w:tab w:val="left" w:pos="1701"/>
          <w:tab w:val="left" w:pos="1985"/>
        </w:tabs>
        <w:ind w:left="1980" w:hanging="1980"/>
        <w:rPr>
          <w:rFonts w:eastAsia="MS Mincho"/>
        </w:rPr>
      </w:pPr>
      <w:r>
        <w:rPr>
          <w:rFonts w:eastAsia="MS Mincho"/>
        </w:rPr>
        <w:tab/>
      </w:r>
      <w:r>
        <w:rPr>
          <w:rFonts w:eastAsia="MS Mincho"/>
        </w:rPr>
        <w:tab/>
      </w:r>
      <w:r>
        <w:t>Durch die Zugabe der Thiocyanat-Lösung zur Eisen(III)-Lösung entsteht eine Verbindung, welche die Lösung tief rot färbt. Fluorid-Ionen verdrängen die Thiocyanat-Ionen aus dieser Verbindung, sodass die Lösung entfärbt wird.</w:t>
      </w:r>
    </w:p>
    <w:p w:rsidR="00414D12" w:rsidRDefault="00414D12" w:rsidP="00414D12">
      <w:pPr>
        <w:tabs>
          <w:tab w:val="left" w:pos="1701"/>
          <w:tab w:val="left" w:pos="1985"/>
        </w:tabs>
        <w:ind w:left="1980" w:hanging="1980"/>
      </w:pPr>
      <w:r>
        <w:t>Entsorgung:</w:t>
      </w:r>
      <w:r>
        <w:tab/>
      </w:r>
      <w:r>
        <w:tab/>
        <w:t>Teilversuch a)</w:t>
      </w:r>
    </w:p>
    <w:p w:rsidR="00414D12" w:rsidRDefault="00414D12" w:rsidP="00414D12">
      <w:pPr>
        <w:tabs>
          <w:tab w:val="left" w:pos="1985"/>
        </w:tabs>
        <w:spacing w:line="276" w:lineRule="auto"/>
        <w:ind w:left="1980" w:hanging="1980"/>
        <w:jc w:val="left"/>
      </w:pPr>
      <w:r>
        <w:tab/>
      </w:r>
      <w:r>
        <w:tab/>
        <w:t>Der Niederschlag wird in Ammoniaklösung gelöst und anschließend in den Schwermetallabfall gegeben.</w:t>
      </w:r>
    </w:p>
    <w:p w:rsidR="00414D12" w:rsidRDefault="00414D12" w:rsidP="00414D12">
      <w:pPr>
        <w:tabs>
          <w:tab w:val="left" w:pos="1701"/>
          <w:tab w:val="left" w:pos="1985"/>
        </w:tabs>
        <w:ind w:left="1980" w:hanging="1980"/>
      </w:pPr>
      <w:r>
        <w:tab/>
      </w:r>
      <w:r>
        <w:tab/>
        <w:t>Teilversuch b)</w:t>
      </w:r>
    </w:p>
    <w:p w:rsidR="00414D12" w:rsidRDefault="00414D12" w:rsidP="00414D12">
      <w:pPr>
        <w:tabs>
          <w:tab w:val="left" w:pos="1701"/>
          <w:tab w:val="left" w:pos="1985"/>
        </w:tabs>
        <w:ind w:left="1980" w:hanging="1980"/>
      </w:pPr>
      <w:r>
        <w:tab/>
      </w:r>
      <w:r>
        <w:tab/>
      </w:r>
      <w:r>
        <w:rPr>
          <w:rFonts w:eastAsia="MS Mincho"/>
        </w:rPr>
        <w:t xml:space="preserve">Nach der Behandlung mit </w:t>
      </w:r>
      <w:proofErr w:type="spellStart"/>
      <w:r>
        <w:rPr>
          <w:rFonts w:eastAsia="MS Mincho"/>
        </w:rPr>
        <w:t>Thiosulfatlösung</w:t>
      </w:r>
      <w:proofErr w:type="spellEnd"/>
      <w:r>
        <w:rPr>
          <w:rFonts w:eastAsia="MS Mincho"/>
        </w:rPr>
        <w:t xml:space="preserve"> wird die Lösung im Abfall für Schwermetall entsorgt.</w:t>
      </w:r>
    </w:p>
    <w:p w:rsidR="00414D12" w:rsidRDefault="00414D12" w:rsidP="00414D12">
      <w:pPr>
        <w:tabs>
          <w:tab w:val="left" w:pos="1701"/>
          <w:tab w:val="left" w:pos="1985"/>
        </w:tabs>
        <w:ind w:left="1980" w:hanging="1980"/>
      </w:pPr>
      <w:r>
        <w:tab/>
      </w:r>
      <w:r>
        <w:tab/>
        <w:t>Teilversuch c)</w:t>
      </w:r>
    </w:p>
    <w:p w:rsidR="00414D12" w:rsidRDefault="00414D12" w:rsidP="00414D12">
      <w:pPr>
        <w:tabs>
          <w:tab w:val="left" w:pos="1701"/>
          <w:tab w:val="left" w:pos="1985"/>
        </w:tabs>
        <w:ind w:left="1980" w:hanging="1980"/>
      </w:pPr>
      <w:r>
        <w:tab/>
      </w:r>
      <w:r>
        <w:tab/>
        <w:t>Eisenhaltige Lösungen werden im Schwermetallbehälter entsorgt.</w:t>
      </w:r>
    </w:p>
    <w:p w:rsidR="00414D12" w:rsidRDefault="00414D12" w:rsidP="00414D12">
      <w:pPr>
        <w:tabs>
          <w:tab w:val="left" w:pos="1985"/>
        </w:tabs>
        <w:spacing w:line="276" w:lineRule="auto"/>
        <w:ind w:left="1980" w:hanging="1980"/>
        <w:jc w:val="left"/>
      </w:pPr>
      <w:r>
        <w:t>Literatur:</w:t>
      </w:r>
      <w:r>
        <w:tab/>
        <w:t>Herbst-Irmer, R. (2013</w:t>
      </w:r>
      <w:r w:rsidRPr="00D17CCD">
        <w:t xml:space="preserve">). Skript zum anorganisch-chemischen </w:t>
      </w:r>
      <w:r>
        <w:t>Fortgeschrittenen</w:t>
      </w:r>
      <w:r w:rsidRPr="00D17CCD">
        <w:t>praktikum für Lehramtskandidaten. Göttingen: Universität Göttingen</w:t>
      </w:r>
      <w:r>
        <w:t>, S. 80</w:t>
      </w:r>
    </w:p>
    <w:p w:rsidR="00414D12" w:rsidRDefault="00414D12" w:rsidP="00414D12">
      <w:pPr>
        <w:tabs>
          <w:tab w:val="left" w:pos="1985"/>
        </w:tabs>
        <w:spacing w:line="276" w:lineRule="auto"/>
        <w:ind w:left="1980" w:hanging="1980"/>
        <w:jc w:val="left"/>
      </w:pPr>
      <w:r>
        <w:tab/>
      </w:r>
      <w:r>
        <w:tab/>
        <w:t xml:space="preserve">G. </w:t>
      </w:r>
      <w:proofErr w:type="spellStart"/>
      <w:r>
        <w:t>Schwendt</w:t>
      </w:r>
      <w:proofErr w:type="spellEnd"/>
      <w:r>
        <w:t>, Noch mehr Experimente mit Supermarktprodukten, WILEY-VCH, 2003, S. 196 &amp; 206</w:t>
      </w:r>
    </w:p>
    <w:p w:rsidR="00414D12" w:rsidRPr="00CD03BD" w:rsidRDefault="00414D12" w:rsidP="00414D12">
      <w:pPr>
        <w:tabs>
          <w:tab w:val="left" w:pos="1985"/>
        </w:tabs>
        <w:spacing w:line="276" w:lineRule="auto"/>
        <w:ind w:left="1980" w:hanging="1980"/>
        <w:jc w:val="left"/>
        <w:rPr>
          <w:rFonts w:eastAsia="MS Gothic"/>
          <w:b/>
          <w:bCs/>
          <w:sz w:val="28"/>
          <w:szCs w:val="28"/>
        </w:rPr>
      </w:pPr>
      <w:r>
        <w:lastRenderedPageBreak/>
        <w:tab/>
      </w:r>
      <w:r>
        <w:tab/>
        <w:t xml:space="preserve">Dr. C. Bruhn, </w:t>
      </w:r>
      <w:r w:rsidRPr="00DE7329">
        <w:t>http://www.chemgapedia.de/vsengine/vlu/vsc/de/</w:t>
      </w:r>
      <w:r>
        <w:t xml:space="preserve"> </w:t>
      </w:r>
      <w:r w:rsidRPr="008B0963">
        <w:t>ch/6/ac/versuche/anionen/_vlu/chlorid.vlu/Page/vsc/de/ch/6/ac/versuche/anionen/chlorid/nachweis.vscml.html</w:t>
      </w:r>
      <w:r>
        <w:t>, (abgerufen am 15.08.2014)</w:t>
      </w:r>
    </w:p>
    <w:p w:rsidR="00414D12" w:rsidRPr="00C534CE" w:rsidRDefault="00414D12" w:rsidP="00414D12">
      <w:pPr>
        <w:tabs>
          <w:tab w:val="left" w:pos="1985"/>
        </w:tabs>
        <w:spacing w:line="276" w:lineRule="auto"/>
        <w:ind w:left="1980" w:hanging="1980"/>
        <w:jc w:val="left"/>
        <w:rPr>
          <w:color w:val="auto"/>
        </w:rPr>
      </w:pPr>
    </w:p>
    <w:p w:rsidR="00284857" w:rsidRDefault="00E07F3A" w:rsidP="00414D12">
      <w:r>
        <w:pict>
          <v:shape id="_x0000_s1028" type="#_x0000_t202" style="width:462.45pt;height:67.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414D12" w:rsidRPr="005D6659" w:rsidRDefault="00414D12" w:rsidP="00414D12">
                  <w:pPr>
                    <w:rPr>
                      <w:color w:val="auto"/>
                    </w:rPr>
                  </w:pPr>
                  <w:r>
                    <w:rPr>
                      <w:color w:val="auto"/>
                    </w:rPr>
                    <w:t>Der Versuch kann ans Ende einer Unterrichtseinheit zu Nachweisen von Halogenen gesetzt werden. Dazu kann den SuS verschiedene unbekannte Salze gegeben werden, sodass die SuS mit den Nachweisreaktionen herausfinden müssen, um welche Proben es sich handelt.</w:t>
                  </w:r>
                </w:p>
              </w:txbxContent>
            </v:textbox>
            <w10:wrap type="none"/>
            <w10:anchorlock/>
          </v:shape>
        </w:pict>
      </w:r>
    </w:p>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14D12"/>
    <w:rsid w:val="00284857"/>
    <w:rsid w:val="00414D12"/>
    <w:rsid w:val="00574912"/>
    <w:rsid w:val="005B014F"/>
    <w:rsid w:val="00611BC7"/>
    <w:rsid w:val="00776094"/>
    <w:rsid w:val="008802DE"/>
    <w:rsid w:val="008B020D"/>
    <w:rsid w:val="00D30F72"/>
    <w:rsid w:val="00E07F3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4D12"/>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414D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4D12"/>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oleObject" Target="embeddings/oleObject2.bin"/></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464</Words>
  <Characters>2927</Characters>
  <Application>Microsoft Office Word</Application>
  <DocSecurity>0</DocSecurity>
  <Lines>24</Lines>
  <Paragraphs>6</Paragraphs>
  <ScaleCrop>false</ScaleCrop>
  <Company>Frost-RL</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2</cp:revision>
  <dcterms:created xsi:type="dcterms:W3CDTF">2014-09-08T15:54:00Z</dcterms:created>
  <dcterms:modified xsi:type="dcterms:W3CDTF">2014-09-08T15:54:00Z</dcterms:modified>
</cp:coreProperties>
</file>