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74" w:rsidRPr="00984EF9" w:rsidRDefault="00560C74" w:rsidP="00560C74">
      <w:pPr>
        <w:pStyle w:val="berschrift2"/>
        <w:numPr>
          <w:ilvl w:val="0"/>
          <w:numId w:val="0"/>
        </w:numPr>
        <w:ind w:left="576" w:hanging="576"/>
      </w:pPr>
      <w:bookmarkStart w:id="0" w:name="_Toc427054872"/>
      <w:bookmarkStart w:id="1" w:name="_GoBack"/>
      <w:bookmarkEnd w:id="1"/>
      <w:r>
        <w:t>Titration mit Alltagschemikalien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60C74" w:rsidRPr="009C5E28" w:rsidTr="00037C3F">
        <w:tc>
          <w:tcPr>
            <w:tcW w:w="9322" w:type="dxa"/>
            <w:gridSpan w:val="9"/>
            <w:shd w:val="clear" w:color="auto" w:fill="4F81BD"/>
            <w:vAlign w:val="center"/>
          </w:tcPr>
          <w:p w:rsidR="00560C74" w:rsidRPr="00F31EBF" w:rsidRDefault="00560C74" w:rsidP="00037C3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560C74" w:rsidRPr="009C5E28" w:rsidTr="00037C3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60C74" w:rsidRPr="009C5E28" w:rsidRDefault="00560C74" w:rsidP="00037C3F">
            <w:pPr>
              <w:spacing w:after="0" w:line="276" w:lineRule="auto"/>
              <w:jc w:val="center"/>
              <w:rPr>
                <w:b/>
                <w:bCs/>
              </w:rPr>
            </w:pPr>
            <w:r w:rsidRPr="00A66387">
              <w:rPr>
                <w:color w:val="auto"/>
                <w:sz w:val="20"/>
                <w:szCs w:val="20"/>
              </w:rPr>
              <w:t>Natriumhydroxid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60C74" w:rsidRPr="009C5E28" w:rsidRDefault="00560C74" w:rsidP="00037C3F">
            <w:pPr>
              <w:spacing w:after="0"/>
              <w:jc w:val="center"/>
            </w:pPr>
            <w:r>
              <w:rPr>
                <w:sz w:val="20"/>
                <w:szCs w:val="20"/>
              </w:rPr>
              <w:t>H: 314+290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60C74" w:rsidRPr="009C5E28" w:rsidRDefault="00560C74" w:rsidP="00037C3F">
            <w:pPr>
              <w:spacing w:after="0"/>
              <w:jc w:val="center"/>
            </w:pPr>
            <w:r>
              <w:rPr>
                <w:sz w:val="20"/>
                <w:szCs w:val="20"/>
              </w:rPr>
              <w:t>P: 280+301+330+331+305+351+338+308+310</w:t>
            </w:r>
          </w:p>
        </w:tc>
      </w:tr>
      <w:tr w:rsidR="00560C74" w:rsidRPr="009C5E28" w:rsidTr="00037C3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60C74" w:rsidRDefault="00560C74" w:rsidP="00037C3F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Bromthymolblau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60C74" w:rsidRDefault="00560C74" w:rsidP="00037C3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60C74" w:rsidRDefault="00560C74" w:rsidP="00037C3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60C74" w:rsidRPr="009C5E28" w:rsidTr="00037C3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60C74" w:rsidRPr="00A66387" w:rsidRDefault="00560C74" w:rsidP="00037C3F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Essigsäure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60C74" w:rsidRDefault="00560C74" w:rsidP="00037C3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226+315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60C74" w:rsidRDefault="00560C74" w:rsidP="00037C3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 280+301+330+331+305+351+338</w:t>
            </w:r>
          </w:p>
        </w:tc>
      </w:tr>
      <w:tr w:rsidR="00560C74" w:rsidRPr="009C5E28" w:rsidTr="00037C3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560C74" w:rsidRPr="009C5E28" w:rsidRDefault="00560C74" w:rsidP="00037C3F">
            <w:pPr>
              <w:spacing w:after="0" w:line="276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Citronensäure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560C74" w:rsidRPr="009C5E28" w:rsidRDefault="00560C74" w:rsidP="00037C3F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t>318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560C74" w:rsidRPr="009C5E28" w:rsidRDefault="00560C74" w:rsidP="00037C3F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  <w:szCs w:val="20"/>
              </w:rPr>
              <w:t>305+351+338+311</w:t>
            </w:r>
          </w:p>
        </w:tc>
      </w:tr>
      <w:tr w:rsidR="00560C74" w:rsidRPr="009C5E28" w:rsidTr="00037C3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60C74" w:rsidRPr="009C5E28" w:rsidRDefault="00560C74" w:rsidP="00037C3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7A5AE967" wp14:editId="0CB91C44">
                  <wp:extent cx="504190" cy="50419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60C74" w:rsidRPr="009C5E28" w:rsidRDefault="00560C74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511316E" wp14:editId="5FA23947">
                  <wp:extent cx="504190" cy="50419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60C74" w:rsidRPr="009C5E28" w:rsidRDefault="00560C74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24A5007" wp14:editId="07ED0E83">
                  <wp:extent cx="504190" cy="50419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60C74" w:rsidRPr="009C5E28" w:rsidRDefault="00560C74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2778A9C" wp14:editId="6F0D7CCD">
                  <wp:extent cx="504190" cy="50419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60C74" w:rsidRPr="009C5E28" w:rsidRDefault="00560C74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1EDED6C" wp14:editId="3FBA1D47">
                  <wp:extent cx="504190" cy="50419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60C74" w:rsidRPr="009C5E28" w:rsidRDefault="00560C74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3B3DBCB" wp14:editId="2603B0FF">
                  <wp:extent cx="504190" cy="50419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60C74" w:rsidRPr="009C5E28" w:rsidRDefault="00560C74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00CBA94" wp14:editId="335EC25E">
                  <wp:extent cx="504190" cy="50419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60C74" w:rsidRPr="009C5E28" w:rsidRDefault="00560C74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9CB7AF6" wp14:editId="0E392BD4">
                  <wp:extent cx="511175" cy="511175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60C74" w:rsidRPr="009C5E28" w:rsidRDefault="00560C74" w:rsidP="00037C3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709E1D9" wp14:editId="2129F935">
                  <wp:extent cx="504190" cy="50419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0C74" w:rsidRDefault="00560C74" w:rsidP="00560C74">
      <w:pPr>
        <w:tabs>
          <w:tab w:val="left" w:pos="1701"/>
          <w:tab w:val="left" w:pos="1985"/>
        </w:tabs>
        <w:ind w:left="1980" w:hanging="1980"/>
      </w:pPr>
    </w:p>
    <w:p w:rsidR="00560C74" w:rsidRDefault="00560C74" w:rsidP="00560C74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50 </w:t>
      </w:r>
      <w:proofErr w:type="spellStart"/>
      <w:r>
        <w:t>mL</w:t>
      </w:r>
      <w:proofErr w:type="spellEnd"/>
      <w:r>
        <w:t xml:space="preserve"> Bürette, 20 ml Pipette, </w:t>
      </w:r>
      <w:proofErr w:type="spellStart"/>
      <w:r>
        <w:t>Peleusball</w:t>
      </w:r>
      <w:proofErr w:type="spellEnd"/>
      <w:r>
        <w:t>, 100 </w:t>
      </w:r>
      <w:proofErr w:type="spellStart"/>
      <w:r>
        <w:t>mL</w:t>
      </w:r>
      <w:proofErr w:type="spellEnd"/>
      <w:r>
        <w:t xml:space="preserve"> Erlenmeyerkolben, Stativ mit Klemme, Magnetrührer mit Rührmagnet</w:t>
      </w:r>
    </w:p>
    <w:p w:rsidR="00560C74" w:rsidRPr="00ED07C2" w:rsidRDefault="00560C74" w:rsidP="00560C74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Natriumhydroxid, Essig aus einem Gurkenglas, Zitronensaft, </w:t>
      </w:r>
      <w:proofErr w:type="spellStart"/>
      <w:r>
        <w:t>Bromthymo</w:t>
      </w:r>
      <w:r>
        <w:t>l</w:t>
      </w:r>
      <w:r>
        <w:t>blau</w:t>
      </w:r>
      <w:proofErr w:type="spellEnd"/>
      <w:r>
        <w:t xml:space="preserve">, </w:t>
      </w:r>
      <w:proofErr w:type="spellStart"/>
      <w:r>
        <w:t>dest</w:t>
      </w:r>
      <w:proofErr w:type="spellEnd"/>
      <w:r>
        <w:t>. Wasser</w:t>
      </w:r>
    </w:p>
    <w:p w:rsidR="00560C74" w:rsidRDefault="00560C74" w:rsidP="00560C74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Pipettiere 15 </w:t>
      </w:r>
      <w:proofErr w:type="spellStart"/>
      <w:r>
        <w:t>mL</w:t>
      </w:r>
      <w:proofErr w:type="spellEnd"/>
      <w:r>
        <w:t xml:space="preserve"> Gurkenessig in einem 100 </w:t>
      </w:r>
      <w:proofErr w:type="spellStart"/>
      <w:r>
        <w:t>mL</w:t>
      </w:r>
      <w:proofErr w:type="spellEnd"/>
      <w:r>
        <w:t xml:space="preserve"> Erlenmeyerkolben und gebe einige Tropfen </w:t>
      </w:r>
      <w:proofErr w:type="spellStart"/>
      <w:r>
        <w:t>Bromthymolblau</w:t>
      </w:r>
      <w:proofErr w:type="spellEnd"/>
      <w:r>
        <w:t xml:space="preserve"> hinzu. Befestige eine Bürette an e</w:t>
      </w:r>
      <w:r>
        <w:t>i</w:t>
      </w:r>
      <w:r>
        <w:t>nem Stativ und fülle diese mit Natronlauge (c = 0,1 </w:t>
      </w:r>
      <w:proofErr w:type="spellStart"/>
      <w:r>
        <w:t>mol</w:t>
      </w:r>
      <w:proofErr w:type="spellEnd"/>
      <w:r>
        <w:t xml:space="preserve">/L) auf. Auf einen Magnetrührer wird nun die Gurkenessig-Lösung mit Natronlauge bis zum Farbumschlag titriert und das zugesetzte Volumen an Natronlauge notiert.  </w:t>
      </w:r>
    </w:p>
    <w:p w:rsidR="00560C74" w:rsidRDefault="00560C74" w:rsidP="00560C74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Der Zitronensaft aus einer Zitrone wird abfiltriert und 15 </w:t>
      </w:r>
      <w:proofErr w:type="spellStart"/>
      <w:r>
        <w:t>mL</w:t>
      </w:r>
      <w:proofErr w:type="spellEnd"/>
      <w:r>
        <w:t xml:space="preserve"> davon in e</w:t>
      </w:r>
      <w:r>
        <w:t>i</w:t>
      </w:r>
      <w:r>
        <w:t>nem 100 </w:t>
      </w:r>
      <w:proofErr w:type="spellStart"/>
      <w:r>
        <w:t>mL</w:t>
      </w:r>
      <w:proofErr w:type="spellEnd"/>
      <w:r>
        <w:t xml:space="preserve"> Erlenmeyerkolben auf 50 </w:t>
      </w:r>
      <w:proofErr w:type="spellStart"/>
      <w:r>
        <w:t>mL</w:t>
      </w:r>
      <w:proofErr w:type="spellEnd"/>
      <w:r>
        <w:t xml:space="preserve"> mit </w:t>
      </w:r>
      <w:proofErr w:type="spellStart"/>
      <w:r>
        <w:t>dest</w:t>
      </w:r>
      <w:proofErr w:type="spellEnd"/>
      <w:r>
        <w:t xml:space="preserve">. Wasser verdünnt. Nach Zugabe von </w:t>
      </w:r>
      <w:proofErr w:type="spellStart"/>
      <w:r>
        <w:t>Bromthymolblau</w:t>
      </w:r>
      <w:proofErr w:type="spellEnd"/>
      <w:r>
        <w:t xml:space="preserve"> wird wie bei der ersten Messung titriert und das Volumen der zugesetzten Natronlauge beim Farbumschlag festgeha</w:t>
      </w:r>
      <w:r>
        <w:t>l</w:t>
      </w:r>
      <w:r>
        <w:t>ten.</w:t>
      </w:r>
    </w:p>
    <w:p w:rsidR="00560C74" w:rsidRDefault="00560C74" w:rsidP="00560C74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Im Verlauf der Titration verfärbt sich die Gurkenessig- bzw. Zitronensaftl</w:t>
      </w:r>
      <w:r>
        <w:t>ö</w:t>
      </w:r>
      <w:r>
        <w:t>sung von gelb zu grün-blau (Abb. 2).</w:t>
      </w:r>
    </w:p>
    <w:p w:rsidR="00560C74" w:rsidRDefault="00560C74" w:rsidP="00560C74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0288" behindDoc="1" locked="0" layoutInCell="1" allowOverlap="1" wp14:anchorId="2E8C8CF9" wp14:editId="6108F9B5">
            <wp:simplePos x="0" y="0"/>
            <wp:positionH relativeFrom="column">
              <wp:posOffset>2694010</wp:posOffset>
            </wp:positionH>
            <wp:positionV relativeFrom="paragraph">
              <wp:posOffset>259154</wp:posOffset>
            </wp:positionV>
            <wp:extent cx="2271644" cy="2571821"/>
            <wp:effectExtent l="0" t="0" r="0" b="0"/>
            <wp:wrapNone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69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71645" cy="2571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0607902" wp14:editId="000F1CEB">
            <wp:simplePos x="0" y="0"/>
            <wp:positionH relativeFrom="column">
              <wp:posOffset>99060</wp:posOffset>
            </wp:positionH>
            <wp:positionV relativeFrom="paragraph">
              <wp:posOffset>258445</wp:posOffset>
            </wp:positionV>
            <wp:extent cx="2593975" cy="2573020"/>
            <wp:effectExtent l="0" t="0" r="0" b="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70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93975" cy="257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C74" w:rsidRDefault="00560C74" w:rsidP="00560C74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:rsidR="00560C74" w:rsidRDefault="00560C74" w:rsidP="00560C74">
      <w:pPr>
        <w:keepNext/>
        <w:tabs>
          <w:tab w:val="left" w:pos="1701"/>
          <w:tab w:val="left" w:pos="1985"/>
        </w:tabs>
        <w:ind w:left="1980" w:hanging="1980"/>
      </w:pPr>
    </w:p>
    <w:p w:rsidR="00560C74" w:rsidRDefault="00560C74" w:rsidP="00560C74">
      <w:pPr>
        <w:keepNext/>
        <w:tabs>
          <w:tab w:val="left" w:pos="1701"/>
          <w:tab w:val="left" w:pos="1985"/>
        </w:tabs>
        <w:ind w:left="1980" w:hanging="1980"/>
      </w:pPr>
    </w:p>
    <w:p w:rsidR="00560C74" w:rsidRDefault="00560C74" w:rsidP="00560C74">
      <w:pPr>
        <w:keepNext/>
        <w:tabs>
          <w:tab w:val="left" w:pos="1701"/>
          <w:tab w:val="left" w:pos="1985"/>
        </w:tabs>
        <w:ind w:left="1980" w:hanging="1980"/>
      </w:pPr>
    </w:p>
    <w:p w:rsidR="00560C74" w:rsidRDefault="00560C74" w:rsidP="00560C74">
      <w:pPr>
        <w:keepNext/>
        <w:tabs>
          <w:tab w:val="left" w:pos="1701"/>
          <w:tab w:val="left" w:pos="1985"/>
        </w:tabs>
        <w:ind w:left="1980" w:hanging="1980"/>
      </w:pPr>
    </w:p>
    <w:p w:rsidR="00560C74" w:rsidRDefault="00560C74" w:rsidP="00560C74">
      <w:pPr>
        <w:keepNext/>
        <w:tabs>
          <w:tab w:val="left" w:pos="1701"/>
          <w:tab w:val="left" w:pos="1985"/>
        </w:tabs>
        <w:ind w:left="1980" w:hanging="1980"/>
      </w:pPr>
    </w:p>
    <w:p w:rsidR="00560C74" w:rsidRDefault="00560C74" w:rsidP="00560C74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E1938" wp14:editId="0FCA8071">
                <wp:simplePos x="0" y="0"/>
                <wp:positionH relativeFrom="column">
                  <wp:posOffset>99665</wp:posOffset>
                </wp:positionH>
                <wp:positionV relativeFrom="paragraph">
                  <wp:posOffset>296812</wp:posOffset>
                </wp:positionV>
                <wp:extent cx="4249420" cy="308344"/>
                <wp:effectExtent l="0" t="0" r="0" b="0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9420" cy="308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C74" w:rsidRPr="00D93D47" w:rsidRDefault="00560C74" w:rsidP="00560C74">
                            <w:pPr>
                              <w:rPr>
                                <w:sz w:val="18"/>
                              </w:rPr>
                            </w:pPr>
                            <w:r w:rsidRPr="00D93D47"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>bb. 2</w:t>
                            </w:r>
                            <w:r w:rsidRPr="00D93D47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Zitronensaft vor der Titration (links) und danach (rechts)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.85pt;margin-top:23.35pt;width:334.6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" filled="f" stroked="f">
                <v:textbox>
                  <w:txbxContent>
                    <w:p w:rsidR="00560C74" w:rsidRPr="00D93D47" w:rsidRDefault="00560C74" w:rsidP="00560C74">
                      <w:pPr>
                        <w:rPr>
                          <w:sz w:val="18"/>
                        </w:rPr>
                      </w:pPr>
                      <w:r w:rsidRPr="00D93D47">
                        <w:rPr>
                          <w:sz w:val="18"/>
                        </w:rPr>
                        <w:t>A</w:t>
                      </w:r>
                      <w:r>
                        <w:rPr>
                          <w:sz w:val="18"/>
                        </w:rPr>
                        <w:t>bb. 2</w:t>
                      </w:r>
                      <w:r w:rsidRPr="00D93D47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Zitronensaft vor der Titration (links) und danach (rechts) </w:t>
                      </w:r>
                    </w:p>
                  </w:txbxContent>
                </v:textbox>
              </v:shape>
            </w:pict>
          </mc:Fallback>
        </mc:AlternateContent>
      </w:r>
    </w:p>
    <w:p w:rsidR="00560C74" w:rsidRDefault="00560C74" w:rsidP="00560C74">
      <w:pPr>
        <w:keepNext/>
        <w:tabs>
          <w:tab w:val="left" w:pos="1701"/>
          <w:tab w:val="left" w:pos="1985"/>
        </w:tabs>
        <w:ind w:left="1980" w:hanging="1980"/>
      </w:pPr>
    </w:p>
    <w:p w:rsidR="00560C74" w:rsidRDefault="00560C74" w:rsidP="00560C74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Es kommt in beiden Titrationen zu einer Neutralisationsreaktion:</w:t>
      </w:r>
    </w:p>
    <w:p w:rsidR="00560C74" w:rsidRPr="00CE67BE" w:rsidRDefault="00560C74" w:rsidP="00560C74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CE67BE">
        <w:tab/>
      </w:r>
      <w:r w:rsidRPr="00CE67BE">
        <w:tab/>
      </w:r>
      <w:r w:rsidRPr="00CE67BE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</m:oMath>
    </w:p>
    <w:p w:rsidR="00560C74" w:rsidRDefault="00560C74" w:rsidP="00560C74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Die Konzentrationen der Säure kann mit der folgenden Gleichung berec</w:t>
      </w:r>
      <w:r>
        <w:t>h</w:t>
      </w:r>
      <w:r>
        <w:t>net werden</w:t>
      </w:r>
      <w:r w:rsidRPr="00EA24D4">
        <w:t xml:space="preserve"> </w:t>
      </w:r>
      <w:r>
        <w:t>In der Berechnung ist zu beachten, dass die Citrat-Ionen dre</w:t>
      </w:r>
      <w:r>
        <w:t>i</w:t>
      </w:r>
      <w:r>
        <w:t>fach dissoziiert vorliegen und dass dadurch drei OH</w:t>
      </w:r>
      <w:r w:rsidRPr="002C5A8B">
        <w:rPr>
          <w:vertAlign w:val="superscript"/>
        </w:rPr>
        <w:t>-</w:t>
      </w:r>
      <w:r>
        <w:t xml:space="preserve">-Ionen ein Citrat-Ion </w:t>
      </w:r>
      <w:proofErr w:type="gramStart"/>
      <w:r>
        <w:t>umsetzen.:</w:t>
      </w:r>
      <w:proofErr w:type="gramEnd"/>
    </w:p>
    <w:p w:rsidR="00560C74" w:rsidRPr="00EA24D4" w:rsidRDefault="00560C74" w:rsidP="00560C74">
      <w:pPr>
        <w:tabs>
          <w:tab w:val="left" w:pos="1701"/>
          <w:tab w:val="left" w:pos="1985"/>
        </w:tabs>
        <w:ind w:left="2124" w:hanging="2124"/>
      </w:pPr>
      <w:r w:rsidRPr="00EA24D4">
        <w:tab/>
      </w:r>
      <w:r w:rsidRPr="00EA24D4">
        <w:tab/>
      </w:r>
      <w:r w:rsidRPr="00EA24D4">
        <w:tab/>
        <w:t>Zitronensaft:</w:t>
      </w:r>
      <w:r w:rsidRPr="00EA24D4">
        <w:rPr>
          <w:rFonts w:eastAsiaTheme="minorEastAsia"/>
          <w:sz w:val="20"/>
        </w:rPr>
        <w:tab/>
      </w:r>
      <m:oMath>
        <m:r>
          <m:rPr>
            <m:sty m:val="p"/>
          </m:rPr>
          <w:rPr>
            <w:rFonts w:ascii="Cambria Math" w:hAnsi="Cambria Math"/>
            <w:sz w:val="20"/>
          </w:rPr>
          <m:t>c</m:t>
        </m:r>
        <m:d>
          <m:dPr>
            <m:ctrlPr>
              <w:rPr>
                <w:rFonts w:ascii="Cambria Math" w:hAnsi="Cambria Math"/>
                <w:sz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c(</m:t>
            </m:r>
            <m:sSup>
              <m:sSupPr>
                <m:ctrlPr>
                  <w:rPr>
                    <w:rFonts w:ascii="Cambria Math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</w:rPr>
              <m:t>)∙V(</m:t>
            </m:r>
            <m:sSup>
              <m:sSupPr>
                <m:ctrlPr>
                  <w:rPr>
                    <w:rFonts w:ascii="Cambria Math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V</m:t>
            </m:r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+</m:t>
                    </m:r>
                  </m:sup>
                </m:sSup>
              </m:e>
            </m:d>
          </m:den>
        </m:f>
        <m:r>
          <m:rPr>
            <m:sty m:val="p"/>
          </m:rP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0,1</m:t>
            </m:r>
            <m:f>
              <m:fPr>
                <m:ctrlPr>
                  <w:rPr>
                    <w:rFonts w:ascii="Cambria Math" w:hAnsi="Cambria Math"/>
                    <w:sz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mol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0"/>
              </w:rPr>
              <m:t>∙89,4 mL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15 mL</m:t>
            </m:r>
          </m:den>
        </m:f>
        <m:r>
          <m:rPr>
            <m:sty m:val="p"/>
          </m:rP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0,6 mol/L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0"/>
          </w:rPr>
          <m:t>=0,2 mol/L</m:t>
        </m:r>
      </m:oMath>
    </w:p>
    <w:p w:rsidR="00560C74" w:rsidRPr="00EA24D4" w:rsidRDefault="00560C74" w:rsidP="00560C74">
      <w:pPr>
        <w:tabs>
          <w:tab w:val="left" w:pos="1701"/>
          <w:tab w:val="left" w:pos="1985"/>
        </w:tabs>
        <w:ind w:left="2124" w:hanging="2124"/>
      </w:pPr>
      <w:r w:rsidRPr="00EA24D4">
        <w:tab/>
      </w:r>
      <w:r w:rsidRPr="00EA24D4">
        <w:tab/>
      </w:r>
      <w:r w:rsidRPr="00EA24D4">
        <w:tab/>
        <w:t>Essigsäure:</w:t>
      </w:r>
      <w:r w:rsidRPr="00EA24D4">
        <w:rPr>
          <w:rFonts w:eastAsiaTheme="minorEastAsia"/>
          <w:sz w:val="20"/>
        </w:rPr>
        <w:tab/>
      </w:r>
      <m:oMath>
        <m:r>
          <m:rPr>
            <m:sty m:val="p"/>
          </m:rPr>
          <w:rPr>
            <w:rFonts w:ascii="Cambria Math" w:hAnsi="Cambria Math"/>
            <w:sz w:val="20"/>
          </w:rPr>
          <m:t>c</m:t>
        </m:r>
        <m:d>
          <m:dPr>
            <m:ctrlPr>
              <w:rPr>
                <w:rFonts w:ascii="Cambria Math" w:hAnsi="Cambria Math"/>
                <w:sz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c(</m:t>
            </m:r>
            <m:sSup>
              <m:sSupPr>
                <m:ctrlPr>
                  <w:rPr>
                    <w:rFonts w:ascii="Cambria Math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</w:rPr>
              <m:t>)∙V(</m:t>
            </m:r>
            <m:sSup>
              <m:sSupPr>
                <m:ctrlPr>
                  <w:rPr>
                    <w:rFonts w:ascii="Cambria Math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V</m:t>
            </m:r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+</m:t>
                    </m:r>
                  </m:sup>
                </m:sSup>
              </m:e>
            </m:d>
          </m:den>
        </m:f>
        <m:r>
          <m:rPr>
            <m:sty m:val="p"/>
          </m:rP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0,1</m:t>
            </m:r>
            <m:f>
              <m:fPr>
                <m:ctrlPr>
                  <w:rPr>
                    <w:rFonts w:ascii="Cambria Math" w:hAnsi="Cambria Math"/>
                    <w:sz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mol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0"/>
              </w:rPr>
              <m:t>∙22 mL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15 mL</m:t>
            </m:r>
          </m:den>
        </m:f>
        <m:r>
          <m:rPr>
            <m:sty m:val="p"/>
          </m:rPr>
          <w:rPr>
            <w:rFonts w:ascii="Cambria Math" w:hAnsi="Cambria Math"/>
            <w:sz w:val="20"/>
          </w:rPr>
          <m:t>=0,15 mol/L</m:t>
        </m:r>
      </m:oMath>
    </w:p>
    <w:p w:rsidR="00560C74" w:rsidRDefault="00560C74" w:rsidP="00560C74">
      <w:pPr>
        <w:spacing w:line="276" w:lineRule="auto"/>
        <w:jc w:val="left"/>
      </w:pPr>
      <w:r>
        <w:t>Entsorgung:</w:t>
      </w:r>
      <w:r>
        <w:tab/>
        <w:t xml:space="preserve">           </w:t>
      </w:r>
      <w:r>
        <w:tab/>
        <w:t xml:space="preserve">Die Entsorgung erfolgt im Säure-Base-Behälter. </w:t>
      </w:r>
    </w:p>
    <w:p w:rsidR="00560C74" w:rsidRDefault="00560C74" w:rsidP="00560C74">
      <w:pPr>
        <w:pStyle w:val="Literaturverzeichnis"/>
        <w:ind w:left="2124" w:hanging="2124"/>
        <w:rPr>
          <w:noProof/>
        </w:rPr>
      </w:pPr>
      <w:r w:rsidRPr="00987C4A">
        <w:t>Literatur:</w:t>
      </w:r>
      <w:r w:rsidRPr="00987C4A">
        <w:tab/>
      </w:r>
      <w:r w:rsidRPr="00987C4A">
        <w:rPr>
          <w:noProof/>
        </w:rPr>
        <w:t xml:space="preserve">Demuth, R., Parchmann, I., Ralle, B., &amp; Schöttle, M. (2010). </w:t>
      </w:r>
      <w:r w:rsidRPr="00987C4A">
        <w:rPr>
          <w:i/>
          <w:iCs/>
          <w:noProof/>
        </w:rPr>
        <w:t>Chemie im</w:t>
      </w:r>
      <w:r>
        <w:rPr>
          <w:i/>
          <w:iCs/>
          <w:noProof/>
        </w:rPr>
        <w:t xml:space="preserve"> Kontext - Sekundarstufe I - Säuren und Laugen - nicht nur ätzend.</w:t>
      </w:r>
      <w:r>
        <w:rPr>
          <w:noProof/>
        </w:rPr>
        <w:t xml:space="preserve"> Berlin: Cornelsen Verlag.</w:t>
      </w:r>
    </w:p>
    <w:p w:rsidR="00555660" w:rsidRDefault="00560C74"/>
    <w:sectPr w:rsidR="005556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74"/>
    <w:rsid w:val="001B7B06"/>
    <w:rsid w:val="00531888"/>
    <w:rsid w:val="00560C74"/>
    <w:rsid w:val="00663385"/>
    <w:rsid w:val="006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0C74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60C7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60C7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60C7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0C7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0C7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0C7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0C7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0C7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0C7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0C74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0C74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60C74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0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0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0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0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0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0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60C74"/>
    <w:pPr>
      <w:spacing w:line="240" w:lineRule="auto"/>
    </w:pPr>
    <w:rPr>
      <w:bCs/>
      <w:color w:val="auto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560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C74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0C74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60C7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60C7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60C7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0C7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0C7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0C7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0C7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0C7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0C7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0C74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0C74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60C74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0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0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0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0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0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0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60C74"/>
    <w:pPr>
      <w:spacing w:line="240" w:lineRule="auto"/>
    </w:pPr>
    <w:rPr>
      <w:bCs/>
      <w:color w:val="auto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560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C74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1789</Characters>
  <Application>Microsoft Office Word</Application>
  <DocSecurity>0</DocSecurity>
  <Lines>14</Lines>
  <Paragraphs>4</Paragraphs>
  <ScaleCrop>false</ScaleCrop>
  <Company>Office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</dc:creator>
  <cp:keywords/>
  <dc:description/>
  <cp:lastModifiedBy>Jans</cp:lastModifiedBy>
  <cp:revision>1</cp:revision>
  <dcterms:created xsi:type="dcterms:W3CDTF">2015-08-27T15:33:00Z</dcterms:created>
  <dcterms:modified xsi:type="dcterms:W3CDTF">2015-08-27T15:34:00Z</dcterms:modified>
</cp:coreProperties>
</file>