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F6" w:rsidRDefault="00AE4EF6" w:rsidP="00AE4EF6">
      <w:pPr>
        <w:pStyle w:val="berschrift1"/>
        <w:numPr>
          <w:ilvl w:val="0"/>
          <w:numId w:val="0"/>
        </w:numPr>
        <w:ind w:left="432" w:hanging="432"/>
      </w:pPr>
      <w:bookmarkStart w:id="0" w:name="_Toc427044145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51923" wp14:editId="2AA22CF5">
                <wp:simplePos x="0" y="0"/>
                <wp:positionH relativeFrom="column">
                  <wp:posOffset>-48260</wp:posOffset>
                </wp:positionH>
                <wp:positionV relativeFrom="paragraph">
                  <wp:posOffset>1043305</wp:posOffset>
                </wp:positionV>
                <wp:extent cx="5873115" cy="1266825"/>
                <wp:effectExtent l="0" t="0" r="13335" b="28575"/>
                <wp:wrapSquare wrapText="bothSides"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266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4EF6" w:rsidRPr="00F31EBF" w:rsidRDefault="00AE4EF6" w:rsidP="00AE4EF6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In diesem Versuch wird eine starke Säure (Salzsäure) mit einer starken Lauge (Natronlauge) titriert. Es handelt sich hierbei um eine Neutralisationsreaktion, bei der Salzsäure und Natro</w:t>
                            </w:r>
                            <w:r>
                              <w:rPr>
                                <w:color w:val="auto"/>
                              </w:rPr>
                              <w:t>n</w:t>
                            </w:r>
                            <w:r>
                              <w:rPr>
                                <w:color w:val="auto"/>
                              </w:rPr>
                              <w:t xml:space="preserve">lauge zu Natriumchlorid und Wasser reagieren. Die Aufzeichnung der pH-Messwerte erfolgt hierbei mithilfe der </w:t>
                            </w:r>
                            <w:r>
                              <w:t xml:space="preserve">Messsoftware </w:t>
                            </w:r>
                            <w:proofErr w:type="spellStart"/>
                            <w:r>
                              <w:t>measure</w:t>
                            </w:r>
                            <w:proofErr w:type="spellEnd"/>
                            <w:r>
                              <w:t xml:space="preserve"> der PHYWE GmbH und den dazugehörigen Messg</w:t>
                            </w:r>
                            <w:r>
                              <w:t>e</w:t>
                            </w:r>
                            <w:r>
                              <w:t>räten.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1" o:spid="_x0000_s1026" type="#_x0000_t202" style="position:absolute;left:0;text-align:left;margin-left:-3.8pt;margin-top:82.15pt;width:462.4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" fillcolor="white [3201]" strokecolor="#4bacc6 [3208]" strokeweight="1pt">
                <v:stroke dashstyle="dash"/>
                <v:shadow color="#868686"/>
                <v:textbox>
                  <w:txbxContent>
                    <w:p w:rsidR="00AE4EF6" w:rsidRPr="00F31EBF" w:rsidRDefault="00AE4EF6" w:rsidP="00AE4EF6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In diesem Versuch wird eine starke Säure (Salzsäure) mit einer starken Lauge (Natronlauge) titriert. Es handelt sich hierbei um eine Neutralisationsreaktion, bei der Salzsäure und Natro</w:t>
                      </w:r>
                      <w:r>
                        <w:rPr>
                          <w:color w:val="auto"/>
                        </w:rPr>
                        <w:t>n</w:t>
                      </w:r>
                      <w:r>
                        <w:rPr>
                          <w:color w:val="auto"/>
                        </w:rPr>
                        <w:t xml:space="preserve">lauge zu Natriumchlorid und Wasser reagieren. Die Aufzeichnung der pH-Messwerte erfolgt hierbei mithilfe der </w:t>
                      </w:r>
                      <w:r>
                        <w:t xml:space="preserve">Messsoftware </w:t>
                      </w:r>
                      <w:proofErr w:type="spellStart"/>
                      <w:r>
                        <w:t>measure</w:t>
                      </w:r>
                      <w:proofErr w:type="spellEnd"/>
                      <w:r>
                        <w:t xml:space="preserve"> der PHYWE GmbH und den dazugehörigen Messg</w:t>
                      </w:r>
                      <w:r>
                        <w:t>e</w:t>
                      </w:r>
                      <w:r>
                        <w:t>räten.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t>Schüler</w:t>
      </w:r>
      <w:r>
        <w:t>_innen</w:t>
      </w:r>
      <w:r>
        <w:t>versuch</w:t>
      </w:r>
      <w:proofErr w:type="spellEnd"/>
      <w:r>
        <w:t xml:space="preserve"> – </w:t>
      </w:r>
      <w:bookmarkStart w:id="1" w:name="_GoBack"/>
      <w:r>
        <w:t>Säure-Base-Titration</w:t>
      </w:r>
      <w:bookmarkEnd w:id="0"/>
      <w:bookmarkEnd w:id="1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AE4EF6" w:rsidRPr="009C5E28" w:rsidTr="00037C3F">
        <w:tc>
          <w:tcPr>
            <w:tcW w:w="9322" w:type="dxa"/>
            <w:gridSpan w:val="9"/>
            <w:shd w:val="clear" w:color="auto" w:fill="4F81BD"/>
            <w:vAlign w:val="center"/>
          </w:tcPr>
          <w:p w:rsidR="00AE4EF6" w:rsidRDefault="00AE4EF6" w:rsidP="00037C3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</w:p>
          <w:p w:rsidR="00AE4EF6" w:rsidRPr="00F31EBF" w:rsidRDefault="00AE4EF6" w:rsidP="00037C3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AE4EF6" w:rsidRPr="009C5E28" w:rsidTr="00037C3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4EF6" w:rsidRPr="009C5E28" w:rsidRDefault="00AE4EF6" w:rsidP="00037C3F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Salzsäure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4EF6" w:rsidRPr="009C5E28" w:rsidRDefault="00AE4EF6" w:rsidP="00037C3F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hyperlink r:id="rId6" w:anchor="H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332</w:t>
              </w:r>
            </w:hyperlink>
            <w:r w:rsidRPr="009C5E28">
              <w:rPr>
                <w:sz w:val="20"/>
              </w:rPr>
              <w:t>-</w:t>
            </w:r>
            <w:hyperlink r:id="rId7" w:anchor="H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302</w:t>
              </w:r>
            </w:hyperlink>
            <w:r w:rsidRPr="009C5E28">
              <w:rPr>
                <w:sz w:val="20"/>
              </w:rPr>
              <w:t>-</w:t>
            </w:r>
            <w:hyperlink r:id="rId8" w:anchor="H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314</w:t>
              </w:r>
            </w:hyperlink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E4EF6" w:rsidRPr="009C5E28" w:rsidRDefault="00AE4EF6" w:rsidP="00037C3F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hyperlink r:id="rId9" w:anchor="P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280</w:t>
              </w:r>
            </w:hyperlink>
            <w:r w:rsidRPr="009C5E28">
              <w:rPr>
                <w:sz w:val="20"/>
              </w:rPr>
              <w:t>-​</w:t>
            </w:r>
            <w:hyperlink r:id="rId10" w:anchor="P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301+330+331</w:t>
              </w:r>
            </w:hyperlink>
          </w:p>
        </w:tc>
      </w:tr>
      <w:tr w:rsidR="00AE4EF6" w:rsidRPr="009C5E28" w:rsidTr="00037C3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4EF6" w:rsidRDefault="00AE4EF6" w:rsidP="00037C3F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Natriumhydroxid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4EF6" w:rsidRPr="009C5E28" w:rsidRDefault="00AE4EF6" w:rsidP="00037C3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H: 314+290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E4EF6" w:rsidRPr="009C5E28" w:rsidRDefault="00AE4EF6" w:rsidP="00037C3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P: 280+301+330+331+305+351+338+308+310</w:t>
            </w:r>
          </w:p>
        </w:tc>
      </w:tr>
      <w:tr w:rsidR="00AE4EF6" w:rsidRPr="009C5E28" w:rsidTr="00037C3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AE4EF6" w:rsidRPr="009C5E28" w:rsidRDefault="00AE4EF6" w:rsidP="00037C3F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Natriumchlorid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AE4EF6" w:rsidRPr="009C5E28" w:rsidRDefault="00AE4EF6" w:rsidP="00037C3F">
            <w:pPr>
              <w:pStyle w:val="Beschriftung"/>
              <w:spacing w:after="0"/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AE4EF6" w:rsidRPr="009C5E28" w:rsidRDefault="00AE4EF6" w:rsidP="00037C3F">
            <w:pPr>
              <w:pStyle w:val="Beschriftung"/>
              <w:spacing w:after="0"/>
              <w:jc w:val="center"/>
              <w:rPr>
                <w:sz w:val="20"/>
              </w:rPr>
            </w:pPr>
          </w:p>
        </w:tc>
      </w:tr>
      <w:tr w:rsidR="00AE4EF6" w:rsidRPr="009C5E28" w:rsidTr="00037C3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4EF6" w:rsidRPr="009C5E28" w:rsidRDefault="00AE4EF6" w:rsidP="00037C3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6315152B" wp14:editId="3ADA026A">
                  <wp:extent cx="504190" cy="50419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4EF6" w:rsidRPr="009C5E28" w:rsidRDefault="00AE4EF6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F23857C" wp14:editId="70C4D550">
                  <wp:extent cx="504190" cy="50419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4EF6" w:rsidRPr="009C5E28" w:rsidRDefault="00AE4EF6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E0119D5" wp14:editId="3B48ED07">
                  <wp:extent cx="504190" cy="50419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4EF6" w:rsidRPr="009C5E28" w:rsidRDefault="00AE4EF6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1FACD24" wp14:editId="7D9CB584">
                  <wp:extent cx="504190" cy="50419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4EF6" w:rsidRPr="009C5E28" w:rsidRDefault="00AE4EF6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0313709" wp14:editId="6B192484">
                  <wp:extent cx="504190" cy="50419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4EF6" w:rsidRPr="009C5E28" w:rsidRDefault="00AE4EF6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3537B01" wp14:editId="44A2A7EF">
                  <wp:extent cx="504190" cy="50419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4EF6" w:rsidRPr="009C5E28" w:rsidRDefault="00AE4EF6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807614F" wp14:editId="5E2CE3F2">
                  <wp:extent cx="504190" cy="50419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4EF6" w:rsidRPr="009C5E28" w:rsidRDefault="00AE4EF6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B3AFE39" wp14:editId="6137956A">
                  <wp:extent cx="511175" cy="511175"/>
                  <wp:effectExtent l="0" t="0" r="3175" b="317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E4EF6" w:rsidRPr="009C5E28" w:rsidRDefault="00AE4EF6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4562BA1" wp14:editId="38D49728">
                  <wp:extent cx="504190" cy="50419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EF6" w:rsidRDefault="00AE4EF6" w:rsidP="00AE4EF6">
      <w:pPr>
        <w:tabs>
          <w:tab w:val="left" w:pos="1701"/>
          <w:tab w:val="left" w:pos="1985"/>
        </w:tabs>
        <w:ind w:left="1980" w:hanging="1980"/>
      </w:pPr>
    </w:p>
    <w:p w:rsidR="00AE4EF6" w:rsidRPr="002404BC" w:rsidRDefault="00AE4EF6" w:rsidP="00AE4EF6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Bürette mit Halterung, 100 </w:t>
      </w:r>
      <w:proofErr w:type="spellStart"/>
      <w:r>
        <w:t>mL</w:t>
      </w:r>
      <w:proofErr w:type="spellEnd"/>
      <w:r>
        <w:t xml:space="preserve"> Becherglas, Magnetrührer mit Rührmagnet, Stativ mit Klemme, </w:t>
      </w:r>
      <w:proofErr w:type="spellStart"/>
      <w:r>
        <w:t>Cobra</w:t>
      </w:r>
      <w:proofErr w:type="spellEnd"/>
      <w:r>
        <w:t xml:space="preserve"> 4 Wireless-Link mit Wireless Manager, pH-Elektrode (PHYWE GmbH), Computer mit Messsoftware </w:t>
      </w:r>
      <w:proofErr w:type="spellStart"/>
      <w:r>
        <w:t>measure</w:t>
      </w:r>
      <w:proofErr w:type="spellEnd"/>
    </w:p>
    <w:p w:rsidR="00AE4EF6" w:rsidRPr="00ED07C2" w:rsidRDefault="00AE4EF6" w:rsidP="00AE4EF6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Salzsäure, Natriumhydroxid, Wasser</w:t>
      </w:r>
    </w:p>
    <w:p w:rsidR="00AE4EF6" w:rsidRDefault="00AE4EF6" w:rsidP="00AE4EF6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Es wird jeweils eine 0,1 molare Salzsäure bzw. Natronlauge hergestellt. 20 </w:t>
      </w:r>
      <w:proofErr w:type="spellStart"/>
      <w:r>
        <w:t>mL</w:t>
      </w:r>
      <w:proofErr w:type="spellEnd"/>
      <w:r>
        <w:t xml:space="preserve"> der Salzsäure-Lösung wird in ein 100 </w:t>
      </w:r>
      <w:proofErr w:type="spellStart"/>
      <w:r>
        <w:t>mL</w:t>
      </w:r>
      <w:proofErr w:type="spellEnd"/>
      <w:r>
        <w:t xml:space="preserve"> Becherglas gegeben auf den Magnetrührer gestellt. Die Bürette wird mit der Natronlauge aufgefüllt. In die Salzsäure wird die pH-Elektrode mit Stativklemme eingespannt und mit dem </w:t>
      </w:r>
      <w:proofErr w:type="spellStart"/>
      <w:r>
        <w:t>Cobra</w:t>
      </w:r>
      <w:proofErr w:type="spellEnd"/>
      <w:r>
        <w:t xml:space="preserve"> 4 Wireless-Link verbunden und eingeschaltet. Der Wireless-Manager wird über die USB-Buchse des Computers gesteckt und die Au</w:t>
      </w:r>
      <w:r>
        <w:t>s</w:t>
      </w:r>
      <w:r>
        <w:t xml:space="preserve">wertungssoftware </w:t>
      </w:r>
      <w:proofErr w:type="spellStart"/>
      <w:r>
        <w:t>measure</w:t>
      </w:r>
      <w:proofErr w:type="spellEnd"/>
      <w:r>
        <w:t xml:space="preserve"> gestartet. Nachdem das Programm den </w:t>
      </w:r>
      <w:proofErr w:type="spellStart"/>
      <w:r>
        <w:t>Cobra</w:t>
      </w:r>
      <w:proofErr w:type="spellEnd"/>
      <w:r>
        <w:t xml:space="preserve"> 4 Wireless-Link mit der pH-Elektrode erkannt hat, kann die Messung starten. Es erfolgt die Titration unter ständigem Rühren </w:t>
      </w:r>
      <w:r w:rsidRPr="000A273E">
        <w:t>(Abb. 3).</w:t>
      </w:r>
      <w:r>
        <w:t xml:space="preserve"> Die Messwerte werden nach jeden zugegebenen Milliliter Natronlauge gemessen, über Funk übertragen und direkt im Koordinatensystem des </w:t>
      </w:r>
      <w:proofErr w:type="gramStart"/>
      <w:r>
        <w:t>Messprogramm</w:t>
      </w:r>
      <w:proofErr w:type="gramEnd"/>
      <w:r>
        <w:t xml:space="preserve"> aufgetragen (pH gegen Messwert-Nummer). </w:t>
      </w:r>
    </w:p>
    <w:p w:rsidR="00AE4EF6" w:rsidRDefault="00AE4EF6" w:rsidP="00AE4EF6">
      <w:pPr>
        <w:tabs>
          <w:tab w:val="left" w:pos="1701"/>
          <w:tab w:val="left" w:pos="1985"/>
        </w:tabs>
        <w:ind w:left="1980" w:hanging="1980"/>
      </w:pPr>
      <w:r>
        <w:lastRenderedPageBreak/>
        <w:t>Beobachtung:</w:t>
      </w:r>
      <w:r>
        <w:tab/>
      </w:r>
      <w:r>
        <w:tab/>
      </w:r>
      <w:r>
        <w:tab/>
        <w:t xml:space="preserve">Anfangs liegt der pH-Wert im sauren Bereich (pH 1,2) und steigt nur sehr langsam an. Zwischen pH 5 – 6 steigt der Messwert sehr schnell an bis auf pH 10,3 </w:t>
      </w:r>
      <w:r w:rsidRPr="000A273E">
        <w:t>(Abb. 4).</w:t>
      </w:r>
      <w:r>
        <w:t xml:space="preserve"> Zum Abschluss kann der Äquivalenzpunkt in die Titrat</w:t>
      </w:r>
      <w:r>
        <w:t>i</w:t>
      </w:r>
      <w:r>
        <w:t>onskurve eingetragen werden und diese dann als Bitmap-Datei exporti</w:t>
      </w:r>
      <w:r>
        <w:t>e</w:t>
      </w:r>
      <w:r>
        <w:t xml:space="preserve">ren. </w:t>
      </w:r>
    </w:p>
    <w:p w:rsidR="00AE4EF6" w:rsidRDefault="00AE4EF6" w:rsidP="00AE4EF6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4EBEF16E" wp14:editId="0E40D6F7">
            <wp:simplePos x="0" y="0"/>
            <wp:positionH relativeFrom="column">
              <wp:posOffset>719455</wp:posOffset>
            </wp:positionH>
            <wp:positionV relativeFrom="paragraph">
              <wp:posOffset>-49530</wp:posOffset>
            </wp:positionV>
            <wp:extent cx="3836850" cy="3390900"/>
            <wp:effectExtent l="0" t="0" r="0" b="0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09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36850" cy="339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EF6" w:rsidRDefault="00AE4EF6" w:rsidP="00AE4EF6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:rsidR="00AE4EF6" w:rsidRDefault="00AE4EF6" w:rsidP="00AE4EF6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:rsidR="00AE4EF6" w:rsidRDefault="00AE4EF6" w:rsidP="00AE4EF6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:rsidR="00AE4EF6" w:rsidRDefault="00AE4EF6" w:rsidP="00AE4EF6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:rsidR="00AE4EF6" w:rsidRDefault="00AE4EF6" w:rsidP="00AE4EF6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:rsidR="00AE4EF6" w:rsidRDefault="00AE4EF6" w:rsidP="00AE4EF6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:rsidR="00AE4EF6" w:rsidRDefault="00AE4EF6" w:rsidP="00AE4EF6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:rsidR="00AE4EF6" w:rsidRDefault="00AE4EF6" w:rsidP="00AE4EF6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F4E49" wp14:editId="092B1C8A">
                <wp:simplePos x="0" y="0"/>
                <wp:positionH relativeFrom="column">
                  <wp:posOffset>719455</wp:posOffset>
                </wp:positionH>
                <wp:positionV relativeFrom="paragraph">
                  <wp:posOffset>348615</wp:posOffset>
                </wp:positionV>
                <wp:extent cx="3038475" cy="4762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EF6" w:rsidRPr="000A273E" w:rsidRDefault="00AE4EF6" w:rsidP="00AE4EF6">
                            <w:pPr>
                              <w:rPr>
                                <w:sz w:val="18"/>
                              </w:rPr>
                            </w:pPr>
                            <w:r w:rsidRPr="000A273E">
                              <w:rPr>
                                <w:sz w:val="18"/>
                              </w:rPr>
                              <w:t>Abb. 3 Versuch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r w:rsidRPr="000A273E">
                              <w:rPr>
                                <w:sz w:val="18"/>
                              </w:rPr>
                              <w:t>aufbau der Säure</w:t>
                            </w:r>
                            <w:r w:rsidRPr="000A273E">
                              <w:rPr>
                                <w:sz w:val="18"/>
                              </w:rPr>
                              <w:noBreakHyphen/>
                              <w:t>Base</w:t>
                            </w:r>
                            <w:r w:rsidRPr="000A273E">
                              <w:rPr>
                                <w:sz w:val="18"/>
                              </w:rPr>
                              <w:noBreakHyphen/>
                              <w:t>Titration mit den PHYWE</w:t>
                            </w:r>
                            <w:r w:rsidRPr="000A273E">
                              <w:rPr>
                                <w:sz w:val="18"/>
                              </w:rPr>
                              <w:noBreakHyphen/>
                              <w:t>Messgeräten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56.65pt;margin-top:27.45pt;width:239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" filled="f" stroked="f">
                <v:textbox>
                  <w:txbxContent>
                    <w:p w:rsidR="00AE4EF6" w:rsidRPr="000A273E" w:rsidRDefault="00AE4EF6" w:rsidP="00AE4EF6">
                      <w:pPr>
                        <w:rPr>
                          <w:sz w:val="18"/>
                        </w:rPr>
                      </w:pPr>
                      <w:r w:rsidRPr="000A273E">
                        <w:rPr>
                          <w:sz w:val="18"/>
                        </w:rPr>
                        <w:t>Abb. 3 Versuch</w:t>
                      </w:r>
                      <w:r>
                        <w:rPr>
                          <w:sz w:val="18"/>
                        </w:rPr>
                        <w:t>s</w:t>
                      </w:r>
                      <w:r w:rsidRPr="000A273E">
                        <w:rPr>
                          <w:sz w:val="18"/>
                        </w:rPr>
                        <w:t>aufbau der Säure</w:t>
                      </w:r>
                      <w:r w:rsidRPr="000A273E">
                        <w:rPr>
                          <w:sz w:val="18"/>
                        </w:rPr>
                        <w:noBreakHyphen/>
                        <w:t>Base</w:t>
                      </w:r>
                      <w:r w:rsidRPr="000A273E">
                        <w:rPr>
                          <w:sz w:val="18"/>
                        </w:rPr>
                        <w:noBreakHyphen/>
                        <w:t>Titration mit den PHYWE</w:t>
                      </w:r>
                      <w:r w:rsidRPr="000A273E">
                        <w:rPr>
                          <w:sz w:val="18"/>
                        </w:rPr>
                        <w:noBreakHyphen/>
                        <w:t>Messgeräten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4EF6" w:rsidRDefault="00AE4EF6" w:rsidP="00AE4EF6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:rsidR="00AE4EF6" w:rsidRDefault="00AE4EF6" w:rsidP="00AE4EF6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:rsidR="00AE4EF6" w:rsidRDefault="00AE4EF6" w:rsidP="00AE4EF6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7E03D5FC" wp14:editId="743525F2">
            <wp:simplePos x="0" y="0"/>
            <wp:positionH relativeFrom="column">
              <wp:posOffset>652780</wp:posOffset>
            </wp:positionH>
            <wp:positionV relativeFrom="paragraph">
              <wp:posOffset>73025</wp:posOffset>
            </wp:positionV>
            <wp:extent cx="4333875" cy="2750185"/>
            <wp:effectExtent l="0" t="0" r="9525" b="0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l mit NaOH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EF6" w:rsidRDefault="00AE4EF6" w:rsidP="00AE4EF6">
      <w:pPr>
        <w:keepNext/>
        <w:tabs>
          <w:tab w:val="left" w:pos="1701"/>
          <w:tab w:val="left" w:pos="1985"/>
        </w:tabs>
        <w:ind w:left="1980" w:hanging="1980"/>
      </w:pPr>
    </w:p>
    <w:p w:rsidR="00AE4EF6" w:rsidRDefault="00AE4EF6" w:rsidP="00AE4EF6">
      <w:pPr>
        <w:keepNext/>
        <w:tabs>
          <w:tab w:val="left" w:pos="1701"/>
          <w:tab w:val="left" w:pos="1985"/>
        </w:tabs>
        <w:ind w:left="1980" w:hanging="1980"/>
      </w:pPr>
    </w:p>
    <w:p w:rsidR="00AE4EF6" w:rsidRDefault="00AE4EF6" w:rsidP="00AE4EF6">
      <w:pPr>
        <w:keepNext/>
        <w:tabs>
          <w:tab w:val="left" w:pos="1701"/>
          <w:tab w:val="left" w:pos="1985"/>
        </w:tabs>
        <w:ind w:left="1980" w:hanging="1980"/>
      </w:pPr>
    </w:p>
    <w:p w:rsidR="00AE4EF6" w:rsidRDefault="00AE4EF6" w:rsidP="00AE4EF6">
      <w:pPr>
        <w:keepNext/>
        <w:tabs>
          <w:tab w:val="left" w:pos="1701"/>
          <w:tab w:val="left" w:pos="1985"/>
        </w:tabs>
        <w:ind w:left="1980" w:hanging="1980"/>
      </w:pPr>
    </w:p>
    <w:p w:rsidR="00AE4EF6" w:rsidRDefault="00AE4EF6" w:rsidP="00AE4EF6">
      <w:pPr>
        <w:keepNext/>
        <w:tabs>
          <w:tab w:val="left" w:pos="1701"/>
          <w:tab w:val="left" w:pos="1985"/>
        </w:tabs>
        <w:ind w:left="1980" w:hanging="1980"/>
      </w:pPr>
    </w:p>
    <w:p w:rsidR="00AE4EF6" w:rsidRDefault="00AE4EF6" w:rsidP="00AE4EF6">
      <w:pPr>
        <w:keepNext/>
        <w:tabs>
          <w:tab w:val="left" w:pos="1701"/>
          <w:tab w:val="left" w:pos="1985"/>
        </w:tabs>
        <w:ind w:left="1980" w:hanging="1980"/>
      </w:pPr>
    </w:p>
    <w:p w:rsidR="00AE4EF6" w:rsidRDefault="00AE4EF6" w:rsidP="00AE4EF6">
      <w:pPr>
        <w:tabs>
          <w:tab w:val="left" w:pos="1701"/>
          <w:tab w:val="left" w:pos="1985"/>
        </w:tabs>
        <w:ind w:left="2124" w:hanging="2124"/>
        <w:rPr>
          <w:bCs/>
          <w:color w:val="auto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FDFF5" wp14:editId="10FF9DBD">
                <wp:simplePos x="0" y="0"/>
                <wp:positionH relativeFrom="column">
                  <wp:posOffset>719455</wp:posOffset>
                </wp:positionH>
                <wp:positionV relativeFrom="paragraph">
                  <wp:posOffset>287020</wp:posOffset>
                </wp:positionV>
                <wp:extent cx="4324350" cy="476250"/>
                <wp:effectExtent l="0" t="0" r="0" b="0"/>
                <wp:wrapNone/>
                <wp:docPr id="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EF6" w:rsidRPr="000A273E" w:rsidRDefault="00AE4EF6" w:rsidP="00AE4EF6">
                            <w:pPr>
                              <w:rPr>
                                <w:sz w:val="18"/>
                              </w:rPr>
                            </w:pPr>
                            <w:r w:rsidRPr="000A273E"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>bb. 4</w:t>
                            </w:r>
                            <w:r w:rsidRPr="000A273E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Titrationskurve mit den gemessenen pH-Werten in Abhängigkeit des zug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</w:rPr>
                              <w:t>setzten Volumens an Natronlauge.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6.65pt;margin-top:22.6pt;width:340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" filled="f" stroked="f">
                <v:textbox>
                  <w:txbxContent>
                    <w:p w:rsidR="00AE4EF6" w:rsidRPr="000A273E" w:rsidRDefault="00AE4EF6" w:rsidP="00AE4EF6">
                      <w:pPr>
                        <w:rPr>
                          <w:sz w:val="18"/>
                        </w:rPr>
                      </w:pPr>
                      <w:r w:rsidRPr="000A273E">
                        <w:rPr>
                          <w:sz w:val="18"/>
                        </w:rPr>
                        <w:t>A</w:t>
                      </w:r>
                      <w:r>
                        <w:rPr>
                          <w:sz w:val="18"/>
                        </w:rPr>
                        <w:t>bb. 4</w:t>
                      </w:r>
                      <w:r w:rsidRPr="000A273E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Titrationskurve mit den gemessenen pH-Werten in Abhängigkeit des zug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z w:val="18"/>
                        </w:rPr>
                        <w:t>setzten Volumens an Natronlauge.</w:t>
                      </w:r>
                    </w:p>
                  </w:txbxContent>
                </v:textbox>
              </v:shape>
            </w:pict>
          </mc:Fallback>
        </mc:AlternateContent>
      </w:r>
    </w:p>
    <w:p w:rsidR="00AE4EF6" w:rsidRDefault="00AE4EF6" w:rsidP="00AE4EF6">
      <w:pPr>
        <w:tabs>
          <w:tab w:val="left" w:pos="1701"/>
          <w:tab w:val="left" w:pos="1985"/>
        </w:tabs>
        <w:ind w:left="2124" w:hanging="2124"/>
        <w:rPr>
          <w:bCs/>
          <w:color w:val="auto"/>
          <w:sz w:val="18"/>
          <w:szCs w:val="18"/>
        </w:rPr>
      </w:pPr>
    </w:p>
    <w:p w:rsidR="00AE4EF6" w:rsidRDefault="00AE4EF6" w:rsidP="00AE4EF6">
      <w:pPr>
        <w:tabs>
          <w:tab w:val="left" w:pos="1701"/>
          <w:tab w:val="left" w:pos="1985"/>
        </w:tabs>
        <w:ind w:left="2124" w:hanging="2124"/>
        <w:rPr>
          <w:bCs/>
          <w:color w:val="auto"/>
          <w:sz w:val="18"/>
          <w:szCs w:val="18"/>
        </w:rPr>
      </w:pPr>
    </w:p>
    <w:p w:rsidR="00AE4EF6" w:rsidRDefault="00AE4EF6" w:rsidP="00AE4EF6">
      <w:pPr>
        <w:tabs>
          <w:tab w:val="left" w:pos="1701"/>
          <w:tab w:val="left" w:pos="1985"/>
        </w:tabs>
        <w:ind w:left="2124" w:hanging="2124"/>
      </w:pPr>
      <w:r>
        <w:lastRenderedPageBreak/>
        <w:t>Deutung:</w:t>
      </w:r>
      <w:r>
        <w:tab/>
      </w:r>
      <w:r>
        <w:tab/>
      </w:r>
      <w:r>
        <w:tab/>
        <w:t>Es findet eine Neutralisationsreaktion statt:</w:t>
      </w:r>
    </w:p>
    <w:p w:rsidR="00AE4EF6" w:rsidRPr="00CE67BE" w:rsidRDefault="00AE4EF6" w:rsidP="00AE4EF6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CE67BE">
        <w:tab/>
      </w:r>
      <w:r w:rsidRPr="00CE67BE">
        <w:tab/>
      </w:r>
      <w:r w:rsidRPr="00CE67BE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(l)</m:t>
            </m:r>
          </m:sub>
        </m:sSub>
      </m:oMath>
    </w:p>
    <w:p w:rsidR="00AE4EF6" w:rsidRDefault="00AE4EF6" w:rsidP="00AE4EF6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Die Gesamtreaktion lautet:</w:t>
      </w:r>
    </w:p>
    <w:p w:rsidR="00AE4EF6" w:rsidRPr="00CE67BE" w:rsidRDefault="00AE4EF6" w:rsidP="00AE4EF6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CE67BE">
        <w:rPr>
          <w:rFonts w:eastAsiaTheme="minorEastAsia"/>
        </w:rPr>
        <w:tab/>
      </w:r>
      <w:r w:rsidRPr="00CE67BE">
        <w:rPr>
          <w:rFonts w:eastAsiaTheme="minorEastAsia"/>
        </w:rPr>
        <w:tab/>
      </w:r>
      <w:r w:rsidRPr="00CE67BE"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(l)</m:t>
            </m:r>
          </m:sub>
        </m:sSub>
      </m:oMath>
    </w:p>
    <w:p w:rsidR="00AE4EF6" w:rsidRDefault="00AE4EF6" w:rsidP="00AE4EF6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Am Äquivalenzpunkt kann über die bekannte Menge an Hydroxid-Ionen die Menge an </w:t>
      </w:r>
      <w:proofErr w:type="spellStart"/>
      <w:r>
        <w:rPr>
          <w:rFonts w:eastAsiaTheme="minorEastAsia"/>
        </w:rPr>
        <w:t>Hydronium</w:t>
      </w:r>
      <w:proofErr w:type="spellEnd"/>
      <w:r>
        <w:rPr>
          <w:rFonts w:eastAsiaTheme="minorEastAsia"/>
        </w:rPr>
        <w:t>-Ionen und somit die Konzentration der Salzsä</w:t>
      </w:r>
      <w:r>
        <w:rPr>
          <w:rFonts w:eastAsiaTheme="minorEastAsia"/>
        </w:rPr>
        <w:t>u</w:t>
      </w:r>
      <w:r>
        <w:rPr>
          <w:rFonts w:eastAsiaTheme="minorEastAsia"/>
        </w:rPr>
        <w:t>re ermittelt werden.</w:t>
      </w:r>
    </w:p>
    <w:p w:rsidR="00AE4EF6" w:rsidRPr="00DD2197" w:rsidRDefault="00AE4EF6" w:rsidP="00AE4EF6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DD2197">
        <w:rPr>
          <w:rFonts w:eastAsiaTheme="minorEastAsia"/>
        </w:rPr>
        <w:tab/>
      </w:r>
      <w:r w:rsidRPr="00DD2197">
        <w:rPr>
          <w:rFonts w:eastAsiaTheme="minorEastAsia"/>
        </w:rPr>
        <w:tab/>
      </w:r>
      <w:r w:rsidRPr="00DD2197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HCl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c(NaOH)∙V(NaOH)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V(HCl)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0,1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mol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∙20,28 mL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 mL</m:t>
            </m:r>
          </m:den>
        </m:f>
        <m:r>
          <m:rPr>
            <m:sty m:val="p"/>
          </m:rPr>
          <w:rPr>
            <w:rFonts w:ascii="Cambria Math" w:hAnsi="Cambria Math"/>
          </w:rPr>
          <m:t>=0,101 mol/L</m:t>
        </m:r>
      </m:oMath>
    </w:p>
    <w:p w:rsidR="00AE4EF6" w:rsidRDefault="00AE4EF6" w:rsidP="00AE4EF6">
      <w:pPr>
        <w:spacing w:line="276" w:lineRule="auto"/>
        <w:jc w:val="left"/>
      </w:pPr>
      <w:r>
        <w:t>Entsorgung:</w:t>
      </w:r>
      <w:r>
        <w:tab/>
        <w:t xml:space="preserve">           </w:t>
      </w:r>
      <w:r>
        <w:tab/>
        <w:t xml:space="preserve">Die Entsorgung erfolgt über den Säure-Base-Abfall. </w:t>
      </w:r>
    </w:p>
    <w:p w:rsidR="00AE4EF6" w:rsidRPr="005B60E3" w:rsidRDefault="00AE4EF6" w:rsidP="00AE4EF6">
      <w:pPr>
        <w:spacing w:line="276" w:lineRule="auto"/>
        <w:ind w:left="2124" w:hanging="2124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proofErr w:type="spellStart"/>
      <w:r>
        <w:t>Northolz</w:t>
      </w:r>
      <w:proofErr w:type="spellEnd"/>
      <w:r>
        <w:t>, M., &amp; Herbst-Irmer, R. (2012). Skript zum anorg</w:t>
      </w:r>
      <w:r>
        <w:t>a</w:t>
      </w:r>
      <w:r>
        <w:t>nisch</w:t>
      </w:r>
      <w:r>
        <w:noBreakHyphen/>
        <w:t>chemischen Grundpraktikum für Lehramtskandidaten. Göttingen: Universität Göttingen.</w:t>
      </w:r>
    </w:p>
    <w:p w:rsidR="00AE4EF6" w:rsidRPr="006E32AF" w:rsidRDefault="00AE4EF6" w:rsidP="00AE4EF6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08EF97E" wp14:editId="78061243">
                <wp:extent cx="5873115" cy="2533650"/>
                <wp:effectExtent l="0" t="0" r="13335" b="19050"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2533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4EF6" w:rsidRPr="00F31EBF" w:rsidRDefault="00AE4EF6" w:rsidP="00AE4EF6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Anmerkungen: </w:t>
                            </w:r>
                            <w:r>
                              <w:rPr>
                                <w:color w:val="auto"/>
                              </w:rPr>
                              <w:t xml:space="preserve">Das Software-Programm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measure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kann lediglich den pH-Wert gegen die Zeit automatisch auftragen, die zur weiteren Auswertung nicht unbedingt nützlich sind. Besser wäre hier eine Auftragung des pH-Wertes in Abhängigkeit des Volumens an zugegebener Natro</w:t>
                            </w:r>
                            <w:r>
                              <w:rPr>
                                <w:color w:val="auto"/>
                              </w:rPr>
                              <w:t>n</w:t>
                            </w:r>
                            <w:r>
                              <w:rPr>
                                <w:color w:val="auto"/>
                              </w:rPr>
                              <w:t>lauge. Dafür ist jedoch ein Tropfenzähler o.ä. nötig. Es kann jedoch auch auf manuelle Eingabe der Messung umschaltet werden. Dabei wird die Messwert-Nummer statt der Zeit aufgetragen. Beim Ablesen in 1 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mL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Abständen entspricht die Messwert-Nummer dem Volumen von 1 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mL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. Hier ist also dringend ein Optimierungsbedarf an den PHYWE-Geräten erkennbar. Die Titration eignet sich vor allem in Kleingruppen, da hierbei arbeitsteilig vorgegangen werden kann. Ein/eine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Schüler_in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gibt ein Zeichen nach jedem Milliliter Zugabe des Titers während ein and</w:t>
                            </w:r>
                            <w:r>
                              <w:rPr>
                                <w:color w:val="auto"/>
                              </w:rPr>
                              <w:t>e</w:t>
                            </w:r>
                            <w:r>
                              <w:rPr>
                                <w:color w:val="auto"/>
                              </w:rPr>
                              <w:t xml:space="preserve">re/r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Schüler_in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den Computer bedient.</w:t>
                            </w:r>
                          </w:p>
                          <w:p w:rsidR="00AE4EF6" w:rsidRPr="00F31EBF" w:rsidRDefault="00AE4EF6" w:rsidP="00AE4EF6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30" o:spid="_x0000_s1029" type="#_x0000_t202" style="width:462.45pt;height:19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" fillcolor="white [3201]" strokecolor="#c0504d [3205]" strokeweight="1pt">
                <v:stroke dashstyle="dash"/>
                <v:shadow color="#868686"/>
                <v:textbox>
                  <w:txbxContent>
                    <w:p w:rsidR="00AE4EF6" w:rsidRPr="00F31EBF" w:rsidRDefault="00AE4EF6" w:rsidP="00AE4EF6">
                      <w:pPr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Anmerkungen: </w:t>
                      </w:r>
                      <w:r>
                        <w:rPr>
                          <w:color w:val="auto"/>
                        </w:rPr>
                        <w:t xml:space="preserve">Das Software-Programm </w:t>
                      </w:r>
                      <w:proofErr w:type="spellStart"/>
                      <w:r>
                        <w:rPr>
                          <w:color w:val="auto"/>
                        </w:rPr>
                        <w:t>measure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kann lediglich den pH-Wert gegen die Zeit automatisch auftragen, die zur weiteren Auswertung nicht unbedingt nützlich sind. Besser wäre hier eine Auftragung des pH-Wertes in Abhängigkeit des Volumens an zugegebener Natro</w:t>
                      </w:r>
                      <w:r>
                        <w:rPr>
                          <w:color w:val="auto"/>
                        </w:rPr>
                        <w:t>n</w:t>
                      </w:r>
                      <w:r>
                        <w:rPr>
                          <w:color w:val="auto"/>
                        </w:rPr>
                        <w:t>lauge. Dafür ist jedoch ein Tropfenzähler o.ä. nötig. Es kann jedoch auch auf manuelle Eingabe der Messung umschaltet werden. Dabei wird die Messwert-Nummer statt der Zeit aufgetragen. Beim Ablesen in 1 </w:t>
                      </w:r>
                      <w:proofErr w:type="spellStart"/>
                      <w:r>
                        <w:rPr>
                          <w:color w:val="auto"/>
                        </w:rPr>
                        <w:t>mL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Abständen entspricht die Messwert-Nummer dem Volumen von 1 </w:t>
                      </w:r>
                      <w:proofErr w:type="spellStart"/>
                      <w:r>
                        <w:rPr>
                          <w:color w:val="auto"/>
                        </w:rPr>
                        <w:t>mL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. Hier ist also dringend ein Optimierungsbedarf an den PHYWE-Geräten erkennbar. Die Titration eignet sich vor allem in Kleingruppen, da hierbei arbeitsteilig vorgegangen werden kann. Ein/eine </w:t>
                      </w:r>
                      <w:proofErr w:type="spellStart"/>
                      <w:r>
                        <w:rPr>
                          <w:color w:val="auto"/>
                        </w:rPr>
                        <w:t>Schüler_in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gibt ein Zeichen nach jedem Milliliter Zugabe des Titers während ein and</w:t>
                      </w:r>
                      <w:r>
                        <w:rPr>
                          <w:color w:val="auto"/>
                        </w:rPr>
                        <w:t>e</w:t>
                      </w:r>
                      <w:r>
                        <w:rPr>
                          <w:color w:val="auto"/>
                        </w:rPr>
                        <w:t xml:space="preserve">re/r </w:t>
                      </w:r>
                      <w:proofErr w:type="spellStart"/>
                      <w:r>
                        <w:rPr>
                          <w:color w:val="auto"/>
                        </w:rPr>
                        <w:t>Schüler_in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den Computer bedient.</w:t>
                      </w:r>
                    </w:p>
                    <w:p w:rsidR="00AE4EF6" w:rsidRPr="00F31EBF" w:rsidRDefault="00AE4EF6" w:rsidP="00AE4EF6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55660" w:rsidRDefault="00AE4EF6"/>
    <w:sectPr w:rsidR="005556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F6"/>
    <w:rsid w:val="001B7B06"/>
    <w:rsid w:val="00531888"/>
    <w:rsid w:val="00663385"/>
    <w:rsid w:val="00691927"/>
    <w:rsid w:val="00A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4EF6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4EF6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4EF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E4EF6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4EF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4EF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4EF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4EF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4EF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4EF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4EF6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4EF6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4EF6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4E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4E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4E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4E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4E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4E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AE4EF6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E4EF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4EF6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4EF6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4EF6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4EF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E4EF6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4EF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4EF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4EF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4EF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4EF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4EF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4EF6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4EF6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4EF6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4E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4E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4E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4E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4E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4E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AE4EF6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E4EF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4EF6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hyperlink" Target="http://de.wikipedia.org/wiki/H-_und_P-S%C3%A4tze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H-_und_P-S%C3%A4tze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de.wikipedia.org/wiki/H-_und_P-S%C3%A4tze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H-_und_P-S%C3%A4tze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2450</Characters>
  <Application>Microsoft Office Word</Application>
  <DocSecurity>0</DocSecurity>
  <Lines>20</Lines>
  <Paragraphs>5</Paragraphs>
  <ScaleCrop>false</ScaleCrop>
  <Company>Office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</dc:creator>
  <cp:keywords/>
  <dc:description/>
  <cp:lastModifiedBy>Jans</cp:lastModifiedBy>
  <cp:revision>1</cp:revision>
  <dcterms:created xsi:type="dcterms:W3CDTF">2015-08-27T15:27:00Z</dcterms:created>
  <dcterms:modified xsi:type="dcterms:W3CDTF">2015-08-27T15:28:00Z</dcterms:modified>
</cp:coreProperties>
</file>