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7665" w14:textId="77777777"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10029930" w:rsidR="00954DC8" w:rsidRDefault="00BC57D2" w:rsidP="00F31EBF">
      <w:pPr>
        <w:spacing w:line="276" w:lineRule="auto"/>
      </w:pPr>
      <w:r>
        <w:t>Jans Manjali</w:t>
      </w:r>
    </w:p>
    <w:p w14:paraId="74198D98" w14:textId="135718F9" w:rsidR="00954DC8" w:rsidRDefault="00BC57D2" w:rsidP="00F31EBF">
      <w:pPr>
        <w:spacing w:line="276" w:lineRule="auto"/>
      </w:pPr>
      <w:r>
        <w:t>Sommersemester 2015</w:t>
      </w:r>
    </w:p>
    <w:p w14:paraId="1359FCC1" w14:textId="5CAAF834" w:rsidR="00954DC8" w:rsidRDefault="00954DC8" w:rsidP="00F31EBF">
      <w:pPr>
        <w:spacing w:line="276" w:lineRule="auto"/>
      </w:pPr>
      <w:r>
        <w:t xml:space="preserve">Klassenstufen </w:t>
      </w:r>
      <w:r w:rsidR="00BC57D2">
        <w:t>9 &amp; 10</w:t>
      </w:r>
    </w:p>
    <w:p w14:paraId="7E422764" w14:textId="77777777" w:rsidR="00954DC8" w:rsidRDefault="00954DC8" w:rsidP="00954DC8">
      <w:r>
        <w:tab/>
      </w:r>
    </w:p>
    <w:p w14:paraId="4AEE18C5" w14:textId="7A8F8E42" w:rsidR="008B7FD6" w:rsidRDefault="008B7FD6" w:rsidP="00954DC8"/>
    <w:p w14:paraId="2B3917B5" w14:textId="48486319" w:rsidR="008B7FD6" w:rsidRDefault="00650EB4" w:rsidP="00954DC8">
      <w:r>
        <w:rPr>
          <w:noProof/>
          <w:lang w:eastAsia="de-DE"/>
        </w:rPr>
        <w:drawing>
          <wp:anchor distT="0" distB="0" distL="114300" distR="114300" simplePos="0" relativeHeight="251804672" behindDoc="1" locked="0" layoutInCell="1" allowOverlap="1" wp14:anchorId="696791EA" wp14:editId="0EBAC958">
            <wp:simplePos x="0" y="0"/>
            <wp:positionH relativeFrom="column">
              <wp:posOffset>271780</wp:posOffset>
            </wp:positionH>
            <wp:positionV relativeFrom="paragraph">
              <wp:posOffset>3175</wp:posOffset>
            </wp:positionV>
            <wp:extent cx="5362575" cy="3791474"/>
            <wp:effectExtent l="0" t="0" r="0" b="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64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62575" cy="3791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170CF" w14:textId="77777777" w:rsidR="00BC57D2" w:rsidRDefault="00BC57D2" w:rsidP="00954DC8"/>
    <w:p w14:paraId="7F61B88C" w14:textId="77777777" w:rsidR="00BC57D2" w:rsidRDefault="00BC57D2" w:rsidP="00954DC8"/>
    <w:p w14:paraId="62F1BCBB" w14:textId="77777777" w:rsidR="00BC57D2" w:rsidRDefault="00BC57D2" w:rsidP="00954DC8">
      <w:bookmarkStart w:id="0" w:name="_GoBack"/>
      <w:bookmarkEnd w:id="0"/>
    </w:p>
    <w:p w14:paraId="6EE24519" w14:textId="77777777" w:rsidR="00BC57D2" w:rsidRDefault="00BC57D2" w:rsidP="00954DC8"/>
    <w:p w14:paraId="7981B0E3" w14:textId="77777777" w:rsidR="00BC57D2" w:rsidRDefault="00BC57D2" w:rsidP="00954DC8"/>
    <w:p w14:paraId="7F6BE860" w14:textId="77777777" w:rsidR="00BC57D2" w:rsidRDefault="00BC57D2" w:rsidP="00954DC8"/>
    <w:p w14:paraId="69BEAB13" w14:textId="77777777" w:rsidR="00BC57D2" w:rsidRDefault="00BC57D2" w:rsidP="00954DC8"/>
    <w:p w14:paraId="52B5F003" w14:textId="77777777" w:rsidR="00BC57D2" w:rsidRDefault="00BC57D2" w:rsidP="00954DC8"/>
    <w:p w14:paraId="28C58373" w14:textId="77777777" w:rsidR="00BC57D2" w:rsidRDefault="00BC57D2" w:rsidP="00954DC8"/>
    <w:p w14:paraId="3C509CE2" w14:textId="77777777" w:rsidR="00BC57D2" w:rsidRDefault="00BC57D2" w:rsidP="00954DC8"/>
    <w:p w14:paraId="7B9F563A" w14:textId="77777777" w:rsidR="00BC57D2" w:rsidRDefault="00BC57D2" w:rsidP="00954DC8"/>
    <w:p w14:paraId="2ABBDDE4" w14:textId="77777777" w:rsidR="00BC57D2" w:rsidRDefault="00BC57D2" w:rsidP="00954DC8"/>
    <w:p w14:paraId="043C402F" w14:textId="77777777" w:rsidR="00BC57D2" w:rsidRDefault="00BC57D2" w:rsidP="00954DC8"/>
    <w:p w14:paraId="484F41F0" w14:textId="7C8786A8" w:rsidR="008B7FD6" w:rsidRDefault="00FF3AED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F7AAD" wp14:editId="447CA30A">
                <wp:simplePos x="0" y="0"/>
                <wp:positionH relativeFrom="column">
                  <wp:posOffset>24130</wp:posOffset>
                </wp:positionH>
                <wp:positionV relativeFrom="paragraph">
                  <wp:posOffset>560705</wp:posOffset>
                </wp:positionV>
                <wp:extent cx="5695950" cy="0"/>
                <wp:effectExtent l="5080" t="8255" r="13970" b="10795"/>
                <wp:wrapNone/>
                <wp:docPr id="1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1.9pt;margin-top:44.15pt;width:448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"/>
            </w:pict>
          </mc:Fallback>
        </mc:AlternateContent>
      </w:r>
    </w:p>
    <w:p w14:paraId="23A15D18" w14:textId="65880536" w:rsidR="0006684E" w:rsidRDefault="00FF3AED" w:rsidP="000668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noProof/>
          <w:sz w:val="5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B21FF5" wp14:editId="2BC95329">
                <wp:simplePos x="0" y="0"/>
                <wp:positionH relativeFrom="column">
                  <wp:posOffset>147955</wp:posOffset>
                </wp:positionH>
                <wp:positionV relativeFrom="paragraph">
                  <wp:posOffset>540385</wp:posOffset>
                </wp:positionV>
                <wp:extent cx="5419725" cy="0"/>
                <wp:effectExtent l="5080" t="6985" r="13970" b="12065"/>
                <wp:wrapNone/>
                <wp:docPr id="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11.65pt;margin-top:42.55pt;width:426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"/>
            </w:pict>
          </mc:Fallback>
        </mc:AlternateContent>
      </w:r>
      <w:r w:rsidR="00BC57D2">
        <w:rPr>
          <w:rFonts w:ascii="Times New Roman" w:hAnsi="Times New Roman" w:cs="Times New Roman"/>
          <w:b/>
          <w:sz w:val="52"/>
          <w:szCs w:val="24"/>
        </w:rPr>
        <w:t>Titration</w:t>
      </w:r>
    </w:p>
    <w:p w14:paraId="007D3172" w14:textId="77777777" w:rsidR="008B7FD6" w:rsidRDefault="008B7FD6" w:rsidP="00954DC8">
      <w:pPr>
        <w:autoSpaceDE w:val="0"/>
        <w:autoSpaceDN w:val="0"/>
        <w:adjustRightInd w:val="0"/>
        <w:rPr>
          <w:noProof/>
          <w:lang w:eastAsia="de-DE"/>
        </w:rPr>
      </w:pPr>
    </w:p>
    <w:p w14:paraId="5DDEA014" w14:textId="77777777" w:rsidR="008B7FD6" w:rsidRDefault="008B7FD6" w:rsidP="00954DC8">
      <w:pPr>
        <w:autoSpaceDE w:val="0"/>
        <w:autoSpaceDN w:val="0"/>
        <w:adjustRightInd w:val="0"/>
        <w:rPr>
          <w:noProof/>
          <w:lang w:eastAsia="de-DE"/>
        </w:rPr>
      </w:pPr>
    </w:p>
    <w:p w14:paraId="40B00BEA" w14:textId="3233139A" w:rsidR="00A90BD6" w:rsidRDefault="00FF3AED">
      <w:pPr>
        <w:pStyle w:val="Inhaltsverzeichnisberschrift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80BD10" wp14:editId="0606888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8840" cy="1323975"/>
                <wp:effectExtent l="0" t="0" r="22860" b="28575"/>
                <wp:wrapNone/>
                <wp:docPr id="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323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42AE4" w14:textId="77777777" w:rsidR="009B6002" w:rsidRDefault="009B6002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  <w:r w:rsidRPr="00A90BD6">
                              <w:rPr>
                                <w:b/>
                              </w:rPr>
                              <w:t>Auf einen Blick:</w:t>
                            </w:r>
                          </w:p>
                          <w:p w14:paraId="534E28FF" w14:textId="335627C8" w:rsidR="009B6002" w:rsidRPr="00650EB4" w:rsidRDefault="009B6002" w:rsidP="004944F3">
                            <w:pPr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Das Thema Titration</w:t>
                            </w:r>
                            <w:r w:rsidRPr="00F31EBF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wird im Folgenden anhand der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komplexometrischen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Titration und der Sä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re-Base-Titration näher erläutert. Des Weiteren wird ein Einblick in die Handhabung der PH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Y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WE-Messgeräte sowie mit dem Auswertungsprogramm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measure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gegeben.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0;margin-top:0;width:469.2pt;height:104.25pt;z-index:251782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" fillcolor="white [3201]" strokecolor="#9bbb59 [3206]" strokeweight="1pt">
                <v:stroke dashstyle="dash"/>
                <v:shadow color="#868686"/>
                <v:textbox>
                  <w:txbxContent>
                    <w:p w14:paraId="33E42AE4" w14:textId="77777777" w:rsidR="009B6002" w:rsidRDefault="009B6002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  <w:r w:rsidRPr="00A90BD6">
                        <w:rPr>
                          <w:b/>
                        </w:rPr>
                        <w:t>Auf einen Blick:</w:t>
                      </w:r>
                    </w:p>
                    <w:p w14:paraId="534E28FF" w14:textId="335627C8" w:rsidR="009B6002" w:rsidRPr="00650EB4" w:rsidRDefault="009B6002" w:rsidP="004944F3">
                      <w:pPr>
                        <w:rPr>
                          <w:rFonts w:asciiTheme="majorHAnsi" w:hAnsiTheme="majorHAnsi"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>Das Thema Titration</w:t>
                      </w:r>
                      <w:r w:rsidRPr="00F31EBF">
                        <w:rPr>
                          <w:rFonts w:asciiTheme="majorHAnsi" w:hAnsiTheme="majorHAnsi"/>
                          <w:color w:val="auto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wird im Folgenden anhand der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auto"/>
                        </w:rPr>
                        <w:t>komplexometrischen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Titration und der Sä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>u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>re-Base-Titration näher erläutert. Des Weiteren wird ein Einblick in die Handhabung der PH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>Y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WE-Messgeräte sowie mit dem Auswertungsprogramm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auto"/>
                        </w:rPr>
                        <w:t>measure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gegeben.</w:t>
                      </w:r>
                    </w:p>
                  </w:txbxContent>
                </v:textbox>
              </v:shape>
            </w:pict>
          </mc:Fallback>
        </mc:AlternateContent>
      </w:r>
    </w:p>
    <w:p w14:paraId="3CC5DD7C" w14:textId="77777777" w:rsidR="00A90BD6" w:rsidRDefault="00A90BD6" w:rsidP="00A90BD6"/>
    <w:p w14:paraId="0DCEB0D9" w14:textId="77777777" w:rsidR="00A90BD6" w:rsidRDefault="00A90BD6" w:rsidP="00A90BD6"/>
    <w:p w14:paraId="4D631D4B" w14:textId="77777777" w:rsidR="00A90BD6" w:rsidRDefault="00A90BD6" w:rsidP="00A90BD6"/>
    <w:p w14:paraId="6E67A361" w14:textId="77777777" w:rsidR="00A90BD6" w:rsidRDefault="00A90BD6" w:rsidP="00A90BD6"/>
    <w:p w14:paraId="18F3B7FA" w14:textId="77777777"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58E5AF7C" w14:textId="77777777"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14:paraId="7E8A14B0" w14:textId="053C2826" w:rsidR="00E26180" w:rsidRPr="00E26180" w:rsidRDefault="00650EB4" w:rsidP="00650EB4">
          <w:pPr>
            <w:tabs>
              <w:tab w:val="left" w:pos="3840"/>
            </w:tabs>
          </w:pPr>
          <w:r>
            <w:tab/>
          </w:r>
        </w:p>
        <w:p w14:paraId="2ADA78D3" w14:textId="77777777" w:rsidR="00650EB4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7044142" w:history="1">
            <w:r w:rsidR="00650EB4" w:rsidRPr="0080419B">
              <w:rPr>
                <w:rStyle w:val="Hyperlink"/>
                <w:noProof/>
              </w:rPr>
              <w:t>1</w:t>
            </w:r>
            <w:r w:rsidR="00650EB4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650EB4" w:rsidRPr="0080419B">
              <w:rPr>
                <w:rStyle w:val="Hyperlink"/>
                <w:noProof/>
              </w:rPr>
              <w:t>Beschreibung  des Themas und zugehörige Lernziele</w:t>
            </w:r>
            <w:r w:rsidR="00650EB4">
              <w:rPr>
                <w:noProof/>
                <w:webHidden/>
              </w:rPr>
              <w:tab/>
            </w:r>
            <w:r w:rsidR="00650EB4">
              <w:rPr>
                <w:noProof/>
                <w:webHidden/>
              </w:rPr>
              <w:fldChar w:fldCharType="begin"/>
            </w:r>
            <w:r w:rsidR="00650EB4">
              <w:rPr>
                <w:noProof/>
                <w:webHidden/>
              </w:rPr>
              <w:instrText xml:space="preserve"> PAGEREF _Toc427044142 \h </w:instrText>
            </w:r>
            <w:r w:rsidR="00650EB4">
              <w:rPr>
                <w:noProof/>
                <w:webHidden/>
              </w:rPr>
            </w:r>
            <w:r w:rsidR="00650EB4">
              <w:rPr>
                <w:noProof/>
                <w:webHidden/>
              </w:rPr>
              <w:fldChar w:fldCharType="separate"/>
            </w:r>
            <w:r w:rsidR="00650EB4">
              <w:rPr>
                <w:noProof/>
                <w:webHidden/>
              </w:rPr>
              <w:t>2</w:t>
            </w:r>
            <w:r w:rsidR="00650EB4">
              <w:rPr>
                <w:noProof/>
                <w:webHidden/>
              </w:rPr>
              <w:fldChar w:fldCharType="end"/>
            </w:r>
          </w:hyperlink>
        </w:p>
        <w:p w14:paraId="1A5A0EC5" w14:textId="77777777" w:rsidR="00650EB4" w:rsidRDefault="00CB097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44143" w:history="1">
            <w:r w:rsidR="00650EB4" w:rsidRPr="0080419B">
              <w:rPr>
                <w:rStyle w:val="Hyperlink"/>
                <w:noProof/>
              </w:rPr>
              <w:t>2</w:t>
            </w:r>
            <w:r w:rsidR="00650EB4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650EB4" w:rsidRPr="0080419B">
              <w:rPr>
                <w:rStyle w:val="Hyperlink"/>
                <w:noProof/>
              </w:rPr>
              <w:t>Relevanz des Themas für SuS der Klassenstufe 9 &amp; 10 und didaktische Reduktion</w:t>
            </w:r>
            <w:r w:rsidR="00650EB4">
              <w:rPr>
                <w:noProof/>
                <w:webHidden/>
              </w:rPr>
              <w:tab/>
            </w:r>
            <w:r w:rsidR="00650EB4">
              <w:rPr>
                <w:noProof/>
                <w:webHidden/>
              </w:rPr>
              <w:fldChar w:fldCharType="begin"/>
            </w:r>
            <w:r w:rsidR="00650EB4">
              <w:rPr>
                <w:noProof/>
                <w:webHidden/>
              </w:rPr>
              <w:instrText xml:space="preserve"> PAGEREF _Toc427044143 \h </w:instrText>
            </w:r>
            <w:r w:rsidR="00650EB4">
              <w:rPr>
                <w:noProof/>
                <w:webHidden/>
              </w:rPr>
            </w:r>
            <w:r w:rsidR="00650EB4">
              <w:rPr>
                <w:noProof/>
                <w:webHidden/>
              </w:rPr>
              <w:fldChar w:fldCharType="separate"/>
            </w:r>
            <w:r w:rsidR="00650EB4">
              <w:rPr>
                <w:noProof/>
                <w:webHidden/>
              </w:rPr>
              <w:t>2</w:t>
            </w:r>
            <w:r w:rsidR="00650EB4">
              <w:rPr>
                <w:noProof/>
                <w:webHidden/>
              </w:rPr>
              <w:fldChar w:fldCharType="end"/>
            </w:r>
          </w:hyperlink>
        </w:p>
        <w:p w14:paraId="0BF5666C" w14:textId="77777777" w:rsidR="00650EB4" w:rsidRDefault="00CB097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44144" w:history="1">
            <w:r w:rsidR="00650EB4" w:rsidRPr="0080419B">
              <w:rPr>
                <w:rStyle w:val="Hyperlink"/>
                <w:noProof/>
              </w:rPr>
              <w:t>3</w:t>
            </w:r>
            <w:r w:rsidR="00650EB4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650EB4" w:rsidRPr="0080419B">
              <w:rPr>
                <w:rStyle w:val="Hyperlink"/>
                <w:noProof/>
              </w:rPr>
              <w:t>Lehrerversuch – Bestimmung des Calciumgehalts verschiedener Wasserproben durch Komplexometrie</w:t>
            </w:r>
            <w:r w:rsidR="00650EB4">
              <w:rPr>
                <w:noProof/>
                <w:webHidden/>
              </w:rPr>
              <w:tab/>
            </w:r>
            <w:r w:rsidR="00650EB4">
              <w:rPr>
                <w:noProof/>
                <w:webHidden/>
              </w:rPr>
              <w:fldChar w:fldCharType="begin"/>
            </w:r>
            <w:r w:rsidR="00650EB4">
              <w:rPr>
                <w:noProof/>
                <w:webHidden/>
              </w:rPr>
              <w:instrText xml:space="preserve"> PAGEREF _Toc427044144 \h </w:instrText>
            </w:r>
            <w:r w:rsidR="00650EB4">
              <w:rPr>
                <w:noProof/>
                <w:webHidden/>
              </w:rPr>
            </w:r>
            <w:r w:rsidR="00650EB4">
              <w:rPr>
                <w:noProof/>
                <w:webHidden/>
              </w:rPr>
              <w:fldChar w:fldCharType="separate"/>
            </w:r>
            <w:r w:rsidR="00650EB4">
              <w:rPr>
                <w:noProof/>
                <w:webHidden/>
              </w:rPr>
              <w:t>3</w:t>
            </w:r>
            <w:r w:rsidR="00650EB4">
              <w:rPr>
                <w:noProof/>
                <w:webHidden/>
              </w:rPr>
              <w:fldChar w:fldCharType="end"/>
            </w:r>
          </w:hyperlink>
        </w:p>
        <w:p w14:paraId="60670251" w14:textId="77777777" w:rsidR="00650EB4" w:rsidRDefault="00CB097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44145" w:history="1">
            <w:r w:rsidR="00650EB4" w:rsidRPr="0080419B">
              <w:rPr>
                <w:rStyle w:val="Hyperlink"/>
                <w:noProof/>
              </w:rPr>
              <w:t>4</w:t>
            </w:r>
            <w:r w:rsidR="00650EB4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650EB4" w:rsidRPr="0080419B">
              <w:rPr>
                <w:rStyle w:val="Hyperlink"/>
                <w:noProof/>
              </w:rPr>
              <w:t>Schülerversuch – Säure-Base-Titration</w:t>
            </w:r>
            <w:r w:rsidR="00650EB4">
              <w:rPr>
                <w:noProof/>
                <w:webHidden/>
              </w:rPr>
              <w:tab/>
            </w:r>
            <w:r w:rsidR="00650EB4">
              <w:rPr>
                <w:noProof/>
                <w:webHidden/>
              </w:rPr>
              <w:fldChar w:fldCharType="begin"/>
            </w:r>
            <w:r w:rsidR="00650EB4">
              <w:rPr>
                <w:noProof/>
                <w:webHidden/>
              </w:rPr>
              <w:instrText xml:space="preserve"> PAGEREF _Toc427044145 \h </w:instrText>
            </w:r>
            <w:r w:rsidR="00650EB4">
              <w:rPr>
                <w:noProof/>
                <w:webHidden/>
              </w:rPr>
            </w:r>
            <w:r w:rsidR="00650EB4">
              <w:rPr>
                <w:noProof/>
                <w:webHidden/>
              </w:rPr>
              <w:fldChar w:fldCharType="separate"/>
            </w:r>
            <w:r w:rsidR="00650EB4">
              <w:rPr>
                <w:noProof/>
                <w:webHidden/>
              </w:rPr>
              <w:t>6</w:t>
            </w:r>
            <w:r w:rsidR="00650EB4">
              <w:rPr>
                <w:noProof/>
                <w:webHidden/>
              </w:rPr>
              <w:fldChar w:fldCharType="end"/>
            </w:r>
          </w:hyperlink>
        </w:p>
        <w:p w14:paraId="6AD0C965" w14:textId="77777777" w:rsidR="00650EB4" w:rsidRDefault="00CB097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44146" w:history="1">
            <w:r w:rsidR="00650EB4" w:rsidRPr="0080419B">
              <w:rPr>
                <w:rStyle w:val="Hyperlink"/>
                <w:noProof/>
              </w:rPr>
              <w:t>5</w:t>
            </w:r>
            <w:r w:rsidR="00650EB4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650EB4" w:rsidRPr="0080419B">
              <w:rPr>
                <w:rStyle w:val="Hyperlink"/>
                <w:noProof/>
              </w:rPr>
              <w:t>Didaktischer Kommentar zum Schülerarbeitsblatt</w:t>
            </w:r>
            <w:r w:rsidR="00650EB4">
              <w:rPr>
                <w:noProof/>
                <w:webHidden/>
              </w:rPr>
              <w:tab/>
            </w:r>
            <w:r w:rsidR="00650EB4">
              <w:rPr>
                <w:noProof/>
                <w:webHidden/>
              </w:rPr>
              <w:fldChar w:fldCharType="begin"/>
            </w:r>
            <w:r w:rsidR="00650EB4">
              <w:rPr>
                <w:noProof/>
                <w:webHidden/>
              </w:rPr>
              <w:instrText xml:space="preserve"> PAGEREF _Toc427044146 \h </w:instrText>
            </w:r>
            <w:r w:rsidR="00650EB4">
              <w:rPr>
                <w:noProof/>
                <w:webHidden/>
              </w:rPr>
            </w:r>
            <w:r w:rsidR="00650EB4">
              <w:rPr>
                <w:noProof/>
                <w:webHidden/>
              </w:rPr>
              <w:fldChar w:fldCharType="separate"/>
            </w:r>
            <w:r w:rsidR="00650EB4">
              <w:rPr>
                <w:noProof/>
                <w:webHidden/>
              </w:rPr>
              <w:t>6</w:t>
            </w:r>
            <w:r w:rsidR="00650EB4">
              <w:rPr>
                <w:noProof/>
                <w:webHidden/>
              </w:rPr>
              <w:fldChar w:fldCharType="end"/>
            </w:r>
          </w:hyperlink>
        </w:p>
        <w:p w14:paraId="66CB1E13" w14:textId="77777777" w:rsidR="00650EB4" w:rsidRDefault="00CB0978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44147" w:history="1">
            <w:r w:rsidR="00650EB4" w:rsidRPr="0080419B">
              <w:rPr>
                <w:rStyle w:val="Hyperlink"/>
                <w:noProof/>
              </w:rPr>
              <w:t>5.1</w:t>
            </w:r>
            <w:r w:rsidR="00650EB4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650EB4" w:rsidRPr="0080419B">
              <w:rPr>
                <w:rStyle w:val="Hyperlink"/>
                <w:noProof/>
              </w:rPr>
              <w:t>Erwartungshorizont (Kerncurriculum)</w:t>
            </w:r>
            <w:r w:rsidR="00650EB4">
              <w:rPr>
                <w:noProof/>
                <w:webHidden/>
              </w:rPr>
              <w:tab/>
            </w:r>
            <w:r w:rsidR="00650EB4">
              <w:rPr>
                <w:noProof/>
                <w:webHidden/>
              </w:rPr>
              <w:fldChar w:fldCharType="begin"/>
            </w:r>
            <w:r w:rsidR="00650EB4">
              <w:rPr>
                <w:noProof/>
                <w:webHidden/>
              </w:rPr>
              <w:instrText xml:space="preserve"> PAGEREF _Toc427044147 \h </w:instrText>
            </w:r>
            <w:r w:rsidR="00650EB4">
              <w:rPr>
                <w:noProof/>
                <w:webHidden/>
              </w:rPr>
            </w:r>
            <w:r w:rsidR="00650EB4">
              <w:rPr>
                <w:noProof/>
                <w:webHidden/>
              </w:rPr>
              <w:fldChar w:fldCharType="separate"/>
            </w:r>
            <w:r w:rsidR="00650EB4">
              <w:rPr>
                <w:noProof/>
                <w:webHidden/>
              </w:rPr>
              <w:t>6</w:t>
            </w:r>
            <w:r w:rsidR="00650EB4">
              <w:rPr>
                <w:noProof/>
                <w:webHidden/>
              </w:rPr>
              <w:fldChar w:fldCharType="end"/>
            </w:r>
          </w:hyperlink>
        </w:p>
        <w:p w14:paraId="194DBECF" w14:textId="77777777" w:rsidR="00650EB4" w:rsidRDefault="00CB0978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044148" w:history="1">
            <w:r w:rsidR="00650EB4" w:rsidRPr="0080419B">
              <w:rPr>
                <w:rStyle w:val="Hyperlink"/>
                <w:noProof/>
              </w:rPr>
              <w:t>5.2</w:t>
            </w:r>
            <w:r w:rsidR="00650EB4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650EB4" w:rsidRPr="0080419B">
              <w:rPr>
                <w:rStyle w:val="Hyperlink"/>
                <w:noProof/>
              </w:rPr>
              <w:t>Erwartungshorizont (Inhaltlich)</w:t>
            </w:r>
            <w:r w:rsidR="00650EB4">
              <w:rPr>
                <w:noProof/>
                <w:webHidden/>
              </w:rPr>
              <w:tab/>
            </w:r>
            <w:r w:rsidR="00650EB4">
              <w:rPr>
                <w:noProof/>
                <w:webHidden/>
              </w:rPr>
              <w:fldChar w:fldCharType="begin"/>
            </w:r>
            <w:r w:rsidR="00650EB4">
              <w:rPr>
                <w:noProof/>
                <w:webHidden/>
              </w:rPr>
              <w:instrText xml:space="preserve"> PAGEREF _Toc427044148 \h </w:instrText>
            </w:r>
            <w:r w:rsidR="00650EB4">
              <w:rPr>
                <w:noProof/>
                <w:webHidden/>
              </w:rPr>
            </w:r>
            <w:r w:rsidR="00650EB4">
              <w:rPr>
                <w:noProof/>
                <w:webHidden/>
              </w:rPr>
              <w:fldChar w:fldCharType="separate"/>
            </w:r>
            <w:r w:rsidR="00650EB4">
              <w:rPr>
                <w:noProof/>
                <w:webHidden/>
              </w:rPr>
              <w:t>7</w:t>
            </w:r>
            <w:r w:rsidR="00650EB4">
              <w:rPr>
                <w:noProof/>
                <w:webHidden/>
              </w:rPr>
              <w:fldChar w:fldCharType="end"/>
            </w:r>
          </w:hyperlink>
        </w:p>
        <w:p w14:paraId="2E88943A" w14:textId="77777777" w:rsidR="00E26180" w:rsidRDefault="00E26180">
          <w:r>
            <w:fldChar w:fldCharType="end"/>
          </w:r>
        </w:p>
      </w:sdtContent>
    </w:sdt>
    <w:p w14:paraId="48AB5308" w14:textId="77777777" w:rsidR="00E26180" w:rsidRDefault="00E26180" w:rsidP="00E26180"/>
    <w:p w14:paraId="6F9D2B33" w14:textId="77777777" w:rsidR="00E26180" w:rsidRDefault="00E26180" w:rsidP="00E26180"/>
    <w:p w14:paraId="7B8F46CC" w14:textId="77777777" w:rsidR="00E26180" w:rsidRDefault="00E26180" w:rsidP="00E26180">
      <w:r>
        <w:br w:type="page"/>
      </w:r>
    </w:p>
    <w:p w14:paraId="01113592" w14:textId="199B46A7" w:rsidR="0086227B" w:rsidRDefault="000D10FB" w:rsidP="00954DC8">
      <w:pPr>
        <w:pStyle w:val="berschrift1"/>
        <w:rPr>
          <w:color w:val="auto"/>
        </w:rPr>
      </w:pPr>
      <w:bookmarkStart w:id="1" w:name="_Toc427044142"/>
      <w:r w:rsidRPr="00E54798">
        <w:rPr>
          <w:color w:val="auto"/>
        </w:rPr>
        <w:lastRenderedPageBreak/>
        <w:t xml:space="preserve">Beschreibung </w:t>
      </w:r>
      <w:r w:rsidR="0086227B" w:rsidRPr="00E54798">
        <w:rPr>
          <w:color w:val="auto"/>
        </w:rPr>
        <w:t xml:space="preserve"> </w:t>
      </w:r>
      <w:r w:rsidRPr="00E54798">
        <w:rPr>
          <w:color w:val="auto"/>
        </w:rPr>
        <w:t>des Themas und zugehörige Lernziele</w:t>
      </w:r>
      <w:bookmarkEnd w:id="1"/>
    </w:p>
    <w:p w14:paraId="4B9C6D01" w14:textId="313D4E36" w:rsidR="00DC5856" w:rsidRDefault="00BC57D2" w:rsidP="00BC57D2">
      <w:r>
        <w:t>Die Titration ist ein maßanalytisches Verfahren zur chemischen Untersuchung von Substanzen</w:t>
      </w:r>
      <w:r w:rsidR="00493E50">
        <w:t xml:space="preserve"> und stellt eine quantitative Methode dar. </w:t>
      </w:r>
      <w:r w:rsidR="00E21EED">
        <w:t xml:space="preserve">Dabei wird die Konzentration eines bekannten Stoffs (Probelösung) bestimmt, indem ein Reagenz </w:t>
      </w:r>
      <w:r w:rsidR="00A46BB8">
        <w:t>(Titer) den zu untersuchenden Stoff in der Probel</w:t>
      </w:r>
      <w:r w:rsidR="00A46BB8">
        <w:t>ö</w:t>
      </w:r>
      <w:r w:rsidR="00A46BB8">
        <w:t>sung in einem bestimmten Verhältnis umsetzt. Das Reagenz mit bekannter Konzentration wird der Probelösung mit unbekannter Konzentration i</w:t>
      </w:r>
      <w:r w:rsidR="009E0E10">
        <w:t xml:space="preserve">n definierten Mengen zugegeben. </w:t>
      </w:r>
      <w:r w:rsidR="00A46BB8">
        <w:t>Dadurch verändert sich eine Eigenschaft der Probenlösung, die wiederum gemessen werden kann.</w:t>
      </w:r>
      <w:r w:rsidR="00D54C34">
        <w:t xml:space="preserve"> </w:t>
      </w:r>
      <w:r w:rsidR="009E0E10">
        <w:t>Am sogenannten Äquivalenzpunkt ist die Stoffmenge des eingesetzten Titers gleich der Stoffmenge der Probelösung. Über die Gleichsetzung und Berechnung</w:t>
      </w:r>
      <w:r w:rsidR="009E0E10" w:rsidRPr="00E00788">
        <w:t xml:space="preserve"> </w:t>
      </w:r>
      <w:r w:rsidR="009E0E10">
        <w:t>der Stoffmengen ((</w:t>
      </w:r>
      <m:oMath>
        <m:r>
          <w:rPr>
            <w:rFonts w:ascii="Cambria Math" w:hAnsi="Cambria Math"/>
          </w:rPr>
          <m:t xml:space="preserve">n=c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Titer</m:t>
            </m:r>
          </m:e>
        </m:d>
        <m:r>
          <w:rPr>
            <w:rFonts w:ascii="Cambria Math" w:hAnsi="Cambria Math"/>
          </w:rPr>
          <m:t> ∙ V(Titer)</m:t>
        </m:r>
      </m:oMath>
      <w:r w:rsidR="009E0E10">
        <w:rPr>
          <w:rFonts w:eastAsiaTheme="minorEastAsia"/>
        </w:rPr>
        <w:t>)</w:t>
      </w:r>
      <w:r w:rsidR="009E0E10">
        <w:t xml:space="preserve"> sowie dem Einsetzen des zugegebenen Volumens der </w:t>
      </w:r>
      <w:proofErr w:type="spellStart"/>
      <w:r w:rsidR="009E0E10">
        <w:t>Titerlösung</w:t>
      </w:r>
      <w:proofErr w:type="spellEnd"/>
      <w:r w:rsidR="009E0E10">
        <w:t xml:space="preserve"> kann die Konzentration der Probelösung bestimmt </w:t>
      </w:r>
      <w:proofErr w:type="gramStart"/>
      <w:r w:rsidR="009E0E10">
        <w:t>werden</w:t>
      </w:r>
      <w:r w:rsidR="00A27866">
        <w:t xml:space="preserve"> </w:t>
      </w:r>
      <w:proofErr w:type="gramEnd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 (Probe)=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c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Titer</m:t>
                    </m:r>
                  </m:e>
                </m:d>
                <m:r>
                  <w:rPr>
                    <w:rFonts w:ascii="Cambria Math" w:hAnsi="Cambria Math"/>
                  </w:rPr>
                  <m:t> ∙ V(Tit</m:t>
                </m:r>
                <m:r>
                  <w:rPr>
                    <w:rFonts w:ascii="Cambria Math" w:hAnsi="Cambria Math"/>
                  </w:rPr>
                  <m:t>er)</m:t>
                </m:r>
              </m:num>
              <m:den>
                <m:r>
                  <w:rPr>
                    <w:rFonts w:ascii="Cambria Math" w:hAnsi="Cambria Math"/>
                  </w:rPr>
                  <m:t>V (Probe)</m:t>
                </m:r>
              </m:den>
            </m:f>
          </m:e>
        </m:d>
      </m:oMath>
      <w:r w:rsidR="009E0E10">
        <w:t xml:space="preserve">. </w:t>
      </w:r>
      <w:r w:rsidR="00941C0C">
        <w:t>Für die Schule können</w:t>
      </w:r>
      <w:r w:rsidR="00A46BB8">
        <w:t xml:space="preserve"> hierbei Alltagschemikalien</w:t>
      </w:r>
      <w:r w:rsidR="00941C0C">
        <w:t xml:space="preserve"> als Probelösungen eingehender untersucht</w:t>
      </w:r>
      <w:r w:rsidR="00A46BB8">
        <w:t xml:space="preserve"> we</w:t>
      </w:r>
      <w:r w:rsidR="00A46BB8">
        <w:t>r</w:t>
      </w:r>
      <w:r w:rsidR="00A46BB8">
        <w:t xml:space="preserve">den. </w:t>
      </w:r>
    </w:p>
    <w:p w14:paraId="17D18894" w14:textId="77777777" w:rsidR="00D54C34" w:rsidRDefault="00144A29" w:rsidP="00BC57D2">
      <w:r>
        <w:t>Titrationsexperimente werden</w:t>
      </w:r>
      <w:r w:rsidR="00E43D5F">
        <w:t xml:space="preserve"> erst in dem Kerncurriculum der </w:t>
      </w:r>
      <w:r w:rsidR="00DC5856">
        <w:t>gymnasialen</w:t>
      </w:r>
      <w:r w:rsidR="00E43D5F">
        <w:t xml:space="preserve"> Oberstufe</w:t>
      </w:r>
      <w:r>
        <w:t xml:space="preserve"> </w:t>
      </w:r>
      <w:r w:rsidR="005751A8">
        <w:t>explizit erwähnt</w:t>
      </w:r>
      <w:r>
        <w:t xml:space="preserve">. </w:t>
      </w:r>
      <w:r w:rsidR="00E43D5F">
        <w:t>I</w:t>
      </w:r>
      <w:r>
        <w:t>n</w:t>
      </w:r>
      <w:r w:rsidR="00DC5856">
        <w:t xml:space="preserve"> der Jahrgangsstufe 9 &amp; </w:t>
      </w:r>
      <w:r w:rsidR="00E43D5F">
        <w:t xml:space="preserve">10 werden jedoch Säure-Base-Reaktionen als </w:t>
      </w:r>
      <w:proofErr w:type="spellStart"/>
      <w:r w:rsidR="00DC5856">
        <w:t>Don</w:t>
      </w:r>
      <w:r w:rsidR="00DC5856">
        <w:t>a</w:t>
      </w:r>
      <w:r w:rsidR="00DC5856">
        <w:t>tor</w:t>
      </w:r>
      <w:proofErr w:type="spellEnd"/>
      <w:r w:rsidR="00DC5856">
        <w:noBreakHyphen/>
        <w:t xml:space="preserve">Akzeptor-Systeme mit Übertragung von Protonen eingeführt und </w:t>
      </w:r>
      <w:r>
        <w:t xml:space="preserve">die Titration </w:t>
      </w:r>
      <w:r w:rsidR="00DC5856">
        <w:t>kann in di</w:t>
      </w:r>
      <w:r w:rsidR="00DC5856">
        <w:t>e</w:t>
      </w:r>
      <w:r w:rsidR="00DC5856">
        <w:t>sem Rahmen als eine Nachweisreaktion angewendet werden (Basiskonzept „Chemische Reakt</w:t>
      </w:r>
      <w:r w:rsidR="00DC5856">
        <w:t>i</w:t>
      </w:r>
      <w:r w:rsidR="00DC5856">
        <w:t xml:space="preserve">on“). Dabei führen die Schüler_innen einfache quantitative Experimente durch. Des Weiteren </w:t>
      </w:r>
      <w:r w:rsidR="003B411F">
        <w:t xml:space="preserve">setzen die Schüler_innen </w:t>
      </w:r>
      <w:r w:rsidR="00D13C46">
        <w:t>insbesondere in der Auswertung</w:t>
      </w:r>
      <w:r w:rsidR="00E92AAE">
        <w:t xml:space="preserve"> der Experimente</w:t>
      </w:r>
      <w:r w:rsidR="00D13C46">
        <w:t xml:space="preserve"> </w:t>
      </w:r>
      <w:r w:rsidR="003B411F">
        <w:t>ihr Wissen über Berechnungen von molaren Massen und Stoffmengenkonzentrationen praktisch ein (Basisko</w:t>
      </w:r>
      <w:r w:rsidR="003B411F">
        <w:t>n</w:t>
      </w:r>
      <w:r w:rsidR="003B411F">
        <w:t>zept „Stoff-Teilchen“).</w:t>
      </w:r>
      <w:r w:rsidR="00E92AAE">
        <w:t xml:space="preserve"> </w:t>
      </w:r>
    </w:p>
    <w:p w14:paraId="152F85EE" w14:textId="484235D4" w:rsidR="00144A29" w:rsidRDefault="00D54C34" w:rsidP="00BC57D2">
      <w:r>
        <w:t>Aus den gemessenen Eigenschaften der Probenlösung ergeben sich unterschiedliche Titration</w:t>
      </w:r>
      <w:r>
        <w:t>s</w:t>
      </w:r>
      <w:r>
        <w:t xml:space="preserve">arten. Im Folgenden wird zum </w:t>
      </w:r>
      <w:r w:rsidR="001B4C6B">
        <w:t>einen</w:t>
      </w:r>
      <w:r>
        <w:t xml:space="preserve"> näher auf die Komplexometrie als </w:t>
      </w:r>
      <w:proofErr w:type="spellStart"/>
      <w:r>
        <w:t>Lehrer_innenversuch</w:t>
      </w:r>
      <w:proofErr w:type="spellEnd"/>
      <w:r>
        <w:t xml:space="preserve"> eingegangen. </w:t>
      </w:r>
      <w:r w:rsidR="00884843">
        <w:t>Bei der Bestimmung von Metallionen</w:t>
      </w:r>
      <w:r>
        <w:t xml:space="preserve"> kommt es zu ein</w:t>
      </w:r>
      <w:r w:rsidR="001B4C6B">
        <w:t>er Ausbildung von Kompl</w:t>
      </w:r>
      <w:r w:rsidR="001B4C6B">
        <w:t>e</w:t>
      </w:r>
      <w:r w:rsidR="001B4C6B">
        <w:t>xen, die anhand des Farbumschlags eines Indikators</w:t>
      </w:r>
      <w:r w:rsidR="00884843">
        <w:t xml:space="preserve"> bei Verbrauch der „freien“ Metallionen</w:t>
      </w:r>
      <w:r w:rsidR="001B4C6B">
        <w:t xml:space="preserve"> e</w:t>
      </w:r>
      <w:r w:rsidR="001B4C6B">
        <w:t>r</w:t>
      </w:r>
      <w:r w:rsidR="001B4C6B">
        <w:t xml:space="preserve">mittelt werden kann. </w:t>
      </w:r>
      <w:r w:rsidR="00884843">
        <w:t xml:space="preserve">Zum anderen </w:t>
      </w:r>
      <w:r w:rsidR="00D30420">
        <w:t>erlernen Schüler_innen am Beispiel der Säure</w:t>
      </w:r>
      <w:r w:rsidR="00D30420">
        <w:noBreakHyphen/>
        <w:t>Base</w:t>
      </w:r>
      <w:r w:rsidR="00D30420">
        <w:noBreakHyphen/>
        <w:t xml:space="preserve">Titration den Umgang mit der Messsoftware </w:t>
      </w:r>
      <w:proofErr w:type="spellStart"/>
      <w:r w:rsidR="00D30420">
        <w:t>measure</w:t>
      </w:r>
      <w:proofErr w:type="spellEnd"/>
      <w:r w:rsidR="00D30420">
        <w:t xml:space="preserve"> der PHYWE GmbH. </w:t>
      </w:r>
      <w:r w:rsidR="00524099">
        <w:t>Dadurch eignen sich Sch</w:t>
      </w:r>
      <w:r w:rsidR="00524099">
        <w:t>ü</w:t>
      </w:r>
      <w:r w:rsidR="00524099">
        <w:t xml:space="preserve">ler_innen </w:t>
      </w:r>
      <w:r w:rsidR="000D69FF">
        <w:t>einer</w:t>
      </w:r>
      <w:r w:rsidR="00524099">
        <w:t xml:space="preserve"> wissenschaftlichen Arbeitsweise an, wie das exakte Titrieren und das Protoko</w:t>
      </w:r>
      <w:r w:rsidR="00524099">
        <w:t>l</w:t>
      </w:r>
      <w:r w:rsidR="00524099">
        <w:t xml:space="preserve">lieren der Messwerte. </w:t>
      </w:r>
      <w:r w:rsidR="000D69FF">
        <w:t>Außerdem erkennen die Schüler_innen anhand der ablaufenden Reakti</w:t>
      </w:r>
      <w:r w:rsidR="000D69FF">
        <w:t>o</w:t>
      </w:r>
      <w:r w:rsidR="000D69FF">
        <w:t xml:space="preserve">nen bei der Säure-Base-Titration die Übertragung von Protonen und berechnen die gesuchten </w:t>
      </w:r>
      <w:r w:rsidR="00C42C28">
        <w:t>Größen.</w:t>
      </w:r>
    </w:p>
    <w:p w14:paraId="76DA52A4" w14:textId="77777777" w:rsidR="00BC57D2" w:rsidRPr="00BC57D2" w:rsidRDefault="00BC57D2" w:rsidP="00BC57D2"/>
    <w:p w14:paraId="42DBC054" w14:textId="449383D2" w:rsidR="00E51037" w:rsidRDefault="00E51037" w:rsidP="00E51037">
      <w:pPr>
        <w:pStyle w:val="berschrift1"/>
      </w:pPr>
      <w:bookmarkStart w:id="2" w:name="_Toc427044143"/>
      <w:r>
        <w:lastRenderedPageBreak/>
        <w:t xml:space="preserve">Relevanz des Themas für SuS der </w:t>
      </w:r>
      <w:r w:rsidR="00C42C28">
        <w:t xml:space="preserve">Klassenstufe 9 &amp; 10 </w:t>
      </w:r>
      <w:r w:rsidR="002F25D2">
        <w:t>und didakt</w:t>
      </w:r>
      <w:r w:rsidR="002F25D2">
        <w:t>i</w:t>
      </w:r>
      <w:r w:rsidR="002F25D2">
        <w:t>sche Reduktion</w:t>
      </w:r>
      <w:bookmarkEnd w:id="2"/>
    </w:p>
    <w:p w14:paraId="545438D0" w14:textId="051590D9" w:rsidR="00F21E17" w:rsidRDefault="00C42C28" w:rsidP="00C42C28">
      <w:r>
        <w:t xml:space="preserve">Titrationsvorgänge sind in der Lebensmittelindustrie ein wichtiges Instrument um </w:t>
      </w:r>
      <w:r w:rsidR="00E314DA">
        <w:t>beispielswe</w:t>
      </w:r>
      <w:r w:rsidR="00E314DA">
        <w:t>i</w:t>
      </w:r>
      <w:r w:rsidR="00E314DA">
        <w:t xml:space="preserve">se </w:t>
      </w:r>
      <w:r>
        <w:t>den Säuregehalt (z.B. in Wein und Fruchtsäften) zu bestimmen.</w:t>
      </w:r>
      <w:r w:rsidR="00E314DA">
        <w:t xml:space="preserve"> Auch bei der Medikation von </w:t>
      </w:r>
      <w:r>
        <w:t>Sodbrennen</w:t>
      </w:r>
      <w:r w:rsidR="009E0E10">
        <w:t xml:space="preserve"> </w:t>
      </w:r>
      <w:r w:rsidR="00E314DA">
        <w:t xml:space="preserve">spielt die Titration eine wichtige Rolle. Bei Sodbrennen </w:t>
      </w:r>
      <w:r>
        <w:t>kommt es zu einer Übe</w:t>
      </w:r>
      <w:r>
        <w:t>r</w:t>
      </w:r>
      <w:r>
        <w:t>produktion</w:t>
      </w:r>
      <w:r w:rsidR="00CC5CB2">
        <w:t xml:space="preserve"> der Magensäure</w:t>
      </w:r>
      <w:r>
        <w:t>. Dabei liegt der Salzsäure</w:t>
      </w:r>
      <w:r w:rsidR="00CC5CB2">
        <w:noBreakHyphen/>
      </w:r>
      <w:r>
        <w:t>Konzentration über den nor</w:t>
      </w:r>
      <w:r w:rsidR="009E0E10">
        <w:t xml:space="preserve">malen Wert und </w:t>
      </w:r>
      <w:r>
        <w:t>kann mithilfe der Titration durch die behandelnden Ärzte genau ermittelt wer</w:t>
      </w:r>
      <w:r w:rsidR="00CC5CB2">
        <w:t>den und de</w:t>
      </w:r>
      <w:r w:rsidR="00CC5CB2">
        <w:t>m</w:t>
      </w:r>
      <w:r w:rsidR="00CC5CB2">
        <w:t xml:space="preserve">entsprechend eine passende Medikation einleiten. Des Weiteren können der </w:t>
      </w:r>
      <w:proofErr w:type="spellStart"/>
      <w:r w:rsidR="00CC5CB2">
        <w:t>Chloridgehalt</w:t>
      </w:r>
      <w:proofErr w:type="spellEnd"/>
      <w:r w:rsidR="00CC5CB2">
        <w:t xml:space="preserve"> des Wassers sowie die Wasserhärte durch Titrationen bestimmt und damit die Qualität des Wassers untersucht werden. </w:t>
      </w:r>
      <w:r w:rsidR="00F21E17">
        <w:t xml:space="preserve">Auch bei der Produktion von Biodiesel ist die Bestimmung des Säuregehalts von Pflanzenöl </w:t>
      </w:r>
      <w:r w:rsidR="00500E74">
        <w:t xml:space="preserve">ein </w:t>
      </w:r>
      <w:r w:rsidR="00F21E17">
        <w:t xml:space="preserve">wichtiges Instrument um einen optimalen pH-Wert zu erreichen. Anhand dieser </w:t>
      </w:r>
      <w:r w:rsidR="00F21E17" w:rsidRPr="00650EB4">
        <w:t>Beispiele zeigt sich, dass dieses Thema einen</w:t>
      </w:r>
      <w:r w:rsidR="00CC5CB2" w:rsidRPr="00650EB4">
        <w:t xml:space="preserve"> </w:t>
      </w:r>
      <w:r w:rsidR="00500E74" w:rsidRPr="00650EB4">
        <w:t xml:space="preserve">eher </w:t>
      </w:r>
      <w:r w:rsidR="00F21E17" w:rsidRPr="00650EB4">
        <w:t>in</w:t>
      </w:r>
      <w:r w:rsidR="00CC5CB2" w:rsidRPr="00650EB4">
        <w:t>direkten Bezug zum Alltag der Sch</w:t>
      </w:r>
      <w:r w:rsidR="00CC5CB2" w:rsidRPr="00650EB4">
        <w:t>ü</w:t>
      </w:r>
      <w:r w:rsidR="00F21E17" w:rsidRPr="00650EB4">
        <w:t xml:space="preserve">ler_innen aufweist und es somit </w:t>
      </w:r>
      <w:r w:rsidR="00500E74" w:rsidRPr="00650EB4">
        <w:t xml:space="preserve"> wichtig ist, viele Hintergrundinformationen zu diesem Thema beizusteuern.</w:t>
      </w:r>
    </w:p>
    <w:p w14:paraId="2E9AC6BB" w14:textId="412398DF" w:rsidR="00F21E17" w:rsidRDefault="00500E74" w:rsidP="00C42C28">
      <w:r>
        <w:t>Die Schüler_innen sollten sich in den vorangegangenen Unterrichtsstunden mit Sä</w:t>
      </w:r>
      <w:r>
        <w:t>u</w:t>
      </w:r>
      <w:r>
        <w:t>re</w:t>
      </w:r>
      <w:r>
        <w:noBreakHyphen/>
        <w:t>Base</w:t>
      </w:r>
      <w:r>
        <w:noBreakHyphen/>
        <w:t>Reaktionen beschäftigt haben und über Kenntnisse von Nachweisreaktionen verfügen. Diese wurde zumeist qualitativ angewendet und werden nun um die quantitative Methode der Titration erweitert. Die Einführung der Säure</w:t>
      </w:r>
      <w:r>
        <w:noBreakHyphen/>
        <w:t>Base</w:t>
      </w:r>
      <w:r>
        <w:noBreakHyphen/>
        <w:t xml:space="preserve">Titration sollte sich erst nur auf </w:t>
      </w:r>
      <w:proofErr w:type="spellStart"/>
      <w:r>
        <w:t>einprotonige</w:t>
      </w:r>
      <w:proofErr w:type="spellEnd"/>
      <w:r>
        <w:t xml:space="preserve"> Säuren beschränken sowie die Titration von schwachen Säuren bzw. Basen </w:t>
      </w:r>
      <w:r w:rsidR="001D75E8">
        <w:t>später thematisieren um einer Überforderung für die Schüler_innen vorzubeugen. Bei der Komplexometrie ist dabei zu beachten, dass diese nur oberflächlich behandelt werden kann ohne dabei auf die einzelnen Molekülstrukturen im konkreten eingehen zu können.</w:t>
      </w:r>
      <w:r w:rsidR="00A66387">
        <w:t xml:space="preserve"> Hierbei ist es ausreichend, den Sch</w:t>
      </w:r>
      <w:r w:rsidR="00A66387">
        <w:t>ü</w:t>
      </w:r>
      <w:r w:rsidR="00A66387">
        <w:t>ler_innen zu vermitteln, dass das Metallion zusammen mit einem Komplexbildner (</w:t>
      </w:r>
      <w:proofErr w:type="spellStart"/>
      <w:r w:rsidR="00A66387">
        <w:t>Komplexon</w:t>
      </w:r>
      <w:proofErr w:type="spellEnd"/>
      <w:r w:rsidR="00A66387">
        <w:t>) ein Komplex bildet.</w:t>
      </w:r>
    </w:p>
    <w:p w14:paraId="44C5D890" w14:textId="77777777" w:rsidR="00500E74" w:rsidRDefault="00500E74" w:rsidP="00C42C28"/>
    <w:bookmarkStart w:id="3" w:name="_Toc425776595"/>
    <w:bookmarkStart w:id="4" w:name="_Toc427044144"/>
    <w:p w14:paraId="70957CC8" w14:textId="00783406" w:rsidR="0086227B" w:rsidRDefault="003E6673" w:rsidP="0086227B">
      <w:pPr>
        <w:pStyle w:val="berschrift1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E1FE74" wp14:editId="6E44AEF3">
                <wp:simplePos x="0" y="0"/>
                <wp:positionH relativeFrom="column">
                  <wp:posOffset>-4445</wp:posOffset>
                </wp:positionH>
                <wp:positionV relativeFrom="paragraph">
                  <wp:posOffset>908685</wp:posOffset>
                </wp:positionV>
                <wp:extent cx="5873115" cy="1323975"/>
                <wp:effectExtent l="0" t="0" r="13335" b="28575"/>
                <wp:wrapSquare wrapText="bothSides"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23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1F7B70" w14:textId="15DA0088" w:rsidR="009B6002" w:rsidRPr="00F31EBF" w:rsidRDefault="009B6002" w:rsidP="000D10F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 Komplexometrie dient der Bestimmung von mehrwertigen Metallionen. Die Komplexbil</w:t>
                            </w:r>
                            <w:r>
                              <w:rPr>
                                <w:color w:val="auto"/>
                              </w:rPr>
                              <w:t>d</w:t>
                            </w:r>
                            <w:r>
                              <w:rPr>
                                <w:color w:val="auto"/>
                              </w:rPr>
                              <w:t xml:space="preserve">ner reagieren mit den Metallionen im Verhältnis 1:1. Am häufigsten wird das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Dinatriumsalz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Ethylendiamintetraessigsäure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(EDTA) zur Komplexbildung verwendet. Das Calciumgehalt zwei verschiedener Wasserproben wird durch diese Titration bestimmt und miteinander vergl</w:t>
                            </w:r>
                            <w:r>
                              <w:rPr>
                                <w:color w:val="auto"/>
                              </w:rPr>
                              <w:t>i</w:t>
                            </w:r>
                            <w:r>
                              <w:rPr>
                                <w:color w:val="auto"/>
                              </w:rPr>
                              <w:t>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-.35pt;margin-top:71.55pt;width:462.45pt;height:10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" fillcolor="white [3201]" strokecolor="#4bacc6 [3208]" strokeweight="1pt">
                <v:stroke dashstyle="dash"/>
                <v:shadow color="#868686"/>
                <v:textbox>
                  <w:txbxContent>
                    <w:p w14:paraId="041F7B70" w14:textId="15DA0088" w:rsidR="009B6002" w:rsidRPr="00F31EBF" w:rsidRDefault="009B6002" w:rsidP="000D10FB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Die Komplexometrie dient der Bestimmung von mehrwertigen Metallionen. Die Komplexbil</w:t>
                      </w:r>
                      <w:r>
                        <w:rPr>
                          <w:color w:val="auto"/>
                        </w:rPr>
                        <w:t>d</w:t>
                      </w:r>
                      <w:r>
                        <w:rPr>
                          <w:color w:val="auto"/>
                        </w:rPr>
                        <w:t xml:space="preserve">ner reagieren mit den Metallionen im Verhältnis 1:1. Am häufigsten wird das </w:t>
                      </w:r>
                      <w:proofErr w:type="spellStart"/>
                      <w:r>
                        <w:rPr>
                          <w:color w:val="auto"/>
                        </w:rPr>
                        <w:t>Dinatriumsalz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der </w:t>
                      </w:r>
                      <w:proofErr w:type="spellStart"/>
                      <w:r>
                        <w:rPr>
                          <w:color w:val="auto"/>
                        </w:rPr>
                        <w:t>Ethylendiamintetraessigsäure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(EDTA) zur Komplexbildung verwendet. Das Calciumgehalt zwei verschiedener Wasserproben wird durch diese Titration bestimmt und miteinander vergl</w:t>
                      </w:r>
                      <w:r>
                        <w:rPr>
                          <w:color w:val="auto"/>
                        </w:rPr>
                        <w:t>i</w:t>
                      </w:r>
                      <w:r>
                        <w:rPr>
                          <w:color w:val="auto"/>
                        </w:rPr>
                        <w:t>chen.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3"/>
      <w:r w:rsidR="00977ED8">
        <w:t>Lehrer</w:t>
      </w:r>
      <w:r w:rsidR="00F31EBF">
        <w:t xml:space="preserve">versuch – </w:t>
      </w:r>
      <w:r w:rsidR="007A0676">
        <w:t xml:space="preserve">Bestimmung des Calciumgehalts verschiedener Wasserproben durch </w:t>
      </w:r>
      <w:r w:rsidR="001D75E8">
        <w:t>Komplexometrie</w:t>
      </w:r>
      <w:bookmarkEnd w:id="4"/>
    </w:p>
    <w:p w14:paraId="23A4A808" w14:textId="081DF622" w:rsidR="00D76F6F" w:rsidRDefault="00D76F6F" w:rsidP="00F31EBF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A66387" w14:paraId="090FD812" w14:textId="77777777" w:rsidTr="003E6673">
        <w:tc>
          <w:tcPr>
            <w:tcW w:w="9322" w:type="dxa"/>
            <w:gridSpan w:val="9"/>
            <w:shd w:val="clear" w:color="auto" w:fill="4F81BD"/>
            <w:vAlign w:val="center"/>
          </w:tcPr>
          <w:p w14:paraId="028D7D62" w14:textId="77777777" w:rsidR="00D76F6F" w:rsidRPr="00A66387" w:rsidRDefault="00D76F6F" w:rsidP="003E6673">
            <w:pPr>
              <w:spacing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66387">
              <w:rPr>
                <w:b/>
                <w:bCs/>
                <w:color w:val="FFFFFF" w:themeColor="background1"/>
                <w:sz w:val="20"/>
                <w:szCs w:val="20"/>
              </w:rPr>
              <w:t>Gefahrenstoffe</w:t>
            </w:r>
          </w:p>
        </w:tc>
      </w:tr>
      <w:tr w:rsidR="00D76F6F" w:rsidRPr="00A66387" w14:paraId="2303AD50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FE0D83F" w14:textId="2AEC084E" w:rsidR="00D76F6F" w:rsidRPr="00A66387" w:rsidRDefault="00A66387" w:rsidP="00D76F6F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387">
              <w:rPr>
                <w:color w:val="auto"/>
                <w:sz w:val="20"/>
                <w:szCs w:val="20"/>
              </w:rPr>
              <w:t>Ethylendiamintetraessigsäure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FD4D214" w14:textId="7E856B50" w:rsidR="00D76F6F" w:rsidRPr="00A66387" w:rsidRDefault="00D76F6F" w:rsidP="003E667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8C14B9" w14:textId="5F72C556" w:rsidR="00D76F6F" w:rsidRPr="00A66387" w:rsidRDefault="00D76F6F" w:rsidP="00D76F6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66387" w:rsidRPr="00A66387" w14:paraId="09BEBD05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DF1012F" w14:textId="6CF45BB8" w:rsidR="00A66387" w:rsidRPr="00A66387" w:rsidRDefault="00A66387" w:rsidP="00D76F6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66387">
              <w:rPr>
                <w:color w:val="auto"/>
                <w:sz w:val="20"/>
                <w:szCs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1C73759" w14:textId="093FD853" w:rsidR="00A66387" w:rsidRPr="00A66387" w:rsidRDefault="00A66387" w:rsidP="003E66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314+290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2A331EA" w14:textId="7C8B904A" w:rsidR="00A66387" w:rsidRPr="00A66387" w:rsidRDefault="00971013" w:rsidP="00D76F6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 </w:t>
            </w:r>
            <w:r w:rsidR="00A66387">
              <w:rPr>
                <w:sz w:val="20"/>
                <w:szCs w:val="20"/>
              </w:rPr>
              <w:t>280+301+330+331+305+351+338+308+310</w:t>
            </w:r>
          </w:p>
        </w:tc>
      </w:tr>
      <w:tr w:rsidR="00A66387" w:rsidRPr="00A66387" w14:paraId="549618FD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F147E04" w14:textId="2967AC0B" w:rsidR="00A66387" w:rsidRPr="00A66387" w:rsidRDefault="00A66387" w:rsidP="00D76F6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A66387">
              <w:rPr>
                <w:color w:val="auto"/>
                <w:sz w:val="20"/>
                <w:szCs w:val="20"/>
              </w:rPr>
              <w:t>Calconcarbonsäure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0335683" w14:textId="1DA822B3" w:rsidR="00A66387" w:rsidRPr="00A66387" w:rsidRDefault="00971013" w:rsidP="003E66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315+319+335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C8AD18E" w14:textId="04EC46AD" w:rsidR="00A66387" w:rsidRPr="00A66387" w:rsidRDefault="00971013" w:rsidP="00D76F6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280+302+352+305+351+338</w:t>
            </w:r>
          </w:p>
        </w:tc>
      </w:tr>
      <w:tr w:rsidR="00D76F6F" w:rsidRPr="00A66387" w14:paraId="5D881AF6" w14:textId="77777777" w:rsidTr="00D76F6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14:paraId="5F1CA110" w14:textId="15A31258" w:rsidR="00D76F6F" w:rsidRPr="00A66387" w:rsidRDefault="00A66387" w:rsidP="00D76F6F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A66387">
              <w:rPr>
                <w:color w:val="auto"/>
                <w:sz w:val="20"/>
                <w:szCs w:val="20"/>
              </w:rPr>
              <w:t>Wasserprobe</w:t>
            </w:r>
            <w:r w:rsidR="003E6673"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14:paraId="685BDC32" w14:textId="65445F94" w:rsidR="00D76F6F" w:rsidRPr="00A66387" w:rsidRDefault="00D76F6F" w:rsidP="003E6673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271B4DE5" w14:textId="0B138DD5" w:rsidR="00D76F6F" w:rsidRPr="00A66387" w:rsidRDefault="00D76F6F" w:rsidP="003E6673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76F6F" w:rsidRPr="00A66387" w14:paraId="09289861" w14:textId="77777777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97F483A" w14:textId="75A1C4F0" w:rsidR="00D76F6F" w:rsidRPr="00A66387" w:rsidRDefault="00D76F6F" w:rsidP="00D7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66387">
              <w:rPr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ECF1365" wp14:editId="2C1325E6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302B263" w14:textId="2C263EFE" w:rsidR="00D76F6F" w:rsidRPr="00A66387" w:rsidRDefault="00D76F6F" w:rsidP="00D76F6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927F762" wp14:editId="4985C6BE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82473A" w14:textId="4CE57E7A" w:rsidR="00D76F6F" w:rsidRPr="00A66387" w:rsidRDefault="00D76F6F" w:rsidP="00D76F6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D4A67CF" wp14:editId="40EFDC5C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5F32594" w14:textId="3FFFD5AA" w:rsidR="00D76F6F" w:rsidRPr="00A66387" w:rsidRDefault="00D76F6F" w:rsidP="00D76F6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A7D37AE" wp14:editId="04E428DA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BF590BB" w14:textId="2AEB819D" w:rsidR="00D76F6F" w:rsidRPr="00A66387" w:rsidRDefault="00D76F6F" w:rsidP="00D76F6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0CDF2FD" wp14:editId="2E4F1529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6BE3A56" w14:textId="69BEE903" w:rsidR="00D76F6F" w:rsidRPr="00A66387" w:rsidRDefault="00D76F6F" w:rsidP="00D76F6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7EFB983" wp14:editId="1287406A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D0DE5E" w14:textId="15BB31F4" w:rsidR="00D76F6F" w:rsidRPr="00A66387" w:rsidRDefault="00D76F6F" w:rsidP="00D76F6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2ACBC1F" wp14:editId="0F9D045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9EF8FEC" w14:textId="51ED7A94" w:rsidR="00D76F6F" w:rsidRPr="00A66387" w:rsidRDefault="00D76F6F" w:rsidP="00D76F6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7B9A975" wp14:editId="46F8CD6C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71070F" w14:textId="2D6AD764" w:rsidR="00D76F6F" w:rsidRPr="00A66387" w:rsidRDefault="00D76F6F" w:rsidP="00D76F6F">
            <w:pPr>
              <w:spacing w:after="0"/>
              <w:jc w:val="center"/>
              <w:rPr>
                <w:sz w:val="20"/>
                <w:szCs w:val="20"/>
              </w:rPr>
            </w:pPr>
            <w:r w:rsidRPr="00A66387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8A6D030" wp14:editId="74F6717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8DED7" w14:textId="77777777"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14:paraId="2F59A729" w14:textId="5BF5E6B6" w:rsidR="00A9233D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3E6673">
        <w:t>Bürette (50 </w:t>
      </w:r>
      <w:proofErr w:type="spellStart"/>
      <w:r w:rsidR="003E6673">
        <w:t>mL</w:t>
      </w:r>
      <w:proofErr w:type="spellEnd"/>
      <w:r w:rsidR="003E6673">
        <w:t>) mit Halterung, Magnetrührer, Rührmagnet, Pipette, 100 </w:t>
      </w:r>
      <w:proofErr w:type="spellStart"/>
      <w:r w:rsidR="003E6673">
        <w:t>mL</w:t>
      </w:r>
      <w:proofErr w:type="spellEnd"/>
      <w:r w:rsidR="003E6673">
        <w:t> Becherglas, 50 </w:t>
      </w:r>
      <w:proofErr w:type="spellStart"/>
      <w:r w:rsidR="003E6673">
        <w:t>mL</w:t>
      </w:r>
      <w:proofErr w:type="spellEnd"/>
      <w:r w:rsidR="003E6673">
        <w:t> Becherglas,</w:t>
      </w:r>
      <w:r w:rsidR="004118CB">
        <w:t xml:space="preserve"> Glastrichter,</w:t>
      </w:r>
      <w:r w:rsidR="003E6673">
        <w:t xml:space="preserve"> Stativ mit Klemme</w:t>
      </w:r>
    </w:p>
    <w:p w14:paraId="1D6EAD8F" w14:textId="538B713A"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 w:rsidR="003E6673">
        <w:rPr>
          <w:color w:val="auto"/>
        </w:rPr>
        <w:t>Ethylendiamintetraessigsäure</w:t>
      </w:r>
      <w:proofErr w:type="spellEnd"/>
      <w:r w:rsidR="003E6673">
        <w:rPr>
          <w:color w:val="auto"/>
        </w:rPr>
        <w:t xml:space="preserve">, Natriumhydroxid, </w:t>
      </w:r>
      <w:proofErr w:type="spellStart"/>
      <w:r w:rsidR="003E6673">
        <w:rPr>
          <w:color w:val="auto"/>
        </w:rPr>
        <w:t>Calconcarbonsäure</w:t>
      </w:r>
      <w:proofErr w:type="spellEnd"/>
      <w:r w:rsidR="003E6673">
        <w:rPr>
          <w:color w:val="auto"/>
        </w:rPr>
        <w:t>, Wa</w:t>
      </w:r>
      <w:r w:rsidR="003E6673">
        <w:rPr>
          <w:color w:val="auto"/>
        </w:rPr>
        <w:t>s</w:t>
      </w:r>
      <w:r w:rsidR="003E6673">
        <w:rPr>
          <w:color w:val="auto"/>
        </w:rPr>
        <w:t>serproben</w:t>
      </w:r>
      <w:r w:rsidR="00EE2695">
        <w:rPr>
          <w:color w:val="auto"/>
        </w:rPr>
        <w:t xml:space="preserve"> (1: Zuhause; 2: Praktikumsraum)</w:t>
      </w:r>
    </w:p>
    <w:p w14:paraId="3A04FC60" w14:textId="5F2E4E08" w:rsidR="00994634" w:rsidRDefault="008E1A25" w:rsidP="003E667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3E6673">
        <w:t>Es wird eine 50 </w:t>
      </w:r>
      <w:proofErr w:type="spellStart"/>
      <w:r w:rsidR="003E6673">
        <w:t>mL</w:t>
      </w:r>
      <w:proofErr w:type="spellEnd"/>
      <w:r w:rsidR="003E6673">
        <w:t xml:space="preserve"> 0,01 M EDTA-Lösung angesetzt. Anschließend wird 30 </w:t>
      </w:r>
      <w:proofErr w:type="spellStart"/>
      <w:r w:rsidR="003E6673">
        <w:t>mL</w:t>
      </w:r>
      <w:proofErr w:type="spellEnd"/>
      <w:r w:rsidR="003E6673">
        <w:t xml:space="preserve"> der Wasserprobe in einem 100 </w:t>
      </w:r>
      <w:proofErr w:type="spellStart"/>
      <w:r w:rsidR="003E6673">
        <w:t>mL</w:t>
      </w:r>
      <w:proofErr w:type="spellEnd"/>
      <w:r w:rsidR="003E6673">
        <w:t xml:space="preserve"> Becherglas gegeben und mit 2 ml Natronlauge (15 %</w:t>
      </w:r>
      <w:proofErr w:type="spellStart"/>
      <w:r w:rsidR="003E6673">
        <w:t>ig</w:t>
      </w:r>
      <w:proofErr w:type="spellEnd"/>
      <w:r w:rsidR="003E6673">
        <w:t xml:space="preserve">) versetzt. Als Indikator wird eine Spatelspitze </w:t>
      </w:r>
      <w:proofErr w:type="spellStart"/>
      <w:r w:rsidR="003E6673">
        <w:t>Calco</w:t>
      </w:r>
      <w:r w:rsidR="003E6673">
        <w:t>n</w:t>
      </w:r>
      <w:r w:rsidR="003E6673">
        <w:t>carbonsäure</w:t>
      </w:r>
      <w:proofErr w:type="spellEnd"/>
      <w:r w:rsidR="003E6673">
        <w:t xml:space="preserve"> zugegeben und die Lösung färbt sich lila </w:t>
      </w:r>
      <w:r w:rsidR="003E6673" w:rsidRPr="00650EB4">
        <w:t>(Abb.</w:t>
      </w:r>
      <w:r w:rsidR="003E6673">
        <w:t xml:space="preserve"> 1). </w:t>
      </w:r>
      <w:r w:rsidR="00956189">
        <w:t>Die Bürette wird mit der Halterung an einem Stativ befestigt und m</w:t>
      </w:r>
      <w:r w:rsidR="004118CB">
        <w:t>ithilfe eines Glas</w:t>
      </w:r>
      <w:r w:rsidR="004118CB">
        <w:t>t</w:t>
      </w:r>
      <w:r w:rsidR="004118CB">
        <w:t>richters mit der angesetzten EDTA-Lösung aufgefüllt</w:t>
      </w:r>
      <w:r w:rsidR="00956189">
        <w:t>. Die</w:t>
      </w:r>
      <w:r w:rsidR="004118CB">
        <w:t xml:space="preserve"> Wasserpr</w:t>
      </w:r>
      <w:r w:rsidR="004118CB">
        <w:t>o</w:t>
      </w:r>
      <w:r w:rsidR="00956189">
        <w:t>ben</w:t>
      </w:r>
      <w:r w:rsidR="00956189">
        <w:noBreakHyphen/>
      </w:r>
      <w:r w:rsidR="004118CB">
        <w:t>Lösung</w:t>
      </w:r>
      <w:r w:rsidR="00956189">
        <w:t xml:space="preserve"> wird auf einen Magnetrührer</w:t>
      </w:r>
      <w:r w:rsidR="004118CB">
        <w:t xml:space="preserve"> bis zum Farbumschlag titriert. Das zugegebene Volumen der EDTA</w:t>
      </w:r>
      <w:r w:rsidR="004118CB">
        <w:noBreakHyphen/>
        <w:t>Lösung wird für die Auswertung n</w:t>
      </w:r>
      <w:r w:rsidR="004118CB">
        <w:t>o</w:t>
      </w:r>
      <w:r w:rsidR="004118CB">
        <w:t>tiert. Auf diese Weise wird auch die zweite Wasserprobe titriert.</w:t>
      </w:r>
    </w:p>
    <w:p w14:paraId="6C52B5E8" w14:textId="52B382C7" w:rsidR="008E1A25" w:rsidRDefault="00F91541" w:rsidP="008E1A25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98528" behindDoc="1" locked="0" layoutInCell="1" allowOverlap="1" wp14:anchorId="06537F24" wp14:editId="3E2DFC7D">
            <wp:simplePos x="0" y="0"/>
            <wp:positionH relativeFrom="column">
              <wp:posOffset>776605</wp:posOffset>
            </wp:positionH>
            <wp:positionV relativeFrom="paragraph">
              <wp:posOffset>853440</wp:posOffset>
            </wp:positionV>
            <wp:extent cx="1838325" cy="2276475"/>
            <wp:effectExtent l="0" t="0" r="9525" b="9525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0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832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9552" behindDoc="1" locked="0" layoutInCell="1" allowOverlap="1" wp14:anchorId="3DD320B0" wp14:editId="3D32FC3E">
            <wp:simplePos x="0" y="0"/>
            <wp:positionH relativeFrom="column">
              <wp:posOffset>3691255</wp:posOffset>
            </wp:positionH>
            <wp:positionV relativeFrom="paragraph">
              <wp:posOffset>824865</wp:posOffset>
            </wp:positionV>
            <wp:extent cx="1751747" cy="2324100"/>
            <wp:effectExtent l="0" t="0" r="1270" b="0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1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1747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A25">
        <w:t>Beobachtung:</w:t>
      </w:r>
      <w:r w:rsidR="008E1A25">
        <w:tab/>
      </w:r>
      <w:r w:rsidR="008E1A25">
        <w:tab/>
      </w:r>
      <w:r w:rsidR="008E1A25">
        <w:tab/>
      </w:r>
      <w:r w:rsidR="00B901F6">
        <w:t xml:space="preserve">Im Verlauf der </w:t>
      </w:r>
      <w:r w:rsidR="004118CB">
        <w:t>Titration</w:t>
      </w:r>
      <w:r w:rsidR="00B901F6">
        <w:t xml:space="preserve"> verfärbt sich </w:t>
      </w:r>
      <w:r w:rsidR="004118CB">
        <w:t xml:space="preserve">die Wasserproben-Lösung von lila zu </w:t>
      </w:r>
      <w:proofErr w:type="gramStart"/>
      <w:r w:rsidR="004118CB">
        <w:t>blau</w:t>
      </w:r>
      <w:proofErr w:type="gramEnd"/>
      <w:r w:rsidR="00EE2695">
        <w:t xml:space="preserve"> (</w:t>
      </w:r>
      <w:r w:rsidR="00EE2695" w:rsidRPr="00650EB4">
        <w:t>Abb. 2)</w:t>
      </w:r>
      <w:r w:rsidR="004118CB" w:rsidRPr="00650EB4">
        <w:t>.</w:t>
      </w:r>
      <w:r w:rsidR="00EE2695">
        <w:t xml:space="preserve"> In die Wasserprobe 1 wurden 21,8 </w:t>
      </w:r>
      <w:proofErr w:type="spellStart"/>
      <w:r w:rsidR="00EE2695">
        <w:t>mL</w:t>
      </w:r>
      <w:proofErr w:type="spellEnd"/>
      <w:r w:rsidR="00EE2695">
        <w:t xml:space="preserve"> EDTA-Lösung zugeg</w:t>
      </w:r>
      <w:r w:rsidR="00EE2695">
        <w:t>e</w:t>
      </w:r>
      <w:r w:rsidR="00EE2695">
        <w:t>ben bis zum Farbumschlag und in die Wasserprobe 2 23,2 </w:t>
      </w:r>
      <w:proofErr w:type="spellStart"/>
      <w:r w:rsidR="00EE2695">
        <w:t>mL</w:t>
      </w:r>
      <w:proofErr w:type="spellEnd"/>
      <w:r w:rsidR="00EE2695">
        <w:t xml:space="preserve">. </w:t>
      </w:r>
    </w:p>
    <w:p w14:paraId="500FA98F" w14:textId="4A576AC0" w:rsidR="006C34D6" w:rsidRDefault="006C34D6" w:rsidP="006C34D6">
      <w:pPr>
        <w:keepNext/>
        <w:tabs>
          <w:tab w:val="left" w:pos="1701"/>
          <w:tab w:val="left" w:pos="1985"/>
        </w:tabs>
        <w:ind w:left="1980" w:hanging="1980"/>
      </w:pPr>
    </w:p>
    <w:p w14:paraId="716DD8F2" w14:textId="77777777" w:rsidR="006C34D6" w:rsidRDefault="006C34D6" w:rsidP="006C34D6">
      <w:pPr>
        <w:keepNext/>
        <w:tabs>
          <w:tab w:val="left" w:pos="1701"/>
          <w:tab w:val="left" w:pos="1985"/>
        </w:tabs>
        <w:ind w:left="1980" w:hanging="1980"/>
      </w:pPr>
    </w:p>
    <w:p w14:paraId="5C7AAC21" w14:textId="77777777" w:rsidR="00F91541" w:rsidRDefault="00F91541" w:rsidP="006C34D6">
      <w:pPr>
        <w:keepNext/>
        <w:tabs>
          <w:tab w:val="left" w:pos="1701"/>
          <w:tab w:val="left" w:pos="1985"/>
        </w:tabs>
        <w:ind w:left="1980" w:hanging="1980"/>
      </w:pPr>
    </w:p>
    <w:p w14:paraId="692A48E0" w14:textId="77777777" w:rsidR="00F91541" w:rsidRDefault="00F91541" w:rsidP="006C34D6">
      <w:pPr>
        <w:keepNext/>
        <w:tabs>
          <w:tab w:val="left" w:pos="1701"/>
          <w:tab w:val="left" w:pos="1985"/>
        </w:tabs>
        <w:ind w:left="1980" w:hanging="1980"/>
      </w:pPr>
    </w:p>
    <w:p w14:paraId="1E28A21F" w14:textId="3736AAC5" w:rsidR="006C34D6" w:rsidRDefault="006C34D6" w:rsidP="006C34D6">
      <w:pPr>
        <w:keepNext/>
        <w:tabs>
          <w:tab w:val="left" w:pos="1701"/>
          <w:tab w:val="left" w:pos="1985"/>
        </w:tabs>
        <w:ind w:left="1980" w:hanging="1980"/>
      </w:pPr>
    </w:p>
    <w:p w14:paraId="17E04061" w14:textId="3AA49385" w:rsidR="006C34D6" w:rsidRDefault="006C34D6" w:rsidP="006C34D6">
      <w:pPr>
        <w:keepNext/>
        <w:tabs>
          <w:tab w:val="left" w:pos="1701"/>
          <w:tab w:val="left" w:pos="1985"/>
        </w:tabs>
        <w:ind w:left="1980" w:hanging="1980"/>
      </w:pPr>
    </w:p>
    <w:p w14:paraId="598857D6" w14:textId="44D820ED" w:rsidR="00F91541" w:rsidRDefault="009E0E10" w:rsidP="006C34D6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C4EA99" wp14:editId="57C56F83">
                <wp:simplePos x="0" y="0"/>
                <wp:positionH relativeFrom="column">
                  <wp:posOffset>3691255</wp:posOffset>
                </wp:positionH>
                <wp:positionV relativeFrom="paragraph">
                  <wp:posOffset>29210</wp:posOffset>
                </wp:positionV>
                <wp:extent cx="1828800" cy="685800"/>
                <wp:effectExtent l="0" t="0" r="0" b="0"/>
                <wp:wrapNone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3B38" w14:textId="4A75D1D8" w:rsidR="009B6002" w:rsidRPr="000A273E" w:rsidRDefault="009B6002" w:rsidP="00650EB4">
                            <w:pPr>
                              <w:rPr>
                                <w:sz w:val="18"/>
                              </w:rPr>
                            </w:pPr>
                            <w:r w:rsidRPr="000A273E"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bb. 2 Wasserprobe nach der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komplexometrischen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Titration (blau).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left:0;text-align:left;margin-left:290.65pt;margin-top:2.3pt;width:2in;height:5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" filled="f" stroked="f">
                <v:textbox>
                  <w:txbxContent>
                    <w:p w14:paraId="52603B38" w14:textId="4A75D1D8" w:rsidR="009B6002" w:rsidRPr="000A273E" w:rsidRDefault="009B6002" w:rsidP="00650EB4">
                      <w:pPr>
                        <w:rPr>
                          <w:sz w:val="18"/>
                        </w:rPr>
                      </w:pPr>
                      <w:r w:rsidRPr="000A273E">
                        <w:rPr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 xml:space="preserve">bb. 2 Wasserprobe nach der </w:t>
                      </w:r>
                      <w:proofErr w:type="spellStart"/>
                      <w:r>
                        <w:rPr>
                          <w:sz w:val="18"/>
                        </w:rPr>
                        <w:t>komplexometrischen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Titration (blau).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52BA12" wp14:editId="32740030">
                <wp:simplePos x="0" y="0"/>
                <wp:positionH relativeFrom="column">
                  <wp:posOffset>776605</wp:posOffset>
                </wp:positionH>
                <wp:positionV relativeFrom="paragraph">
                  <wp:posOffset>57785</wp:posOffset>
                </wp:positionV>
                <wp:extent cx="1828800" cy="657225"/>
                <wp:effectExtent l="0" t="0" r="0" b="0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7087" w14:textId="7A404851" w:rsidR="009B6002" w:rsidRPr="000A273E" w:rsidRDefault="009B6002" w:rsidP="00F91541">
                            <w:pPr>
                              <w:rPr>
                                <w:sz w:val="18"/>
                              </w:rPr>
                            </w:pPr>
                            <w:r w:rsidRPr="000A273E"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bb. 1 Wasserprobe vor der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komplexometrischen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Titration (lila).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1.15pt;margin-top:4.55pt;width:2in;height:5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" filled="f" stroked="f">
                <v:textbox>
                  <w:txbxContent>
                    <w:p w14:paraId="2F2F7087" w14:textId="7A404851" w:rsidR="009B6002" w:rsidRPr="000A273E" w:rsidRDefault="009B6002" w:rsidP="00F91541">
                      <w:pPr>
                        <w:rPr>
                          <w:sz w:val="18"/>
                        </w:rPr>
                      </w:pPr>
                      <w:r w:rsidRPr="000A273E">
                        <w:rPr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 xml:space="preserve">bb. 1 Wasserprobe vor der </w:t>
                      </w:r>
                      <w:proofErr w:type="spellStart"/>
                      <w:r>
                        <w:rPr>
                          <w:sz w:val="18"/>
                        </w:rPr>
                        <w:t>komplexometrischen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Titration (lila). </w:t>
                      </w:r>
                    </w:p>
                  </w:txbxContent>
                </v:textbox>
              </v:shape>
            </w:pict>
          </mc:Fallback>
        </mc:AlternateContent>
      </w:r>
    </w:p>
    <w:p w14:paraId="5E9E8142" w14:textId="77777777" w:rsidR="00F91541" w:rsidRDefault="00F91541" w:rsidP="006C34D6">
      <w:pPr>
        <w:keepNext/>
        <w:tabs>
          <w:tab w:val="left" w:pos="1701"/>
          <w:tab w:val="left" w:pos="1985"/>
        </w:tabs>
        <w:ind w:left="1980" w:hanging="1980"/>
      </w:pPr>
    </w:p>
    <w:p w14:paraId="4228049E" w14:textId="77777777" w:rsidR="00AF7A7C" w:rsidRDefault="008E1A25" w:rsidP="00EE2695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 w:rsidR="00125CEA">
        <w:tab/>
      </w:r>
      <w:r w:rsidR="00EE2695">
        <w:t xml:space="preserve">Zunächst bilden die </w:t>
      </w:r>
      <w:proofErr w:type="spellStart"/>
      <w:r w:rsidR="00EE2695">
        <w:t>Calciumionen</w:t>
      </w:r>
      <w:proofErr w:type="spellEnd"/>
      <w:r w:rsidR="00EE2695">
        <w:t xml:space="preserve"> (Ca</w:t>
      </w:r>
      <w:r w:rsidR="00EE2695" w:rsidRPr="009E0E10">
        <w:rPr>
          <w:vertAlign w:val="superscript"/>
        </w:rPr>
        <w:t>2+</w:t>
      </w:r>
      <w:r w:rsidR="00EE2695">
        <w:t xml:space="preserve">) mit der </w:t>
      </w:r>
      <w:proofErr w:type="spellStart"/>
      <w:r w:rsidR="00EE2695">
        <w:t>Calconcarbonsäure</w:t>
      </w:r>
      <w:proofErr w:type="spellEnd"/>
      <w:r w:rsidR="00EE2695">
        <w:t xml:space="preserve"> einen Komplex, die Wasserlösung färbt sich lila. Bei Zugabe von EDTA reagieren </w:t>
      </w:r>
      <w:proofErr w:type="spellStart"/>
      <w:r w:rsidR="00660563">
        <w:t>Calciumionen</w:t>
      </w:r>
      <w:proofErr w:type="spellEnd"/>
      <w:r w:rsidR="00660563">
        <w:t xml:space="preserve"> </w:t>
      </w:r>
      <w:r w:rsidR="00EE2695">
        <w:t xml:space="preserve">mit dem EDTA zu einem </w:t>
      </w:r>
      <w:r w:rsidR="00660563">
        <w:t xml:space="preserve">farblosen </w:t>
      </w:r>
      <w:proofErr w:type="spellStart"/>
      <w:r w:rsidR="00EE2695">
        <w:t>Ca</w:t>
      </w:r>
      <w:proofErr w:type="spellEnd"/>
      <w:r w:rsidR="00EE2695">
        <w:noBreakHyphen/>
        <w:t>EDTA</w:t>
      </w:r>
      <w:r w:rsidR="00EE2695">
        <w:noBreakHyphen/>
        <w:t xml:space="preserve">Komplex. </w:t>
      </w:r>
      <w:r w:rsidR="00660563">
        <w:t xml:space="preserve">Die blaue Eigenfarbe der freigesetzten </w:t>
      </w:r>
      <w:proofErr w:type="spellStart"/>
      <w:r w:rsidR="00660563">
        <w:t>Calconcarbonsäure</w:t>
      </w:r>
      <w:proofErr w:type="spellEnd"/>
      <w:r w:rsidR="00660563">
        <w:t xml:space="preserve"> erscheint und die Wasser-Lösung färbt sich blau.</w:t>
      </w:r>
    </w:p>
    <w:p w14:paraId="5BE6A347" w14:textId="5741C5CC" w:rsidR="00AF7A7C" w:rsidRPr="00054389" w:rsidRDefault="00CB0978" w:rsidP="00EE2695">
      <w:pPr>
        <w:tabs>
          <w:tab w:val="left" w:pos="1701"/>
          <w:tab w:val="left" w:pos="1985"/>
        </w:tabs>
        <w:ind w:left="2124" w:hanging="2124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EDTA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CaEDTA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 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</m:sSub>
        </m:oMath>
      </m:oMathPara>
    </w:p>
    <w:p w14:paraId="679F0D5F" w14:textId="17EE38A0" w:rsidR="006E32AF" w:rsidRDefault="00AF7A7C" w:rsidP="00EE2695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="00EE2695">
        <w:t>Aus der zuge</w:t>
      </w:r>
      <w:r w:rsidR="00660563">
        <w:t>ge</w:t>
      </w:r>
      <w:r w:rsidR="00EE2695">
        <w:t>bene</w:t>
      </w:r>
      <w:r w:rsidR="00660563">
        <w:t>n</w:t>
      </w:r>
      <w:r w:rsidR="00EE2695">
        <w:t xml:space="preserve"> EDTA-Menge </w:t>
      </w:r>
      <w:r w:rsidR="00660563">
        <w:t>lässt sich der Geh</w:t>
      </w:r>
      <w:r w:rsidR="00CA415D">
        <w:t xml:space="preserve">alt der </w:t>
      </w:r>
      <w:proofErr w:type="spellStart"/>
      <w:r w:rsidR="00CA415D">
        <w:t>Calciumi</w:t>
      </w:r>
      <w:r w:rsidR="00660563">
        <w:t>onen</w:t>
      </w:r>
      <w:proofErr w:type="spellEnd"/>
      <w:r w:rsidR="00660563">
        <w:t xml:space="preserve"> bestimmen:</w:t>
      </w:r>
    </w:p>
    <w:p w14:paraId="23FD96D7" w14:textId="77777777" w:rsidR="00660563" w:rsidRDefault="00660563" w:rsidP="00EE2695">
      <w:pPr>
        <w:tabs>
          <w:tab w:val="left" w:pos="1701"/>
          <w:tab w:val="left" w:pos="1985"/>
        </w:tabs>
        <w:ind w:left="2124" w:hanging="2124"/>
      </w:pPr>
    </w:p>
    <w:p w14:paraId="52906DB4" w14:textId="0463B9A4" w:rsidR="00660563" w:rsidRDefault="00660563" w:rsidP="00EE2695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Pr="007B2C9D">
        <w:rPr>
          <w:b/>
        </w:rPr>
        <w:t>Wasserprobe 1:</w:t>
      </w:r>
    </w:p>
    <w:p w14:paraId="71A1C52D" w14:textId="77777777" w:rsidR="007B2C9D" w:rsidRDefault="00660563" w:rsidP="007B2C9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7B2C9D">
        <w:tab/>
      </w:r>
      <w:r w:rsidRPr="007B2C9D">
        <w:tab/>
      </w:r>
      <w:r w:rsidRPr="007B2C9D"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c(EDTA)∙V(EDTA)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V(Ca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0,01 mol/L∙21,8 mL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 mL</m:t>
            </m:r>
          </m:den>
        </m:f>
        <m:r>
          <m:rPr>
            <m:sty m:val="p"/>
          </m:rPr>
          <w:rPr>
            <w:rFonts w:ascii="Cambria Math" w:hAnsi="Cambria Math"/>
          </w:rPr>
          <m:t>=0,0073 mol/L</m:t>
        </m:r>
      </m:oMath>
    </w:p>
    <w:p w14:paraId="41C762A2" w14:textId="4932A8C9" w:rsidR="007B2C9D" w:rsidRPr="007B2C9D" w:rsidRDefault="007B2C9D" w:rsidP="007B2C9D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n(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)=</m:t>
        </m:r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V(Ca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0,0073 mol/L∙0,03 L=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2,18∙10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</w:rPr>
          <m:t>mol</m:t>
        </m:r>
      </m:oMath>
    </w:p>
    <w:p w14:paraId="239000AA" w14:textId="0EFDC567" w:rsidR="007B2C9D" w:rsidRPr="007B2C9D" w:rsidRDefault="007B2C9D" w:rsidP="007B2C9D">
      <w:pPr>
        <w:tabs>
          <w:tab w:val="left" w:pos="1701"/>
          <w:tab w:val="left" w:pos="1985"/>
        </w:tabs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0"/>
          </w:rPr>
          <m:t>m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=M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∙n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=40,08</m:t>
        </m:r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mol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</w:rPr>
          <m:t>∙</m:t>
        </m:r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2,18∙10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sz w:val="20"/>
          </w:rPr>
          <m:t>mol=0,0087g=</m:t>
        </m:r>
        <m:r>
          <m:rPr>
            <m:sty m:val="b"/>
          </m:rPr>
          <w:rPr>
            <w:rFonts w:ascii="Cambria Math" w:hAnsi="Cambria Math"/>
            <w:sz w:val="20"/>
          </w:rPr>
          <m:t>8,7 mg</m:t>
        </m:r>
      </m:oMath>
    </w:p>
    <w:p w14:paraId="57C46DF6" w14:textId="0F74AC9A" w:rsidR="00660563" w:rsidRPr="007B2C9D" w:rsidRDefault="00660563" w:rsidP="00660563">
      <w:pPr>
        <w:tabs>
          <w:tab w:val="left" w:pos="1701"/>
          <w:tab w:val="left" w:pos="1985"/>
        </w:tabs>
        <w:ind w:left="2124" w:hanging="2124"/>
        <w:rPr>
          <w:b/>
        </w:rPr>
      </w:pPr>
      <w:r>
        <w:tab/>
      </w:r>
      <w:r>
        <w:tab/>
      </w:r>
      <w:r>
        <w:tab/>
      </w:r>
      <w:r w:rsidRPr="007B2C9D">
        <w:rPr>
          <w:b/>
        </w:rPr>
        <w:t>Wasserprobe 2:</w:t>
      </w:r>
    </w:p>
    <w:p w14:paraId="25BB64E3" w14:textId="01667F11" w:rsidR="00660563" w:rsidRPr="00660563" w:rsidRDefault="00660563" w:rsidP="00660563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c(EDTA)∙V(EDTA)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V(Ca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0,01 mol/L∙23,2 mL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 mL</m:t>
            </m:r>
          </m:den>
        </m:f>
        <m:r>
          <m:rPr>
            <m:sty m:val="p"/>
          </m:rPr>
          <w:rPr>
            <w:rFonts w:ascii="Cambria Math" w:hAnsi="Cambria Math"/>
          </w:rPr>
          <m:t>=0,0077 mol/L</m:t>
        </m:r>
      </m:oMath>
    </w:p>
    <w:p w14:paraId="2A2DE6E9" w14:textId="3C9FC44E" w:rsidR="007B2C9D" w:rsidRPr="007B2C9D" w:rsidRDefault="007B2C9D" w:rsidP="007B2C9D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n(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)=</m:t>
        </m:r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V(Ca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0,0077 mol/L∙0,03 L=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2,32∙10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</w:rPr>
          <m:t>mol</m:t>
        </m:r>
      </m:oMath>
    </w:p>
    <w:p w14:paraId="3E003FAD" w14:textId="5CFE1FCA" w:rsidR="007B2C9D" w:rsidRPr="00E53F7B" w:rsidRDefault="007B2C9D" w:rsidP="007B2C9D">
      <w:pPr>
        <w:tabs>
          <w:tab w:val="left" w:pos="1701"/>
          <w:tab w:val="left" w:pos="1985"/>
        </w:tabs>
        <w:rPr>
          <w:rFonts w:eastAsiaTheme="minorEastAsia"/>
        </w:rPr>
      </w:pPr>
      <w:r>
        <w:rPr>
          <w:rFonts w:eastAsiaTheme="minorEastAsia"/>
        </w:rPr>
        <w:lastRenderedPageBreak/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0"/>
          </w:rPr>
          <m:t>m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=M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∙n</m:t>
        </m:r>
        <m:d>
          <m:dPr>
            <m:ctrlPr>
              <w:rPr>
                <w:rFonts w:ascii="Cambria Math" w:eastAsiaTheme="minorEastAsia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0"/>
          </w:rPr>
          <m:t>=40,08</m:t>
        </m:r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mol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</w:rPr>
          <m:t>∙</m:t>
        </m:r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2,32∙10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sz w:val="20"/>
          </w:rPr>
          <m:t>mol=0,0093 g</m:t>
        </m:r>
        <m:r>
          <m:rPr>
            <m:sty m:val="p"/>
          </m:rPr>
          <w:rPr>
            <w:rFonts w:ascii="Cambria Math" w:eastAsiaTheme="minorEastAsia" w:hAnsi="Cambria Math"/>
            <w:sz w:val="20"/>
          </w:rPr>
          <m:t>=</m:t>
        </m:r>
        <m:r>
          <m:rPr>
            <m:sty m:val="b"/>
          </m:rPr>
          <w:rPr>
            <w:rFonts w:ascii="Cambria Math" w:eastAsiaTheme="minorEastAsia" w:hAnsi="Cambria Math"/>
            <w:sz w:val="20"/>
          </w:rPr>
          <m:t>9,3 mg</m:t>
        </m:r>
      </m:oMath>
    </w:p>
    <w:p w14:paraId="34E1DC12" w14:textId="5B586A16" w:rsidR="00660563" w:rsidRPr="00660563" w:rsidRDefault="00C55E2D" w:rsidP="00E53F7B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E53F7B">
        <w:rPr>
          <w:rFonts w:eastAsiaTheme="minorEastAsia"/>
        </w:rPr>
        <w:t>Der Calciumgehalt der Wasserprobe 2 (Praktikumsraum) beträgt 9,3 </w:t>
      </w:r>
      <w:r w:rsidR="00CA415D">
        <w:rPr>
          <w:rFonts w:eastAsiaTheme="minorEastAsia"/>
        </w:rPr>
        <w:t>mg/30 </w:t>
      </w:r>
      <w:proofErr w:type="spellStart"/>
      <w:r w:rsidR="00CA415D">
        <w:rPr>
          <w:rFonts w:eastAsiaTheme="minorEastAsia"/>
        </w:rPr>
        <w:t>mL</w:t>
      </w:r>
      <w:proofErr w:type="spellEnd"/>
      <w:r w:rsidR="00CA415D">
        <w:rPr>
          <w:rFonts w:eastAsiaTheme="minorEastAsia"/>
        </w:rPr>
        <w:t xml:space="preserve"> (umgerechnet 310 mg/L) </w:t>
      </w:r>
      <w:r w:rsidR="00E53F7B">
        <w:rPr>
          <w:rFonts w:eastAsiaTheme="minorEastAsia"/>
        </w:rPr>
        <w:t>und liegt somit etwas höher g</w:t>
      </w:r>
      <w:r w:rsidR="00E53F7B">
        <w:rPr>
          <w:rFonts w:eastAsiaTheme="minorEastAsia"/>
        </w:rPr>
        <w:t>e</w:t>
      </w:r>
      <w:r w:rsidR="00E53F7B">
        <w:rPr>
          <w:rFonts w:eastAsiaTheme="minorEastAsia"/>
        </w:rPr>
        <w:t>genüber der Wasserprobe 1 (Zuhause) mit 8,7 </w:t>
      </w:r>
      <w:r w:rsidR="00CA415D">
        <w:rPr>
          <w:rFonts w:eastAsiaTheme="minorEastAsia"/>
        </w:rPr>
        <w:t>m</w:t>
      </w:r>
      <w:r w:rsidR="00E53F7B">
        <w:rPr>
          <w:rFonts w:eastAsiaTheme="minorEastAsia"/>
        </w:rPr>
        <w:t>g</w:t>
      </w:r>
      <w:r w:rsidR="00CA415D">
        <w:rPr>
          <w:rFonts w:eastAsiaTheme="minorEastAsia"/>
        </w:rPr>
        <w:t xml:space="preserve"> (umgerechnet 290 mg/L)</w:t>
      </w:r>
      <w:r w:rsidR="00E53F7B">
        <w:rPr>
          <w:rFonts w:eastAsiaTheme="minorEastAsia"/>
        </w:rPr>
        <w:t xml:space="preserve">. </w:t>
      </w:r>
    </w:p>
    <w:p w14:paraId="13456FB2" w14:textId="091911AB" w:rsidR="00216E3C" w:rsidRDefault="00216E3C" w:rsidP="005B60E3">
      <w:pPr>
        <w:spacing w:line="276" w:lineRule="auto"/>
        <w:jc w:val="left"/>
      </w:pPr>
      <w:r>
        <w:t>Entsorgung:</w:t>
      </w:r>
      <w:r>
        <w:tab/>
        <w:t xml:space="preserve">           </w:t>
      </w:r>
      <w:r w:rsidR="00125CEA">
        <w:tab/>
      </w:r>
      <w:r>
        <w:t xml:space="preserve">Die Entsorgung </w:t>
      </w:r>
      <w:r w:rsidR="00E53F7B">
        <w:t xml:space="preserve">erfolgt in </w:t>
      </w:r>
      <w:r w:rsidR="00F91541">
        <w:t>die flüssigen organischen</w:t>
      </w:r>
      <w:r w:rsidR="00E53F7B">
        <w:t xml:space="preserve"> Abfälle</w:t>
      </w:r>
      <w:r>
        <w:t xml:space="preserve">. </w:t>
      </w:r>
    </w:p>
    <w:p w14:paraId="561CAF8D" w14:textId="6833252E" w:rsidR="00F91541" w:rsidRDefault="00F17765" w:rsidP="00F91541">
      <w:pPr>
        <w:pStyle w:val="Literaturverzeichnis"/>
        <w:ind w:left="2124" w:hanging="2124"/>
        <w:rPr>
          <w:noProof/>
        </w:rPr>
      </w:pPr>
      <w:r w:rsidRPr="00F91541">
        <w:t>Lite</w:t>
      </w:r>
      <w:r w:rsidR="00F91541">
        <w:t>ratur:</w:t>
      </w:r>
      <w:r w:rsidR="00F91541">
        <w:tab/>
      </w:r>
      <w:r w:rsidR="00F91541">
        <w:rPr>
          <w:noProof/>
        </w:rPr>
        <w:t xml:space="preserve">Ludwig, M. (2008). </w:t>
      </w:r>
      <w:r w:rsidR="00F91541">
        <w:rPr>
          <w:i/>
          <w:iCs/>
          <w:noProof/>
        </w:rPr>
        <w:t>Uni Leipzig</w:t>
      </w:r>
      <w:r w:rsidR="00F91541">
        <w:rPr>
          <w:noProof/>
        </w:rPr>
        <w:t>. Abgerufen am 07. August 2015 von http://home.uni-leipzig.de/belder/Praktikum/Biochemiker_2008_Skript.pdf</w:t>
      </w:r>
    </w:p>
    <w:p w14:paraId="7758C2B7" w14:textId="2F07D373" w:rsidR="006E32AF" w:rsidRDefault="00FF3AED" w:rsidP="006E32A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7E4B506" wp14:editId="2BAE3FE6">
                <wp:extent cx="5873115" cy="1333500"/>
                <wp:effectExtent l="0" t="0" r="13335" b="19050"/>
                <wp:docPr id="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33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C0870E" w14:textId="1C167C86" w:rsidR="009B6002" w:rsidRPr="00E53F7B" w:rsidRDefault="009B6002" w:rsidP="000D10F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Anmerkungen: </w:t>
                            </w:r>
                            <w:r>
                              <w:rPr>
                                <w:color w:val="auto"/>
                              </w:rPr>
                              <w:t>Die Indikatorfarbe ist besser erkennbar, wenn ein Filterpapier oder ein and</w:t>
                            </w:r>
                            <w:r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>res weißes Blatt unter dem Becherglas gelegt wird. Um einen besseren schärferen Farbu</w:t>
                            </w:r>
                            <w:r>
                              <w:rPr>
                                <w:color w:val="auto"/>
                              </w:rPr>
                              <w:t>m</w:t>
                            </w:r>
                            <w:r>
                              <w:rPr>
                                <w:color w:val="auto"/>
                              </w:rPr>
                              <w:t>schlag zu erhalten sollten die Titrationen mit warmen Lösungen erfolgen. Die Natronlauge ist dafür da, um die Magnesium-</w:t>
                            </w:r>
                            <w:r w:rsidRPr="00054389">
                              <w:rPr>
                                <w:color w:val="auto"/>
                              </w:rPr>
                              <w:t>Ionen in der Wasserprobe, mit denen das EDTA auch Komplexe bilden kann, als Hydroxid auszufällen (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Mg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2+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</w:rPr>
                                <m:t>+2 NaOH→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Mg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color w:val="auto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</w:rPr>
                                        <m:t>OH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2 Na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+</m:t>
                                  </m:r>
                                </m:sup>
                              </m:sSup>
                            </m:oMath>
                            <w:r w:rsidRPr="00054389">
                              <w:rPr>
                                <w:rFonts w:eastAsiaTheme="minorEastAsia"/>
                                <w:color w:val="auto"/>
                              </w:rPr>
                              <w:t>)</w:t>
                            </w:r>
                            <w:r w:rsidRPr="00054389"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30" type="#_x0000_t202" style="width:462.4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" fillcolor="white [3201]" strokecolor="#c0504d [3205]" strokeweight="1pt">
                <v:stroke dashstyle="dash"/>
                <v:shadow color="#868686"/>
                <v:textbox>
                  <w:txbxContent>
                    <w:p w14:paraId="13C0870E" w14:textId="1C167C86" w:rsidR="009B6002" w:rsidRPr="00E53F7B" w:rsidRDefault="009B6002" w:rsidP="000D10FB">
                      <w:pPr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Anmerkungen: </w:t>
                      </w:r>
                      <w:r>
                        <w:rPr>
                          <w:color w:val="auto"/>
                        </w:rPr>
                        <w:t>Die Indikatorfarbe ist besser erkennbar, wenn ein Filterpapier oder ein and</w:t>
                      </w:r>
                      <w:r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>res weißes Blatt unter dem Becherglas gelegt wird. Um einen besseren schärferen Farbu</w:t>
                      </w:r>
                      <w:r>
                        <w:rPr>
                          <w:color w:val="auto"/>
                        </w:rPr>
                        <w:t>m</w:t>
                      </w:r>
                      <w:r>
                        <w:rPr>
                          <w:color w:val="auto"/>
                        </w:rPr>
                        <w:t>schlag zu erhalten sollten die Titrationen mit warmen Lösungen erfolgen. Die Natronlauge ist dafür da, um die Magnesium-</w:t>
                      </w:r>
                      <w:r w:rsidRPr="00054389">
                        <w:rPr>
                          <w:color w:val="auto"/>
                        </w:rPr>
                        <w:t>Ionen in der Wasserprobe, mit denen das EDTA auch Komplexe bilden kann, als Hydroxid auszufällen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Mg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2+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</w:rPr>
                          <m:t>+2 NaOH→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Mg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auto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auto"/>
                                  </w:rPr>
                                  <m:t>OH</m:t>
                                </m:r>
                              </m:e>
                            </m:d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Na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</w:rPr>
                              <m:t>+</m:t>
                            </m:r>
                          </m:sup>
                        </m:sSup>
                      </m:oMath>
                      <w:r w:rsidRPr="00054389">
                        <w:rPr>
                          <w:rFonts w:eastAsiaTheme="minorEastAsia"/>
                          <w:color w:val="auto"/>
                        </w:rPr>
                        <w:t>)</w:t>
                      </w:r>
                      <w:r w:rsidRPr="00054389"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D50CD5" w14:textId="77777777" w:rsidR="00FB5BA2" w:rsidRDefault="00FB5BA2" w:rsidP="006E32A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bookmarkStart w:id="5" w:name="_Toc427044145"/>
    <w:p w14:paraId="2332D4A1" w14:textId="3AA8D760" w:rsidR="00B619BB" w:rsidRDefault="00FB5BA2" w:rsidP="005669B2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4D5D65D" wp14:editId="7849B191">
                <wp:simplePos x="0" y="0"/>
                <wp:positionH relativeFrom="column">
                  <wp:posOffset>-48260</wp:posOffset>
                </wp:positionH>
                <wp:positionV relativeFrom="paragraph">
                  <wp:posOffset>614680</wp:posOffset>
                </wp:positionV>
                <wp:extent cx="5873115" cy="1266825"/>
                <wp:effectExtent l="0" t="0" r="13335" b="28575"/>
                <wp:wrapSquare wrapText="bothSides"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66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6DF1C" w14:textId="7667CC8D" w:rsidR="009B6002" w:rsidRPr="00F31EBF" w:rsidRDefault="009B6002" w:rsidP="003618D8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 diesem Versuch wird eine starke Säure (Salzsäure) mit einer starken Lauge (Natronlauge) titriert. Es handelt sich hierbei um eine Neutralisationsreaktion, bei der Salzsäure und Natro</w:t>
                            </w:r>
                            <w:r>
                              <w:rPr>
                                <w:color w:val="auto"/>
                              </w:rPr>
                              <w:t>n</w:t>
                            </w:r>
                            <w:r>
                              <w:rPr>
                                <w:color w:val="auto"/>
                              </w:rPr>
                              <w:t xml:space="preserve">lauge zu Natriumchlorid und Wasser reagieren. Die Aufzeichnung der pH-Messwerte erfolgt hierbei mithilfe der </w:t>
                            </w:r>
                            <w:r>
                              <w:t xml:space="preserve">Messsoftware </w:t>
                            </w:r>
                            <w:proofErr w:type="spellStart"/>
                            <w:r>
                              <w:t>measure</w:t>
                            </w:r>
                            <w:proofErr w:type="spellEnd"/>
                            <w:r>
                              <w:t xml:space="preserve"> der PHYWE GmbH und den dazugehörigen Messg</w:t>
                            </w:r>
                            <w:r>
                              <w:t>e</w:t>
                            </w:r>
                            <w:r>
                              <w:t>räten.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31" type="#_x0000_t202" style="position:absolute;left:0;text-align:left;margin-left:-3.8pt;margin-top:48.4pt;width:462.45pt;height:9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" fillcolor="white [3201]" strokecolor="#4bacc6 [3208]" strokeweight="1pt">
                <v:stroke dashstyle="dash"/>
                <v:shadow color="#868686"/>
                <v:textbox>
                  <w:txbxContent>
                    <w:p w14:paraId="4DD6DF1C" w14:textId="7667CC8D" w:rsidR="009B6002" w:rsidRPr="00F31EBF" w:rsidRDefault="009B6002" w:rsidP="003618D8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 diesem Versuch wird eine starke Säure (Salzsäure) mit einer starken Lauge (Natronlauge) titriert. Es handelt sich hierbei um eine Neutralisationsreaktion, bei der Salzsäure und Natro</w:t>
                      </w:r>
                      <w:r>
                        <w:rPr>
                          <w:color w:val="auto"/>
                        </w:rPr>
                        <w:t>n</w:t>
                      </w:r>
                      <w:r>
                        <w:rPr>
                          <w:color w:val="auto"/>
                        </w:rPr>
                        <w:t xml:space="preserve">lauge zu Natriumchlorid und Wasser reagieren. Die Aufzeichnung der pH-Messwerte erfolgt hierbei mithilfe der </w:t>
                      </w:r>
                      <w:r>
                        <w:t xml:space="preserve">Messsoftware </w:t>
                      </w:r>
                      <w:proofErr w:type="spellStart"/>
                      <w:r>
                        <w:t>measure</w:t>
                      </w:r>
                      <w:proofErr w:type="spellEnd"/>
                      <w:r>
                        <w:t xml:space="preserve"> der PHYWE GmbH und den dazugehörigen Messg</w:t>
                      </w:r>
                      <w:r>
                        <w:t>e</w:t>
                      </w:r>
                      <w:r>
                        <w:t>räten.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634">
        <w:t>Schülerversuch</w:t>
      </w:r>
      <w:r w:rsidR="00F31EBF">
        <w:t xml:space="preserve"> – </w:t>
      </w:r>
      <w:r w:rsidR="003618D8">
        <w:t>Säure-Base-Titration</w:t>
      </w:r>
      <w:bookmarkEnd w:id="5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618D8" w:rsidRPr="009C5E28" w14:paraId="2A45CA43" w14:textId="77777777" w:rsidTr="00DD49CD">
        <w:tc>
          <w:tcPr>
            <w:tcW w:w="9322" w:type="dxa"/>
            <w:gridSpan w:val="9"/>
            <w:shd w:val="clear" w:color="auto" w:fill="4F81BD"/>
            <w:vAlign w:val="center"/>
          </w:tcPr>
          <w:p w14:paraId="585146F6" w14:textId="77777777" w:rsidR="00650EB4" w:rsidRDefault="00650EB4" w:rsidP="00DD49C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</w:p>
          <w:p w14:paraId="55474598" w14:textId="77777777" w:rsidR="003618D8" w:rsidRPr="00F31EBF" w:rsidRDefault="003618D8" w:rsidP="00DD49C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3618D8" w:rsidRPr="009C5E28" w14:paraId="3C2E7221" w14:textId="77777777" w:rsidTr="00DD49C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26D3159" w14:textId="63CFC5FF" w:rsidR="003618D8" w:rsidRPr="009C5E28" w:rsidRDefault="002404BC" w:rsidP="00DD49CD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20B0856" w14:textId="77777777" w:rsidR="003618D8" w:rsidRPr="009C5E28" w:rsidRDefault="003618D8" w:rsidP="00DD49CD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hyperlink r:id="rId22" w:anchor="H-S.C3.A4tze" w:tooltip="H- und P-Sätze" w:history="1">
              <w:r w:rsidRPr="009C5E28">
                <w:rPr>
                  <w:rStyle w:val="Hyperlink"/>
                  <w:color w:val="auto"/>
                  <w:sz w:val="20"/>
                  <w:u w:val="none"/>
                </w:rPr>
                <w:t>332</w:t>
              </w:r>
            </w:hyperlink>
            <w:r w:rsidRPr="009C5E28">
              <w:rPr>
                <w:sz w:val="20"/>
              </w:rPr>
              <w:t>-</w:t>
            </w:r>
            <w:hyperlink r:id="rId23" w:anchor="H-S.C3.A4tze" w:tooltip="H- und P-Sätze" w:history="1">
              <w:r w:rsidRPr="009C5E28">
                <w:rPr>
                  <w:rStyle w:val="Hyperlink"/>
                  <w:color w:val="auto"/>
                  <w:sz w:val="20"/>
                  <w:u w:val="none"/>
                </w:rPr>
                <w:t>302</w:t>
              </w:r>
            </w:hyperlink>
            <w:r w:rsidRPr="009C5E28">
              <w:rPr>
                <w:sz w:val="20"/>
              </w:rPr>
              <w:t>-</w:t>
            </w:r>
            <w:hyperlink r:id="rId24" w:anchor="H-S.C3.A4tze" w:tooltip="H- und P-Sätze" w:history="1">
              <w:r w:rsidRPr="009C5E28">
                <w:rPr>
                  <w:rStyle w:val="Hyperlink"/>
                  <w:color w:val="auto"/>
                  <w:sz w:val="20"/>
                  <w:u w:val="none"/>
                </w:rPr>
                <w:t>314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4B9F63" w14:textId="77777777" w:rsidR="003618D8" w:rsidRPr="009C5E28" w:rsidRDefault="003618D8" w:rsidP="00DD49CD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hyperlink r:id="rId25" w:anchor="P-S.C3.A4tze" w:tooltip="H- und P-Sätze" w:history="1">
              <w:r w:rsidRPr="009C5E28">
                <w:rPr>
                  <w:rStyle w:val="Hyperlink"/>
                  <w:color w:val="auto"/>
                  <w:sz w:val="20"/>
                  <w:u w:val="none"/>
                </w:rPr>
                <w:t>280</w:t>
              </w:r>
            </w:hyperlink>
            <w:r w:rsidRPr="009C5E28">
              <w:rPr>
                <w:sz w:val="20"/>
              </w:rPr>
              <w:t>-​</w:t>
            </w:r>
            <w:hyperlink r:id="rId26" w:anchor="P-S.C3.A4tze" w:tooltip="H- und P-Sätze" w:history="1">
              <w:r w:rsidRPr="009C5E28">
                <w:rPr>
                  <w:rStyle w:val="Hyperlink"/>
                  <w:color w:val="auto"/>
                  <w:sz w:val="20"/>
                  <w:u w:val="none"/>
                </w:rPr>
                <w:t>301+330+331</w:t>
              </w:r>
            </w:hyperlink>
          </w:p>
        </w:tc>
      </w:tr>
      <w:tr w:rsidR="00C65C6A" w:rsidRPr="009C5E28" w14:paraId="06276AD6" w14:textId="77777777" w:rsidTr="00DD49C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BC8CD1E" w14:textId="36EA740D" w:rsidR="00C65C6A" w:rsidRDefault="00C65C6A" w:rsidP="00DD49CD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171D20A" w14:textId="5B72E878" w:rsidR="00C65C6A" w:rsidRPr="009C5E28" w:rsidRDefault="00C65C6A" w:rsidP="00DD49CD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H: 314+290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69390D1" w14:textId="624D23F3" w:rsidR="00C65C6A" w:rsidRPr="009C5E28" w:rsidRDefault="00C65C6A" w:rsidP="00DD49CD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P: 280+301+330+331+305+351+338+308+310</w:t>
            </w:r>
          </w:p>
        </w:tc>
      </w:tr>
      <w:tr w:rsidR="00C65C6A" w:rsidRPr="009C5E28" w14:paraId="4789588E" w14:textId="77777777" w:rsidTr="00DD49CD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14:paraId="5CDD3BAC" w14:textId="446911BF" w:rsidR="00C65C6A" w:rsidRPr="009C5E28" w:rsidRDefault="00C65C6A" w:rsidP="002404BC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14:paraId="2E470D9A" w14:textId="0C8827DE" w:rsidR="00C65C6A" w:rsidRPr="009C5E28" w:rsidRDefault="00C65C6A" w:rsidP="00DD49CD">
            <w:pPr>
              <w:pStyle w:val="Beschriftung"/>
              <w:spacing w:after="0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6E197CC" w14:textId="2EBFBB7B" w:rsidR="00C65C6A" w:rsidRPr="009C5E28" w:rsidRDefault="00C65C6A" w:rsidP="00DD49CD">
            <w:pPr>
              <w:pStyle w:val="Beschriftung"/>
              <w:spacing w:after="0"/>
              <w:jc w:val="center"/>
              <w:rPr>
                <w:sz w:val="20"/>
              </w:rPr>
            </w:pPr>
          </w:p>
        </w:tc>
      </w:tr>
      <w:tr w:rsidR="00C65C6A" w:rsidRPr="009C5E28" w14:paraId="5A559951" w14:textId="77777777" w:rsidTr="00DD49C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B172B8E" w14:textId="77777777" w:rsidR="00C65C6A" w:rsidRPr="009C5E28" w:rsidRDefault="00C65C6A" w:rsidP="00DD49C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368BAA47" wp14:editId="27102DF3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2EEDCF9" w14:textId="77777777" w:rsidR="00C65C6A" w:rsidRPr="009C5E28" w:rsidRDefault="00C65C6A" w:rsidP="00DD49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2BF9A0C" wp14:editId="7B857EDF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0A015FF" w14:textId="77777777" w:rsidR="00C65C6A" w:rsidRPr="009C5E28" w:rsidRDefault="00C65C6A" w:rsidP="00DD49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B6119E9" wp14:editId="672BE4DF">
                  <wp:extent cx="504190" cy="50419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878B3CC" w14:textId="77777777" w:rsidR="00C65C6A" w:rsidRPr="009C5E28" w:rsidRDefault="00C65C6A" w:rsidP="00DD49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9F82810" wp14:editId="6025BA9D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99682FC" w14:textId="77777777" w:rsidR="00C65C6A" w:rsidRPr="009C5E28" w:rsidRDefault="00C65C6A" w:rsidP="00DD49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274F9D8" wp14:editId="7CA1A104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E2BCA5A" w14:textId="77777777" w:rsidR="00C65C6A" w:rsidRPr="009C5E28" w:rsidRDefault="00C65C6A" w:rsidP="00DD49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FAB1694" wp14:editId="418E1CD5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0FE9923" w14:textId="77777777" w:rsidR="00C65C6A" w:rsidRPr="009C5E28" w:rsidRDefault="00C65C6A" w:rsidP="00DD49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3F4F4E5" wp14:editId="67639CAD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245C7A2" w14:textId="77777777" w:rsidR="00C65C6A" w:rsidRPr="009C5E28" w:rsidRDefault="00C65C6A" w:rsidP="00DD49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37E8E7B" wp14:editId="762A306B">
                  <wp:extent cx="511175" cy="511175"/>
                  <wp:effectExtent l="0" t="0" r="3175" b="317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A084540" w14:textId="77777777" w:rsidR="00C65C6A" w:rsidRPr="009C5E28" w:rsidRDefault="00C65C6A" w:rsidP="00DD49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23FE93" wp14:editId="6FEA1422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795F0" w14:textId="77777777" w:rsidR="003618D8" w:rsidRDefault="003618D8" w:rsidP="003618D8">
      <w:pPr>
        <w:tabs>
          <w:tab w:val="left" w:pos="1701"/>
          <w:tab w:val="left" w:pos="1985"/>
        </w:tabs>
        <w:ind w:left="1980" w:hanging="1980"/>
      </w:pPr>
    </w:p>
    <w:p w14:paraId="6F6FE609" w14:textId="55199C11" w:rsidR="003618D8" w:rsidRPr="002404BC" w:rsidRDefault="003618D8" w:rsidP="002404BC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Materialien: </w:t>
      </w:r>
      <w:r>
        <w:tab/>
      </w:r>
      <w:r>
        <w:tab/>
      </w:r>
      <w:r w:rsidR="002404BC">
        <w:t xml:space="preserve">Bürette mit Halterung, </w:t>
      </w:r>
      <w:r w:rsidR="00B423C7">
        <w:t>1</w:t>
      </w:r>
      <w:r w:rsidR="002404BC">
        <w:t>00 </w:t>
      </w:r>
      <w:proofErr w:type="spellStart"/>
      <w:r w:rsidR="002404BC">
        <w:t>mL</w:t>
      </w:r>
      <w:proofErr w:type="spellEnd"/>
      <w:r w:rsidR="002404BC">
        <w:t xml:space="preserve"> Becherglas, </w:t>
      </w:r>
      <w:r w:rsidR="00C65C6A">
        <w:t xml:space="preserve">Magnetrührer mit Rührmagnet, </w:t>
      </w:r>
      <w:r w:rsidR="00D72F6E">
        <w:t xml:space="preserve">Stativ mit Klemme, </w:t>
      </w:r>
      <w:r w:rsidR="00C65C6A">
        <w:t xml:space="preserve">Cobra 4 Wireless-Link mit Wireless Manager, pH-Elektrode (PHYWE GmbH), Computer mit Messsoftware </w:t>
      </w:r>
      <w:proofErr w:type="spellStart"/>
      <w:r w:rsidR="00C65C6A">
        <w:t>measure</w:t>
      </w:r>
      <w:proofErr w:type="spellEnd"/>
    </w:p>
    <w:p w14:paraId="32D8DCE8" w14:textId="1212BF7A" w:rsidR="003618D8" w:rsidRPr="00ED07C2" w:rsidRDefault="003618D8" w:rsidP="003618D8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C65C6A">
        <w:t>Salzsäure, Natriumhydroxid, Wasser</w:t>
      </w:r>
    </w:p>
    <w:p w14:paraId="449F90DD" w14:textId="3D4C1388" w:rsidR="003618D8" w:rsidRDefault="003618D8" w:rsidP="003618D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C65C6A">
        <w:t>Es wird jeweils eine 0,1 molare Salzsäure bzw. Natronlauge hergestellt</w:t>
      </w:r>
      <w:r w:rsidR="00B423C7">
        <w:t>. 20 </w:t>
      </w:r>
      <w:proofErr w:type="spellStart"/>
      <w:r w:rsidR="00B423C7">
        <w:t>mL</w:t>
      </w:r>
      <w:proofErr w:type="spellEnd"/>
      <w:r w:rsidR="00B423C7">
        <w:t xml:space="preserve"> de</w:t>
      </w:r>
      <w:r w:rsidR="00963CAA">
        <w:t>r Salzsäure-Lösung wird in ein</w:t>
      </w:r>
      <w:r w:rsidR="00B423C7">
        <w:t xml:space="preserve"> 100 </w:t>
      </w:r>
      <w:proofErr w:type="spellStart"/>
      <w:r w:rsidR="00B423C7">
        <w:t>mL</w:t>
      </w:r>
      <w:proofErr w:type="spellEnd"/>
      <w:r w:rsidR="00B423C7">
        <w:t xml:space="preserve"> Becherglas gegeben auf den Magnetrührer gestellt. Die Bürette wird mit der Natronlauge aufgefüllt. In die Salzsäure wird die pH-Elektrode </w:t>
      </w:r>
      <w:r w:rsidR="00963CAA">
        <w:t>mit Stativklemme eingespannt</w:t>
      </w:r>
      <w:r w:rsidR="00B423C7">
        <w:t xml:space="preserve"> und mit dem Cobra 4 Wireless-Link verbunden und eingeschaltet. Der Wireless-Manager wird über die USB-Buchse des Computer</w:t>
      </w:r>
      <w:r w:rsidR="00963CAA">
        <w:t>s</w:t>
      </w:r>
      <w:r w:rsidR="00B423C7">
        <w:t xml:space="preserve"> gesteckt und die Au</w:t>
      </w:r>
      <w:r w:rsidR="00B423C7">
        <w:t>s</w:t>
      </w:r>
      <w:r w:rsidR="00B423C7">
        <w:t xml:space="preserve">wertungssoftware </w:t>
      </w:r>
      <w:proofErr w:type="spellStart"/>
      <w:r w:rsidR="00B423C7">
        <w:t>measure</w:t>
      </w:r>
      <w:proofErr w:type="spellEnd"/>
      <w:r w:rsidR="00B423C7">
        <w:t xml:space="preserve"> gestartet. Nachdem das Programm den Cobra 4 Wireless-Link mit der pH-Elektrode erkannt hat, kann die Messung starten. Es erfolgt die Titration unter ständigem Rühren</w:t>
      </w:r>
      <w:r w:rsidR="00A25EF1">
        <w:t xml:space="preserve"> </w:t>
      </w:r>
      <w:r w:rsidR="00A25EF1" w:rsidRPr="000A273E">
        <w:t>(Abb. 3)</w:t>
      </w:r>
      <w:r w:rsidR="00B423C7" w:rsidRPr="000A273E">
        <w:t>.</w:t>
      </w:r>
      <w:r w:rsidR="00B423C7">
        <w:t xml:space="preserve"> Die Messwerte werden nach jeden zugegebenen </w:t>
      </w:r>
      <w:r w:rsidR="00963CAA">
        <w:t>Milliliter</w:t>
      </w:r>
      <w:r w:rsidR="00B423C7">
        <w:t xml:space="preserve"> Natronlauge gemessen</w:t>
      </w:r>
      <w:r w:rsidR="0059245E">
        <w:t>, über Funk übertragen</w:t>
      </w:r>
      <w:r w:rsidR="00B423C7">
        <w:t xml:space="preserve"> und direkt im Koordinatensystem</w:t>
      </w:r>
      <w:r w:rsidR="0059245E">
        <w:t xml:space="preserve"> des </w:t>
      </w:r>
      <w:proofErr w:type="gramStart"/>
      <w:r w:rsidR="0059245E">
        <w:t>Messprogramm</w:t>
      </w:r>
      <w:proofErr w:type="gramEnd"/>
      <w:r w:rsidR="00B423C7">
        <w:t xml:space="preserve"> aufgetragen (pH gegen Messwert-Nummer). </w:t>
      </w:r>
    </w:p>
    <w:p w14:paraId="38854D4C" w14:textId="3B17E0A0" w:rsidR="003618D8" w:rsidRDefault="003618D8" w:rsidP="003618D8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B423C7">
        <w:t>Anfang</w:t>
      </w:r>
      <w:r w:rsidR="00A25EF1">
        <w:t>s</w:t>
      </w:r>
      <w:r w:rsidR="00B423C7">
        <w:t xml:space="preserve"> </w:t>
      </w:r>
      <w:r w:rsidR="00A25EF1">
        <w:t>liegt</w:t>
      </w:r>
      <w:r w:rsidR="00B423C7">
        <w:t xml:space="preserve"> der pH-Wert </w:t>
      </w:r>
      <w:r w:rsidR="00A25EF1">
        <w:t xml:space="preserve">im sauren Bereich (pH 1,2) und steigt </w:t>
      </w:r>
      <w:r w:rsidR="00B423C7">
        <w:t>nur sehr langsam</w:t>
      </w:r>
      <w:r w:rsidR="00A25EF1">
        <w:t xml:space="preserve"> an. Zwischen pH 5 – 6 steigt der Messwert sehr schnell an bis auf pH 10,3 </w:t>
      </w:r>
      <w:r w:rsidR="00A25EF1" w:rsidRPr="000A273E">
        <w:t>(Abb. 4).</w:t>
      </w:r>
      <w:r w:rsidR="00B91687">
        <w:t xml:space="preserve"> Zum Abschluss kann der Äquivalenzpunkt in die Titrat</w:t>
      </w:r>
      <w:r w:rsidR="00B91687">
        <w:t>i</w:t>
      </w:r>
      <w:r w:rsidR="00B91687">
        <w:t>onskurve eingetragen werden und diese dann als Bitmap-Datei exporti</w:t>
      </w:r>
      <w:r w:rsidR="00B91687">
        <w:t>e</w:t>
      </w:r>
      <w:r w:rsidR="00B91687">
        <w:t xml:space="preserve">ren. </w:t>
      </w:r>
    </w:p>
    <w:p w14:paraId="6CF31C5F" w14:textId="3EE335C1" w:rsidR="003618D8" w:rsidRDefault="000A273E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92384" behindDoc="1" locked="0" layoutInCell="1" allowOverlap="1" wp14:anchorId="4203AADC" wp14:editId="18ADE706">
            <wp:simplePos x="0" y="0"/>
            <wp:positionH relativeFrom="column">
              <wp:posOffset>719455</wp:posOffset>
            </wp:positionH>
            <wp:positionV relativeFrom="paragraph">
              <wp:posOffset>-49530</wp:posOffset>
            </wp:positionV>
            <wp:extent cx="3836850" cy="3390900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09.JP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3685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62CD5" w14:textId="69CB7328" w:rsidR="003618D8" w:rsidRDefault="003618D8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14:paraId="0852A965" w14:textId="77777777" w:rsidR="003618D8" w:rsidRDefault="003618D8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14:paraId="5FDDC5A6" w14:textId="621FC521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14:paraId="59F46704" w14:textId="77777777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14:paraId="1020EC02" w14:textId="77777777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14:paraId="5A0ABD40" w14:textId="77777777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14:paraId="690B26C0" w14:textId="77777777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14:paraId="6BDA802B" w14:textId="2D920229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71D3F04" wp14:editId="6C530304">
                <wp:simplePos x="0" y="0"/>
                <wp:positionH relativeFrom="column">
                  <wp:posOffset>719455</wp:posOffset>
                </wp:positionH>
                <wp:positionV relativeFrom="paragraph">
                  <wp:posOffset>348615</wp:posOffset>
                </wp:positionV>
                <wp:extent cx="3038475" cy="4762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C3CF8" w14:textId="47A79B13" w:rsidR="009B6002" w:rsidRPr="000A273E" w:rsidRDefault="009B6002">
                            <w:pPr>
                              <w:rPr>
                                <w:sz w:val="18"/>
                              </w:rPr>
                            </w:pPr>
                            <w:r w:rsidRPr="000A273E">
                              <w:rPr>
                                <w:sz w:val="18"/>
                              </w:rPr>
                              <w:t>Abb. 3 Versuch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Pr="000A273E">
                              <w:rPr>
                                <w:sz w:val="18"/>
                              </w:rPr>
                              <w:t>aufbau der Säure</w:t>
                            </w:r>
                            <w:r w:rsidRPr="000A273E">
                              <w:rPr>
                                <w:sz w:val="18"/>
                              </w:rPr>
                              <w:noBreakHyphen/>
                              <w:t>Base</w:t>
                            </w:r>
                            <w:r w:rsidRPr="000A273E">
                              <w:rPr>
                                <w:sz w:val="18"/>
                              </w:rPr>
                              <w:noBreakHyphen/>
                              <w:t>Titration mit den PHYWE</w:t>
                            </w:r>
                            <w:r w:rsidRPr="000A273E">
                              <w:rPr>
                                <w:sz w:val="18"/>
                              </w:rPr>
                              <w:noBreakHyphen/>
                              <w:t>Messgeräten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6.65pt;margin-top:27.45pt;width:239.25pt;height:3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" filled="f" stroked="f">
                <v:textbox>
                  <w:txbxContent>
                    <w:p w14:paraId="33CC3CF8" w14:textId="47A79B13" w:rsidR="009B6002" w:rsidRPr="000A273E" w:rsidRDefault="009B6002">
                      <w:pPr>
                        <w:rPr>
                          <w:sz w:val="18"/>
                        </w:rPr>
                      </w:pPr>
                      <w:r w:rsidRPr="000A273E">
                        <w:rPr>
                          <w:sz w:val="18"/>
                        </w:rPr>
                        <w:t>Abb. 3 Versuch</w:t>
                      </w:r>
                      <w:r>
                        <w:rPr>
                          <w:sz w:val="18"/>
                        </w:rPr>
                        <w:t>s</w:t>
                      </w:r>
                      <w:r w:rsidRPr="000A273E">
                        <w:rPr>
                          <w:sz w:val="18"/>
                        </w:rPr>
                        <w:t>aufbau der Säure</w:t>
                      </w:r>
                      <w:r w:rsidRPr="000A273E">
                        <w:rPr>
                          <w:sz w:val="18"/>
                        </w:rPr>
                        <w:noBreakHyphen/>
                        <w:t>Base</w:t>
                      </w:r>
                      <w:r w:rsidRPr="000A273E">
                        <w:rPr>
                          <w:sz w:val="18"/>
                        </w:rPr>
                        <w:noBreakHyphen/>
                        <w:t>Titration mit den PHYWE</w:t>
                      </w:r>
                      <w:r w:rsidRPr="000A273E">
                        <w:rPr>
                          <w:sz w:val="18"/>
                        </w:rPr>
                        <w:noBreakHyphen/>
                        <w:t>Messgeräten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170C26C" w14:textId="77777777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14:paraId="3DDFA3AB" w14:textId="77777777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14:paraId="3873EB75" w14:textId="77DA65AA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793408" behindDoc="1" locked="0" layoutInCell="1" allowOverlap="1" wp14:anchorId="6D9B1B74" wp14:editId="79EA6C3A">
            <wp:simplePos x="0" y="0"/>
            <wp:positionH relativeFrom="column">
              <wp:posOffset>652780</wp:posOffset>
            </wp:positionH>
            <wp:positionV relativeFrom="paragraph">
              <wp:posOffset>73025</wp:posOffset>
            </wp:positionV>
            <wp:extent cx="4333875" cy="2750185"/>
            <wp:effectExtent l="0" t="0" r="9525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l mit NaOH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93C24" w14:textId="77777777" w:rsidR="003618D8" w:rsidRDefault="003618D8" w:rsidP="003618D8">
      <w:pPr>
        <w:keepNext/>
        <w:tabs>
          <w:tab w:val="left" w:pos="1701"/>
          <w:tab w:val="left" w:pos="1985"/>
        </w:tabs>
        <w:ind w:left="1980" w:hanging="1980"/>
      </w:pPr>
    </w:p>
    <w:p w14:paraId="13A9FABF" w14:textId="77777777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</w:pPr>
    </w:p>
    <w:p w14:paraId="7B051A72" w14:textId="77777777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</w:pPr>
    </w:p>
    <w:p w14:paraId="0DD475F0" w14:textId="77777777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</w:pPr>
    </w:p>
    <w:p w14:paraId="2ABD28AB" w14:textId="77777777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</w:pPr>
    </w:p>
    <w:p w14:paraId="35CDEF9B" w14:textId="77777777" w:rsidR="000A273E" w:rsidRDefault="000A273E" w:rsidP="003618D8">
      <w:pPr>
        <w:keepNext/>
        <w:tabs>
          <w:tab w:val="left" w:pos="1701"/>
          <w:tab w:val="left" w:pos="1985"/>
        </w:tabs>
        <w:ind w:left="1980" w:hanging="1980"/>
      </w:pPr>
    </w:p>
    <w:p w14:paraId="2A70ECCD" w14:textId="78CA6592" w:rsidR="000A273E" w:rsidRDefault="000A273E" w:rsidP="00A25EF1">
      <w:pPr>
        <w:tabs>
          <w:tab w:val="left" w:pos="1701"/>
          <w:tab w:val="left" w:pos="1985"/>
        </w:tabs>
        <w:ind w:left="2124" w:hanging="2124"/>
        <w:rPr>
          <w:bCs/>
          <w:color w:val="auto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4E6A3A2" wp14:editId="4F5811BF">
                <wp:simplePos x="0" y="0"/>
                <wp:positionH relativeFrom="column">
                  <wp:posOffset>719455</wp:posOffset>
                </wp:positionH>
                <wp:positionV relativeFrom="paragraph">
                  <wp:posOffset>287020</wp:posOffset>
                </wp:positionV>
                <wp:extent cx="4324350" cy="476250"/>
                <wp:effectExtent l="0" t="0" r="0" b="0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D9E59" w14:textId="25B3E8FD" w:rsidR="009B6002" w:rsidRPr="000A273E" w:rsidRDefault="009B6002" w:rsidP="000A273E">
                            <w:pPr>
                              <w:rPr>
                                <w:sz w:val="18"/>
                              </w:rPr>
                            </w:pPr>
                            <w:r w:rsidRPr="000A273E"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>bb. 4</w:t>
                            </w:r>
                            <w:r w:rsidRPr="000A273E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Titrationskurve mit den gemessenen pH-Werten in Abhängigkeit des zug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setzten Volumens an Natronlauge.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6.65pt;margin-top:22.6pt;width:340.5pt;height:37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" filled="f" stroked="f">
                <v:textbox>
                  <w:txbxContent>
                    <w:p w14:paraId="0AAD9E59" w14:textId="25B3E8FD" w:rsidR="009B6002" w:rsidRPr="000A273E" w:rsidRDefault="009B6002" w:rsidP="000A273E">
                      <w:pPr>
                        <w:rPr>
                          <w:sz w:val="18"/>
                        </w:rPr>
                      </w:pPr>
                      <w:r w:rsidRPr="000A273E">
                        <w:rPr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>bb. 4</w:t>
                      </w:r>
                      <w:r w:rsidRPr="000A273E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Titrationskurve mit den gemessenen pH-Werten in Abhängigkeit des zug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>setzten Volumens an Natronlauge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9394DDD" w14:textId="195F519B" w:rsidR="000A273E" w:rsidRDefault="000A273E" w:rsidP="00A25EF1">
      <w:pPr>
        <w:tabs>
          <w:tab w:val="left" w:pos="1701"/>
          <w:tab w:val="left" w:pos="1985"/>
        </w:tabs>
        <w:ind w:left="2124" w:hanging="2124"/>
        <w:rPr>
          <w:bCs/>
          <w:color w:val="auto"/>
          <w:sz w:val="18"/>
          <w:szCs w:val="18"/>
        </w:rPr>
      </w:pPr>
    </w:p>
    <w:p w14:paraId="366CE583" w14:textId="77777777" w:rsidR="000A273E" w:rsidRDefault="000A273E" w:rsidP="00A25EF1">
      <w:pPr>
        <w:tabs>
          <w:tab w:val="left" w:pos="1701"/>
          <w:tab w:val="left" w:pos="1985"/>
        </w:tabs>
        <w:ind w:left="2124" w:hanging="2124"/>
        <w:rPr>
          <w:bCs/>
          <w:color w:val="auto"/>
          <w:sz w:val="18"/>
          <w:szCs w:val="18"/>
        </w:rPr>
      </w:pPr>
    </w:p>
    <w:p w14:paraId="3B07432D" w14:textId="7EF9CBF4" w:rsidR="003618D8" w:rsidRDefault="003618D8" w:rsidP="00A25EF1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</w:r>
      <w:r w:rsidR="00A25EF1">
        <w:t>Es findet eine Neutralisationsreaktion statt:</w:t>
      </w:r>
    </w:p>
    <w:p w14:paraId="5012473A" w14:textId="44B737E5" w:rsidR="00A25EF1" w:rsidRPr="00CE67BE" w:rsidRDefault="00A25EF1" w:rsidP="00A25EF1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E67BE">
        <w:tab/>
      </w:r>
      <w:r w:rsidRPr="00CE67BE">
        <w:tab/>
      </w:r>
      <w:r w:rsidRPr="00CE67BE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</w:p>
    <w:p w14:paraId="4CECFC86" w14:textId="36F29441" w:rsidR="00617E93" w:rsidRDefault="00617E93" w:rsidP="00A25EF1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Die Gesamtreaktion lautet:</w:t>
      </w:r>
    </w:p>
    <w:p w14:paraId="46B232CE" w14:textId="1180B0CA" w:rsidR="00617E93" w:rsidRPr="00CE67BE" w:rsidRDefault="00617E93" w:rsidP="00A25EF1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E67BE">
        <w:rPr>
          <w:rFonts w:eastAsiaTheme="minorEastAsia"/>
        </w:rPr>
        <w:tab/>
      </w:r>
      <w:r w:rsidRPr="00CE67BE">
        <w:rPr>
          <w:rFonts w:eastAsiaTheme="minorEastAsia"/>
        </w:rPr>
        <w:tab/>
      </w:r>
      <w:r w:rsidRPr="00CE67BE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</w:p>
    <w:p w14:paraId="132E61D3" w14:textId="5586E7A7" w:rsidR="00617E93" w:rsidRDefault="00617E93" w:rsidP="00A25EF1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lastRenderedPageBreak/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Am Äquivalenzpunkt kann über die bekannte Menge an Hydroxid-Ionen die </w:t>
      </w:r>
      <w:r w:rsidR="00B91687">
        <w:rPr>
          <w:rFonts w:eastAsiaTheme="minorEastAsia"/>
        </w:rPr>
        <w:t xml:space="preserve">Menge an </w:t>
      </w:r>
      <w:proofErr w:type="spellStart"/>
      <w:r w:rsidR="00B91687">
        <w:rPr>
          <w:rFonts w:eastAsiaTheme="minorEastAsia"/>
        </w:rPr>
        <w:t>Hydronium</w:t>
      </w:r>
      <w:proofErr w:type="spellEnd"/>
      <w:r w:rsidR="00B91687">
        <w:rPr>
          <w:rFonts w:eastAsiaTheme="minorEastAsia"/>
        </w:rPr>
        <w:t>-Ionen und somit die Konzentration der Salzsä</w:t>
      </w:r>
      <w:r w:rsidR="00B91687">
        <w:rPr>
          <w:rFonts w:eastAsiaTheme="minorEastAsia"/>
        </w:rPr>
        <w:t>u</w:t>
      </w:r>
      <w:r w:rsidR="00B91687">
        <w:rPr>
          <w:rFonts w:eastAsiaTheme="minorEastAsia"/>
        </w:rPr>
        <w:t>re ermittelt werden.</w:t>
      </w:r>
    </w:p>
    <w:p w14:paraId="3371E01D" w14:textId="28FEFEC9" w:rsidR="00B91687" w:rsidRPr="00DD2197" w:rsidRDefault="00B91687" w:rsidP="00A25EF1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D2197">
        <w:rPr>
          <w:rFonts w:eastAsiaTheme="minorEastAsia"/>
        </w:rPr>
        <w:tab/>
      </w:r>
      <w:r w:rsidRPr="00DD2197">
        <w:rPr>
          <w:rFonts w:eastAsiaTheme="minorEastAsia"/>
        </w:rPr>
        <w:tab/>
      </w:r>
      <w:r w:rsidRPr="00DD2197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HCl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c(NaOH)∙V(NaOH)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V(HCl)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0,1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∙20,28 mL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 mL</m:t>
            </m:r>
          </m:den>
        </m:f>
        <m:r>
          <m:rPr>
            <m:sty m:val="p"/>
          </m:rPr>
          <w:rPr>
            <w:rFonts w:ascii="Cambria Math" w:hAnsi="Cambria Math"/>
          </w:rPr>
          <m:t>=0,101 mol/L</m:t>
        </m:r>
      </m:oMath>
    </w:p>
    <w:p w14:paraId="20A8DE08" w14:textId="52E2783C" w:rsidR="003618D8" w:rsidRDefault="003618D8" w:rsidP="003618D8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Entsorgung erfolgt </w:t>
      </w:r>
      <w:r w:rsidR="00B91687">
        <w:t>über den Säure-Base-Abfall</w:t>
      </w:r>
      <w:r>
        <w:t xml:space="preserve">. </w:t>
      </w:r>
    </w:p>
    <w:p w14:paraId="095A93BB" w14:textId="29765B3B" w:rsidR="003618D8" w:rsidRPr="005B60E3" w:rsidRDefault="000A273E" w:rsidP="000A273E">
      <w:pPr>
        <w:spacing w:line="276" w:lineRule="auto"/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proofErr w:type="spellStart"/>
      <w:r>
        <w:t>Northolz</w:t>
      </w:r>
      <w:proofErr w:type="spellEnd"/>
      <w:r>
        <w:t>, M., &amp; Herbst-Irmer, R. (2012). Skript zum anorg</w:t>
      </w:r>
      <w:r>
        <w:t>a</w:t>
      </w:r>
      <w:r>
        <w:t>nisch</w:t>
      </w:r>
      <w:r>
        <w:noBreakHyphen/>
        <w:t>chemischen Grundpraktikum für Lehramtskandidaten. Göttingen: Universität Göttingen.</w:t>
      </w:r>
    </w:p>
    <w:p w14:paraId="5AEFA4A1" w14:textId="4F8EB941" w:rsidR="003618D8" w:rsidRPr="006E32AF" w:rsidRDefault="003618D8" w:rsidP="003618D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A8D6DDA" wp14:editId="1D026203">
                <wp:extent cx="5873115" cy="2533650"/>
                <wp:effectExtent l="0" t="0" r="13335" b="19050"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2533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5FCBFC" w14:textId="6D01DA1C" w:rsidR="009B6002" w:rsidRPr="00F31EBF" w:rsidRDefault="009B6002" w:rsidP="0059245E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Anmerkungen: </w:t>
                            </w:r>
                            <w:r>
                              <w:rPr>
                                <w:color w:val="auto"/>
                              </w:rPr>
                              <w:t xml:space="preserve">Das Software-Programm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measure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kann lediglich den pH-Wert gegen die Zeit automatisch auftragen, die zur weiteren Auswertung nicht unbedingt nützlich sind. Besser w</w:t>
                            </w:r>
                            <w:r>
                              <w:rPr>
                                <w:color w:val="auto"/>
                              </w:rPr>
                              <w:t>ä</w:t>
                            </w:r>
                            <w:r>
                              <w:rPr>
                                <w:color w:val="auto"/>
                              </w:rPr>
                              <w:t>re hier eine Auftragung des pH-Wertes in Abhängigkeit des Volumens an zugegebener Natro</w:t>
                            </w:r>
                            <w:r>
                              <w:rPr>
                                <w:color w:val="auto"/>
                              </w:rPr>
                              <w:t>n</w:t>
                            </w:r>
                            <w:r>
                              <w:rPr>
                                <w:color w:val="auto"/>
                              </w:rPr>
                              <w:t>lauge. Dafür ist jedoch ein Tropfenzähler o.ä. nötig. Es kann jedoch auch auf manuelle Eingabe der Messung umschaltet werden. Dabei wird die Messwert-Nummer statt der Zeit aufgetragen. Beim Ablesen in 1 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mL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Abständen entspricht die Messwert-Nummer dem Volumen von 1 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mL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. Hier ist also dringend ein Optimierungsbedarf an den PHYWE-Geräten erkennbar. Die Titration eignet sich vor allem in Kleingruppen, da hierbei arbeitsteilig vorgegangen werden kann. Ein/eine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Schüler_in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gibt ein Zeichen nach jedem Milliliter Zugabe des Titers während ein and</w:t>
                            </w:r>
                            <w:r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 xml:space="preserve">re/r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Schüler_in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den Computer bedient.</w:t>
                            </w:r>
                          </w:p>
                          <w:p w14:paraId="1B500164" w14:textId="6B4FF342" w:rsidR="009B6002" w:rsidRPr="00F31EBF" w:rsidRDefault="009B6002" w:rsidP="003618D8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30" o:spid="_x0000_s1034" type="#_x0000_t202" style="width:462.45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14:paraId="555FCBFC" w14:textId="6D01DA1C" w:rsidR="009B6002" w:rsidRPr="00F31EBF" w:rsidRDefault="009B6002" w:rsidP="0059245E">
                      <w:pPr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Anmerkungen: </w:t>
                      </w:r>
                      <w:r>
                        <w:rPr>
                          <w:color w:val="auto"/>
                        </w:rPr>
                        <w:t xml:space="preserve">Das Software-Programm </w:t>
                      </w:r>
                      <w:proofErr w:type="spellStart"/>
                      <w:r>
                        <w:rPr>
                          <w:color w:val="auto"/>
                        </w:rPr>
                        <w:t>measure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kann lediglich den pH-Wert gegen die Zeit automatisch auftragen, die zur weiteren Auswertung nicht unbedingt nützlich sind. Besser w</w:t>
                      </w:r>
                      <w:r>
                        <w:rPr>
                          <w:color w:val="auto"/>
                        </w:rPr>
                        <w:t>ä</w:t>
                      </w:r>
                      <w:r>
                        <w:rPr>
                          <w:color w:val="auto"/>
                        </w:rPr>
                        <w:t>re hier eine Auftragung des pH-Wertes in Abhängigkeit des Volumens an zugegebener Natro</w:t>
                      </w:r>
                      <w:r>
                        <w:rPr>
                          <w:color w:val="auto"/>
                        </w:rPr>
                        <w:t>n</w:t>
                      </w:r>
                      <w:r>
                        <w:rPr>
                          <w:color w:val="auto"/>
                        </w:rPr>
                        <w:t>lauge. Dafür ist jedoch ein Tropfenzähler o.ä. nötig. Es kann jedoch auch auf manuelle Eingabe der Messung umschaltet werden. Dabei wird die Messwert-Nummer statt der Zeit aufgetragen. Beim Ablesen in 1 </w:t>
                      </w:r>
                      <w:proofErr w:type="spellStart"/>
                      <w:r>
                        <w:rPr>
                          <w:color w:val="auto"/>
                        </w:rPr>
                        <w:t>mL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Abständen entspricht die Messwert-Nummer dem Volumen von 1 </w:t>
                      </w:r>
                      <w:proofErr w:type="spellStart"/>
                      <w:r>
                        <w:rPr>
                          <w:color w:val="auto"/>
                        </w:rPr>
                        <w:t>mL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. Hier ist also dringend ein Optimierungsbedarf an den PHYWE-Geräten erkennbar. Die Titration eignet sich vor allem in Kleingruppen, da hierbei arbeitsteilig vorgegangen werden kann. Ein/eine </w:t>
                      </w:r>
                      <w:proofErr w:type="spellStart"/>
                      <w:r>
                        <w:rPr>
                          <w:color w:val="auto"/>
                        </w:rPr>
                        <w:t>Schüler_in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gibt ein Zeichen nach jedem Milliliter Zugabe des Titers während ein and</w:t>
                      </w:r>
                      <w:r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 xml:space="preserve">re/r </w:t>
                      </w:r>
                      <w:proofErr w:type="spellStart"/>
                      <w:r>
                        <w:rPr>
                          <w:color w:val="auto"/>
                        </w:rPr>
                        <w:t>Schüler_in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den Computer bedient.</w:t>
                      </w:r>
                    </w:p>
                    <w:p w14:paraId="1B500164" w14:textId="6B4FF342" w:rsidR="009B6002" w:rsidRPr="00F31EBF" w:rsidRDefault="009B6002" w:rsidP="003618D8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010054" w14:textId="77777777" w:rsidR="00A0582F" w:rsidRDefault="00A0582F" w:rsidP="00573704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</w:p>
    <w:p w14:paraId="2A767F58" w14:textId="77777777" w:rsidR="00A0582F" w:rsidRPr="00F74A95" w:rsidRDefault="00A0582F" w:rsidP="00A0582F">
      <w:pPr>
        <w:rPr>
          <w:color w:val="1F497D" w:themeColor="text2"/>
        </w:rPr>
        <w:sectPr w:rsidR="00A0582F" w:rsidRPr="00F74A95" w:rsidSect="0007729E">
          <w:headerReference w:type="default" r:id="rId30"/>
          <w:pgSz w:w="11906" w:h="16838"/>
          <w:pgMar w:top="1417" w:right="1417" w:bottom="709" w:left="1417" w:header="708" w:footer="708" w:gutter="0"/>
          <w:pgNumType w:start="0"/>
          <w:cols w:space="708"/>
          <w:titlePg/>
          <w:docGrid w:linePitch="360"/>
        </w:sectPr>
      </w:pPr>
    </w:p>
    <w:p w14:paraId="2BF3653A" w14:textId="5672970B" w:rsidR="00DD49CD" w:rsidRDefault="001F6D08" w:rsidP="00DD49CD">
      <w:pPr>
        <w:tabs>
          <w:tab w:val="left" w:pos="1701"/>
          <w:tab w:val="left" w:pos="1985"/>
        </w:tabs>
        <w:rPr>
          <w:b/>
          <w:sz w:val="24"/>
        </w:rPr>
      </w:pPr>
      <w:r>
        <w:rPr>
          <w:noProof/>
          <w:sz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01BFF57" wp14:editId="37AF960C">
                <wp:simplePos x="0" y="0"/>
                <wp:positionH relativeFrom="column">
                  <wp:posOffset>-118745</wp:posOffset>
                </wp:positionH>
                <wp:positionV relativeFrom="paragraph">
                  <wp:posOffset>262255</wp:posOffset>
                </wp:positionV>
                <wp:extent cx="5873115" cy="1143000"/>
                <wp:effectExtent l="0" t="0" r="13335" b="19050"/>
                <wp:wrapNone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71686" w14:textId="0C38918F" w:rsidR="009B6002" w:rsidRPr="00D72F6E" w:rsidRDefault="009B6002" w:rsidP="00DD49CD">
                            <w:pPr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 w:rsidRPr="00D72F6E">
                              <w:rPr>
                                <w:sz w:val="20"/>
                                <w:szCs w:val="20"/>
                              </w:rPr>
                              <w:t xml:space="preserve">Die Säure-Base-Titration stellt ein maßanalytisches Verfahren dar zur Bestimmung der Konzentration einer Säure bzw. Base durch definierte Zugabe einer Säure bzw. Base bekannter Konzentration. Dabei wird der pH-Wert mithilfe des Cobra 4 Wireless-Link Geräts gemessen. Der pH-Wert ist der negative dekadische Logarithmus der Konzentration an </w:t>
                            </w:r>
                            <w:proofErr w:type="spellStart"/>
                            <w:r w:rsidRPr="00D72F6E">
                              <w:rPr>
                                <w:sz w:val="20"/>
                                <w:szCs w:val="20"/>
                              </w:rPr>
                              <w:t>Hydronium</w:t>
                            </w:r>
                            <w:proofErr w:type="spellEnd"/>
                            <w:r w:rsidRPr="00D72F6E">
                              <w:rPr>
                                <w:sz w:val="20"/>
                                <w:szCs w:val="20"/>
                              </w:rPr>
                              <w:t>-Ionen, welches gegen das Volumen der Zug</w:t>
                            </w:r>
                            <w:r w:rsidRPr="00D72F6E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D72F6E">
                              <w:rPr>
                                <w:sz w:val="20"/>
                                <w:szCs w:val="20"/>
                              </w:rPr>
                              <w:t>be der Natronlauge aufgetragen wird.</w:t>
                            </w:r>
                          </w:p>
                          <w:p w14:paraId="0BB7F9B6" w14:textId="77777777" w:rsidR="009B6002" w:rsidRPr="00D72F6E" w:rsidRDefault="009B6002" w:rsidP="00DD49CD">
                            <w:pPr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5" o:spid="_x0000_s1035" type="#_x0000_t202" style="position:absolute;left:0;text-align:left;margin-left:-9.35pt;margin-top:20.65pt;width:462.45pt;height:90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" strokecolor="#c0504d" strokeweight="1pt">
                <v:stroke dashstyle="dash"/>
                <v:shadow color="#868686"/>
                <v:textbox>
                  <w:txbxContent>
                    <w:p w14:paraId="57C71686" w14:textId="0C38918F" w:rsidR="009B6002" w:rsidRPr="00D72F6E" w:rsidRDefault="009B6002" w:rsidP="00DD49CD">
                      <w:pPr>
                        <w:ind w:right="8"/>
                        <w:rPr>
                          <w:sz w:val="20"/>
                          <w:szCs w:val="20"/>
                        </w:rPr>
                      </w:pPr>
                      <w:r w:rsidRPr="00D72F6E">
                        <w:rPr>
                          <w:sz w:val="20"/>
                          <w:szCs w:val="20"/>
                        </w:rPr>
                        <w:t xml:space="preserve">Die Säure-Base-Titration stellt ein maßanalytisches Verfahren dar zur Bestimmung der Konzentration einer Säure bzw. Base durch definierte Zugabe einer Säure bzw. Base bekannter Konzentration. Dabei wird der pH-Wert mithilfe des Cobra 4 Wireless-Link Geräts gemessen. Der pH-Wert ist der negative dekadische Logarithmus der Konzentration an </w:t>
                      </w:r>
                      <w:proofErr w:type="spellStart"/>
                      <w:r w:rsidRPr="00D72F6E">
                        <w:rPr>
                          <w:sz w:val="20"/>
                          <w:szCs w:val="20"/>
                        </w:rPr>
                        <w:t>Hydronium</w:t>
                      </w:r>
                      <w:proofErr w:type="spellEnd"/>
                      <w:r w:rsidRPr="00D72F6E">
                        <w:rPr>
                          <w:sz w:val="20"/>
                          <w:szCs w:val="20"/>
                        </w:rPr>
                        <w:t>-Ionen, welches gegen das Volumen der Zug</w:t>
                      </w:r>
                      <w:r w:rsidRPr="00D72F6E">
                        <w:rPr>
                          <w:sz w:val="20"/>
                          <w:szCs w:val="20"/>
                        </w:rPr>
                        <w:t>a</w:t>
                      </w:r>
                      <w:r w:rsidRPr="00D72F6E">
                        <w:rPr>
                          <w:sz w:val="20"/>
                          <w:szCs w:val="20"/>
                        </w:rPr>
                        <w:t>be der Natronlauge aufgetragen wird.</w:t>
                      </w:r>
                    </w:p>
                    <w:p w14:paraId="0BB7F9B6" w14:textId="77777777" w:rsidR="009B6002" w:rsidRPr="00D72F6E" w:rsidRDefault="009B6002" w:rsidP="00DD49CD">
                      <w:pPr>
                        <w:ind w:right="8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2F6E">
        <w:rPr>
          <w:noProof/>
          <w:sz w:val="20"/>
          <w:lang w:eastAsia="de-DE"/>
        </w:rPr>
        <w:drawing>
          <wp:anchor distT="0" distB="0" distL="114300" distR="114300" simplePos="0" relativeHeight="251791360" behindDoc="1" locked="0" layoutInCell="1" allowOverlap="1" wp14:anchorId="1D1F6089" wp14:editId="05195E49">
            <wp:simplePos x="0" y="0"/>
            <wp:positionH relativeFrom="column">
              <wp:posOffset>5081905</wp:posOffset>
            </wp:positionH>
            <wp:positionV relativeFrom="paragraph">
              <wp:posOffset>-242570</wp:posOffset>
            </wp:positionV>
            <wp:extent cx="504190" cy="504190"/>
            <wp:effectExtent l="0" t="0" r="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9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9CD" w:rsidRPr="00617047">
        <w:rPr>
          <w:b/>
          <w:sz w:val="24"/>
        </w:rPr>
        <w:t>Arbeitsblatt –</w:t>
      </w:r>
      <w:r w:rsidR="00DD49CD">
        <w:rPr>
          <w:b/>
          <w:sz w:val="24"/>
        </w:rPr>
        <w:t xml:space="preserve"> </w:t>
      </w:r>
      <w:r w:rsidR="008713FE">
        <w:rPr>
          <w:b/>
          <w:sz w:val="24"/>
        </w:rPr>
        <w:t>Säure-Base-Titration</w:t>
      </w:r>
    </w:p>
    <w:p w14:paraId="2334D496" w14:textId="6123D14F" w:rsidR="00DD49CD" w:rsidRDefault="00DD49CD" w:rsidP="00DD49CD">
      <w:pPr>
        <w:tabs>
          <w:tab w:val="left" w:pos="1701"/>
        </w:tabs>
        <w:rPr>
          <w:b/>
          <w:sz w:val="28"/>
        </w:rPr>
      </w:pPr>
      <w:r>
        <w:rPr>
          <w:b/>
          <w:sz w:val="28"/>
        </w:rPr>
        <w:tab/>
      </w:r>
    </w:p>
    <w:p w14:paraId="337F3F0F" w14:textId="70D9570B" w:rsidR="00DD49CD" w:rsidRDefault="00DD49CD" w:rsidP="00DD49CD">
      <w:pPr>
        <w:tabs>
          <w:tab w:val="left" w:pos="1701"/>
          <w:tab w:val="left" w:pos="1985"/>
        </w:tabs>
        <w:rPr>
          <w:b/>
          <w:sz w:val="28"/>
        </w:rPr>
      </w:pPr>
    </w:p>
    <w:p w14:paraId="661C0986" w14:textId="77777777" w:rsidR="001F6D08" w:rsidRDefault="001F6D08" w:rsidP="00B008F7">
      <w:pPr>
        <w:tabs>
          <w:tab w:val="left" w:pos="1701"/>
          <w:tab w:val="left" w:pos="1985"/>
        </w:tabs>
        <w:ind w:left="1980" w:hanging="1980"/>
        <w:rPr>
          <w:sz w:val="20"/>
        </w:rPr>
      </w:pPr>
    </w:p>
    <w:p w14:paraId="3881ED3E" w14:textId="56503247" w:rsidR="00B008F7" w:rsidRPr="00D72F6E" w:rsidRDefault="00B008F7" w:rsidP="00B008F7">
      <w:pPr>
        <w:tabs>
          <w:tab w:val="left" w:pos="1701"/>
          <w:tab w:val="left" w:pos="1985"/>
        </w:tabs>
        <w:ind w:left="1980" w:hanging="1980"/>
        <w:rPr>
          <w:sz w:val="20"/>
        </w:rPr>
      </w:pPr>
      <w:r w:rsidRPr="00D72F6E">
        <w:rPr>
          <w:sz w:val="20"/>
        </w:rPr>
        <w:t xml:space="preserve">Materialien: </w:t>
      </w:r>
      <w:r w:rsidRPr="00D72F6E">
        <w:rPr>
          <w:sz w:val="20"/>
        </w:rPr>
        <w:tab/>
      </w:r>
      <w:r w:rsidRPr="00D72F6E">
        <w:rPr>
          <w:sz w:val="20"/>
        </w:rPr>
        <w:tab/>
      </w:r>
      <w:r w:rsidR="00D72F6E" w:rsidRPr="00D72F6E">
        <w:rPr>
          <w:sz w:val="20"/>
        </w:rPr>
        <w:t>50 </w:t>
      </w:r>
      <w:proofErr w:type="spellStart"/>
      <w:r w:rsidR="00D72F6E" w:rsidRPr="00D72F6E">
        <w:rPr>
          <w:sz w:val="20"/>
        </w:rPr>
        <w:t>mL</w:t>
      </w:r>
      <w:proofErr w:type="spellEnd"/>
      <w:r w:rsidR="00D72F6E" w:rsidRPr="00D72F6E">
        <w:rPr>
          <w:sz w:val="20"/>
        </w:rPr>
        <w:t xml:space="preserve"> </w:t>
      </w:r>
      <w:r w:rsidRPr="00D72F6E">
        <w:rPr>
          <w:sz w:val="20"/>
        </w:rPr>
        <w:t>Bürette mit Halterung, 100 </w:t>
      </w:r>
      <w:proofErr w:type="spellStart"/>
      <w:r w:rsidRPr="00D72F6E">
        <w:rPr>
          <w:sz w:val="20"/>
        </w:rPr>
        <w:t>mL</w:t>
      </w:r>
      <w:proofErr w:type="spellEnd"/>
      <w:r w:rsidRPr="00D72F6E">
        <w:rPr>
          <w:sz w:val="20"/>
        </w:rPr>
        <w:t xml:space="preserve"> Becherglas, Magnetrührer mit Rührmagnet, Cobra 4 Wireless-Link mit Wireless Manager, pH-Elektrode (PHYWE GmbH), Co</w:t>
      </w:r>
      <w:r w:rsidRPr="00D72F6E">
        <w:rPr>
          <w:sz w:val="20"/>
        </w:rPr>
        <w:t>m</w:t>
      </w:r>
      <w:r w:rsidRPr="00D72F6E">
        <w:rPr>
          <w:sz w:val="20"/>
        </w:rPr>
        <w:t xml:space="preserve">puter mit Messsoftware </w:t>
      </w:r>
      <w:proofErr w:type="spellStart"/>
      <w:r w:rsidRPr="00D72F6E">
        <w:rPr>
          <w:sz w:val="20"/>
        </w:rPr>
        <w:t>measure</w:t>
      </w:r>
      <w:proofErr w:type="spellEnd"/>
    </w:p>
    <w:p w14:paraId="6B7740A8" w14:textId="77777777" w:rsidR="00B008F7" w:rsidRPr="00D72F6E" w:rsidRDefault="00B008F7" w:rsidP="00B008F7">
      <w:pPr>
        <w:tabs>
          <w:tab w:val="left" w:pos="1701"/>
          <w:tab w:val="left" w:pos="1985"/>
        </w:tabs>
        <w:ind w:left="1980" w:hanging="1980"/>
        <w:rPr>
          <w:sz w:val="20"/>
        </w:rPr>
      </w:pPr>
      <w:r w:rsidRPr="00D72F6E">
        <w:rPr>
          <w:sz w:val="20"/>
        </w:rPr>
        <w:t>Chemikalien:</w:t>
      </w:r>
      <w:r w:rsidRPr="00D72F6E">
        <w:rPr>
          <w:sz w:val="20"/>
        </w:rPr>
        <w:tab/>
      </w:r>
      <w:r w:rsidRPr="00D72F6E">
        <w:rPr>
          <w:sz w:val="20"/>
        </w:rPr>
        <w:tab/>
        <w:t>Salzsäure, Natriumhydroxid, Wasser</w:t>
      </w:r>
    </w:p>
    <w:p w14:paraId="1DAF76B9" w14:textId="77777777" w:rsidR="00D72F6E" w:rsidRDefault="00B008F7" w:rsidP="00B008F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</w:p>
    <w:p w14:paraId="38CB5C89" w14:textId="33086CE2" w:rsidR="00D72F6E" w:rsidRDefault="00B008F7" w:rsidP="00D72F6E">
      <w:pPr>
        <w:pStyle w:val="Listenabsatz"/>
        <w:numPr>
          <w:ilvl w:val="0"/>
          <w:numId w:val="22"/>
        </w:numPr>
        <w:tabs>
          <w:tab w:val="left" w:pos="1701"/>
          <w:tab w:val="left" w:pos="1985"/>
        </w:tabs>
      </w:pPr>
      <w:r>
        <w:t xml:space="preserve">Es wird </w:t>
      </w:r>
      <w:r w:rsidR="00963CAA">
        <w:t>50 </w:t>
      </w:r>
      <w:proofErr w:type="spellStart"/>
      <w:r w:rsidR="00963CAA">
        <w:t>mL</w:t>
      </w:r>
      <w:proofErr w:type="spellEnd"/>
      <w:r w:rsidR="00963CAA">
        <w:t xml:space="preserve"> </w:t>
      </w:r>
      <w:r>
        <w:t>eine</w:t>
      </w:r>
      <w:r w:rsidR="00963CAA">
        <w:t>r</w:t>
      </w:r>
      <w:r>
        <w:t xml:space="preserve"> 0,1 molare</w:t>
      </w:r>
      <w:r w:rsidR="00963CAA">
        <w:t>n</w:t>
      </w:r>
      <w:r>
        <w:t xml:space="preserve"> </w:t>
      </w:r>
      <w:r w:rsidR="00D72F6E">
        <w:t>Natronlauge hergestellt.</w:t>
      </w:r>
    </w:p>
    <w:p w14:paraId="559052AF" w14:textId="77777777" w:rsidR="00D72F6E" w:rsidRDefault="00B008F7" w:rsidP="00D72F6E">
      <w:pPr>
        <w:pStyle w:val="Listenabsatz"/>
        <w:numPr>
          <w:ilvl w:val="0"/>
          <w:numId w:val="22"/>
        </w:numPr>
        <w:tabs>
          <w:tab w:val="left" w:pos="1701"/>
          <w:tab w:val="left" w:pos="1985"/>
        </w:tabs>
      </w:pPr>
      <w:r>
        <w:t>20 </w:t>
      </w:r>
      <w:proofErr w:type="spellStart"/>
      <w:r>
        <w:t>mL</w:t>
      </w:r>
      <w:proofErr w:type="spellEnd"/>
      <w:r>
        <w:t xml:space="preserve"> der Salzsäure-Lösung</w:t>
      </w:r>
      <w:r w:rsidR="00D72F6E">
        <w:t xml:space="preserve"> mit unbekannter Konzentration</w:t>
      </w:r>
      <w:r>
        <w:t xml:space="preserve"> wird in einem 100 </w:t>
      </w:r>
      <w:proofErr w:type="spellStart"/>
      <w:r>
        <w:t>mL</w:t>
      </w:r>
      <w:proofErr w:type="spellEnd"/>
      <w:r>
        <w:t xml:space="preserve"> Becherglas gegeben auf den Magnetrührer gestellt. </w:t>
      </w:r>
    </w:p>
    <w:p w14:paraId="1FD74AB4" w14:textId="77777777" w:rsidR="00D72F6E" w:rsidRDefault="00D72F6E" w:rsidP="00D72F6E">
      <w:pPr>
        <w:pStyle w:val="Listenabsatz"/>
        <w:numPr>
          <w:ilvl w:val="0"/>
          <w:numId w:val="22"/>
        </w:numPr>
        <w:tabs>
          <w:tab w:val="left" w:pos="1701"/>
          <w:tab w:val="left" w:pos="1985"/>
        </w:tabs>
      </w:pPr>
      <w:r>
        <w:t>Eine</w:t>
      </w:r>
      <w:r w:rsidR="00B008F7">
        <w:t xml:space="preserve"> Bürette wird </w:t>
      </w:r>
      <w:r>
        <w:t xml:space="preserve">an einem Stativ befestigt und </w:t>
      </w:r>
      <w:r w:rsidR="00B008F7">
        <w:t>mit der Natronlauge aufgefüllt. In die Sal</w:t>
      </w:r>
      <w:r w:rsidR="00B008F7">
        <w:t>z</w:t>
      </w:r>
      <w:r w:rsidR="00B008F7">
        <w:t>säure wird die pH-Elektrode getaucht und mit dem Cobra 4 Wireless-Link verbunden und eingeschaltet.</w:t>
      </w:r>
    </w:p>
    <w:p w14:paraId="7CC75941" w14:textId="47303E24" w:rsidR="00D72F6E" w:rsidRDefault="00B008F7" w:rsidP="00D72F6E">
      <w:pPr>
        <w:pStyle w:val="Listenabsatz"/>
        <w:numPr>
          <w:ilvl w:val="0"/>
          <w:numId w:val="22"/>
        </w:numPr>
        <w:tabs>
          <w:tab w:val="left" w:pos="1701"/>
          <w:tab w:val="left" w:pos="1985"/>
        </w:tabs>
      </w:pPr>
      <w:r>
        <w:t>Der Wireless-Manager wird über die USB-Buchse des Computer</w:t>
      </w:r>
      <w:r w:rsidR="00643842">
        <w:t>s</w:t>
      </w:r>
      <w:r>
        <w:t xml:space="preserve"> gesteckt und die Auswe</w:t>
      </w:r>
      <w:r>
        <w:t>r</w:t>
      </w:r>
      <w:r>
        <w:t xml:space="preserve">tungssoftware </w:t>
      </w:r>
      <w:proofErr w:type="spellStart"/>
      <w:r w:rsidRPr="00643842">
        <w:rPr>
          <w:i/>
        </w:rPr>
        <w:t>measure</w:t>
      </w:r>
      <w:proofErr w:type="spellEnd"/>
      <w:r>
        <w:t xml:space="preserve"> gestartet. Nachdem das Programm den Cobra 4 Wireless-Link mit der pH-Elektrode erkannt hat, kann die Messung starten. </w:t>
      </w:r>
    </w:p>
    <w:p w14:paraId="63BD865B" w14:textId="4283E042" w:rsidR="001F6D08" w:rsidRDefault="00B008F7" w:rsidP="001F6D08">
      <w:pPr>
        <w:pStyle w:val="Listenabsatz"/>
        <w:numPr>
          <w:ilvl w:val="0"/>
          <w:numId w:val="22"/>
        </w:numPr>
        <w:tabs>
          <w:tab w:val="left" w:pos="1701"/>
          <w:tab w:val="left" w:pos="1985"/>
        </w:tabs>
      </w:pPr>
      <w:r>
        <w:t>Es erfolgt die Titration unter ständigem Rühren</w:t>
      </w:r>
      <w:r w:rsidR="00D72F6E">
        <w:t>.</w:t>
      </w:r>
      <w:r>
        <w:t xml:space="preserve"> Die Messwerte werden nach jeden zugeg</w:t>
      </w:r>
      <w:r>
        <w:t>e</w:t>
      </w:r>
      <w:r>
        <w:t xml:space="preserve">benen </w:t>
      </w:r>
      <w:r w:rsidR="00643842">
        <w:t>Milliliter</w:t>
      </w:r>
      <w:r>
        <w:t xml:space="preserve"> Natronlauge gemessen</w:t>
      </w:r>
      <w:r w:rsidR="00D72F6E">
        <w:t xml:space="preserve"> (d.h. Messwert-Nummer = 1 </w:t>
      </w:r>
      <w:proofErr w:type="spellStart"/>
      <w:r w:rsidR="00D72F6E">
        <w:t>mL</w:t>
      </w:r>
      <w:proofErr w:type="spellEnd"/>
      <w:r w:rsidR="00D72F6E">
        <w:t>)</w:t>
      </w:r>
    </w:p>
    <w:p w14:paraId="2C124651" w14:textId="77777777" w:rsidR="00196001" w:rsidRDefault="00196001" w:rsidP="00B008F7">
      <w:pPr>
        <w:tabs>
          <w:tab w:val="left" w:pos="1701"/>
          <w:tab w:val="left" w:pos="1985"/>
        </w:tabs>
        <w:ind w:left="1980" w:hanging="1980"/>
      </w:pPr>
    </w:p>
    <w:p w14:paraId="2A6D170B" w14:textId="77777777" w:rsidR="00D72F6E" w:rsidRDefault="00B008F7" w:rsidP="00B008F7">
      <w:pPr>
        <w:tabs>
          <w:tab w:val="left" w:pos="1701"/>
          <w:tab w:val="left" w:pos="1985"/>
        </w:tabs>
        <w:ind w:left="1980" w:hanging="1980"/>
        <w:rPr>
          <w:rFonts w:ascii="Arial" w:hAnsi="Arial" w:cs="Arial"/>
        </w:rPr>
      </w:pPr>
      <w:r>
        <w:t>Beobachtun</w:t>
      </w:r>
      <w:r w:rsidR="00D72F6E">
        <w:t xml:space="preserve">g: </w:t>
      </w:r>
      <w:r w:rsidR="00D72F6E">
        <w:rPr>
          <w:rFonts w:ascii="Arial" w:hAnsi="Arial" w:cs="Arial"/>
        </w:rPr>
        <w:t>_______________________________________________________________</w:t>
      </w:r>
    </w:p>
    <w:p w14:paraId="4C3E9715" w14:textId="6C4400CE" w:rsidR="00B008F7" w:rsidRDefault="00D72F6E" w:rsidP="00B008F7">
      <w:pPr>
        <w:tabs>
          <w:tab w:val="left" w:pos="1701"/>
          <w:tab w:val="left" w:pos="1985"/>
        </w:tabs>
        <w:ind w:left="1980" w:hanging="1980"/>
      </w:pPr>
      <w:r>
        <w:rPr>
          <w:rFonts w:ascii="Arial" w:hAnsi="Arial" w:cs="Arial"/>
        </w:rPr>
        <w:t>__________________________________________________________________________</w:t>
      </w:r>
      <w:r w:rsidR="00B008F7">
        <w:t xml:space="preserve"> </w:t>
      </w:r>
    </w:p>
    <w:p w14:paraId="475E16A9" w14:textId="77777777" w:rsidR="001F6D08" w:rsidRDefault="001F6D08" w:rsidP="00DD49CD">
      <w:pPr>
        <w:rPr>
          <w:b/>
        </w:rPr>
      </w:pPr>
    </w:p>
    <w:p w14:paraId="18F0B573" w14:textId="7F32493A" w:rsidR="00B008F7" w:rsidRDefault="00DD49CD" w:rsidP="001F6D08">
      <w:pPr>
        <w:spacing w:line="240" w:lineRule="auto"/>
      </w:pPr>
      <w:r w:rsidRPr="0049087A">
        <w:rPr>
          <w:b/>
        </w:rPr>
        <w:t>Aufgabe 1</w:t>
      </w:r>
      <w:r>
        <w:t xml:space="preserve"> – </w:t>
      </w:r>
      <w:r w:rsidR="00B16763">
        <w:t>Stelle die Reaktionsgleichung</w:t>
      </w:r>
      <w:r w:rsidR="008713FE">
        <w:t xml:space="preserve"> der Neutralisationsreaktion </w:t>
      </w:r>
      <w:r w:rsidR="00771C84">
        <w:t>dar</w:t>
      </w:r>
      <w:r>
        <w:t>.</w:t>
      </w:r>
      <w:r w:rsidR="00196001">
        <w:t xml:space="preserve"> </w:t>
      </w:r>
      <w:r w:rsidR="00B008F7">
        <w:t>Beschreibe den Ve</w:t>
      </w:r>
      <w:r w:rsidR="00B008F7">
        <w:t>r</w:t>
      </w:r>
      <w:r w:rsidR="00643842">
        <w:t xml:space="preserve">lauf der Titrationskurve, </w:t>
      </w:r>
      <w:r w:rsidR="00771C84">
        <w:t>benenne charakteristische Punkte des Kurvenverlaufs</w:t>
      </w:r>
      <w:r w:rsidR="00B008F7">
        <w:t xml:space="preserve"> </w:t>
      </w:r>
      <w:r w:rsidR="00771C84">
        <w:t xml:space="preserve">und trage diese </w:t>
      </w:r>
      <w:r w:rsidR="00643842">
        <w:t>in den Graphen ein.</w:t>
      </w:r>
    </w:p>
    <w:p w14:paraId="55C67D4A" w14:textId="1A8B66CA" w:rsidR="00B008F7" w:rsidRDefault="00DD49CD" w:rsidP="001F6D08">
      <w:pPr>
        <w:spacing w:line="240" w:lineRule="auto"/>
      </w:pPr>
      <w:r w:rsidRPr="0049087A">
        <w:rPr>
          <w:b/>
        </w:rPr>
        <w:t xml:space="preserve">Aufgabe </w:t>
      </w:r>
      <w:r>
        <w:rPr>
          <w:b/>
        </w:rPr>
        <w:t>2</w:t>
      </w:r>
      <w:r>
        <w:t xml:space="preserve"> – </w:t>
      </w:r>
      <w:r w:rsidR="00B008F7">
        <w:t xml:space="preserve">Berechne die </w:t>
      </w:r>
      <w:r w:rsidR="00382357">
        <w:t>Konzentration der unbekannten Salzsäure-Lösung</w:t>
      </w:r>
      <w:r w:rsidR="00956652">
        <w:t xml:space="preserve"> (in </w:t>
      </w:r>
      <w:proofErr w:type="spellStart"/>
      <w:r w:rsidR="00956652">
        <w:t>mol</w:t>
      </w:r>
      <w:proofErr w:type="spellEnd"/>
      <w:r w:rsidR="00956652">
        <w:t>/L)</w:t>
      </w:r>
      <w:r w:rsidR="00382357">
        <w:t xml:space="preserve"> und vergleiche dein Ergebnis mit den anderen Gruppen.</w:t>
      </w:r>
    </w:p>
    <w:p w14:paraId="0BA2DE46" w14:textId="66BBD15D" w:rsidR="00963CAA" w:rsidRDefault="00DD49CD" w:rsidP="00963CAA">
      <w:pPr>
        <w:tabs>
          <w:tab w:val="left" w:pos="1418"/>
          <w:tab w:val="left" w:pos="1701"/>
        </w:tabs>
        <w:spacing w:line="240" w:lineRule="auto"/>
        <w:rPr>
          <w:color w:val="auto"/>
        </w:rPr>
      </w:pPr>
      <w:r w:rsidRPr="00643AB3">
        <w:rPr>
          <w:b/>
        </w:rPr>
        <w:t>Aufgabe 3</w:t>
      </w:r>
      <w:r w:rsidRPr="00643AB3">
        <w:t xml:space="preserve"> – </w:t>
      </w:r>
      <w:r w:rsidR="00643AB3" w:rsidRPr="00643AB3">
        <w:t xml:space="preserve">Bewerte die Handhabung mit dem Cobra 4 Wireless-Link sowie das dazugehörige Programm </w:t>
      </w:r>
      <w:proofErr w:type="spellStart"/>
      <w:r w:rsidR="00643AB3" w:rsidRPr="00643AB3">
        <w:t>measure</w:t>
      </w:r>
      <w:proofErr w:type="spellEnd"/>
      <w:r w:rsidR="00643AB3" w:rsidRPr="00643AB3">
        <w:t xml:space="preserve"> von PHYWE. Erläutere die Probleme, die bei der Titration aufgetreten sind</w:t>
      </w:r>
      <w:r w:rsidR="0044053D">
        <w:t>, vergleiche diese Arbeitsmethode mit der „manuellen“ Titration</w:t>
      </w:r>
      <w:r w:rsidR="00643AB3" w:rsidRPr="00643AB3">
        <w:t xml:space="preserve"> und </w:t>
      </w:r>
      <w:r w:rsidR="0044053D">
        <w:t>diskutiere</w:t>
      </w:r>
      <w:r w:rsidR="007809E4">
        <w:t xml:space="preserve"> mögliche </w:t>
      </w:r>
      <w:r w:rsidR="00643AB3" w:rsidRPr="00643AB3">
        <w:t>Vor- und Nachtei</w:t>
      </w:r>
      <w:r w:rsidR="007809E4">
        <w:t>le.</w:t>
      </w:r>
    </w:p>
    <w:p w14:paraId="30C365C8" w14:textId="77777777" w:rsidR="00963CAA" w:rsidRPr="001F6D08" w:rsidRDefault="00963CAA" w:rsidP="00963CAA">
      <w:pPr>
        <w:tabs>
          <w:tab w:val="left" w:pos="1418"/>
          <w:tab w:val="left" w:pos="1701"/>
        </w:tabs>
        <w:spacing w:line="240" w:lineRule="auto"/>
        <w:rPr>
          <w:color w:val="auto"/>
        </w:rPr>
        <w:sectPr w:rsidR="00963CAA" w:rsidRPr="001F6D08" w:rsidSect="0049087A">
          <w:headerReference w:type="default" r:id="rId32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14:paraId="609152EE" w14:textId="02F9FC41" w:rsidR="00FB3D74" w:rsidRPr="00E54798" w:rsidRDefault="00FA486B" w:rsidP="00AA612B">
      <w:pPr>
        <w:pStyle w:val="berschrift1"/>
        <w:rPr>
          <w:color w:val="auto"/>
        </w:rPr>
      </w:pPr>
      <w:bookmarkStart w:id="6" w:name="_Toc427044146"/>
      <w:r>
        <w:rPr>
          <w:color w:val="auto"/>
        </w:rPr>
        <w:lastRenderedPageBreak/>
        <w:t>Didaktischer Kommentar zum Schülerarbeitsblatt</w:t>
      </w:r>
      <w:bookmarkEnd w:id="6"/>
    </w:p>
    <w:p w14:paraId="2C85C646" w14:textId="314C2D34" w:rsidR="007809E4" w:rsidRDefault="007809E4" w:rsidP="00B901F6">
      <w:pPr>
        <w:rPr>
          <w:color w:val="auto"/>
        </w:rPr>
      </w:pPr>
      <w:r>
        <w:rPr>
          <w:color w:val="auto"/>
        </w:rPr>
        <w:t>Das Arbeitsblatt beschäftigt sich mit der Säure-Base-Titration. Es wurde hierbei eine starke Sä</w:t>
      </w:r>
      <w:r>
        <w:rPr>
          <w:color w:val="auto"/>
        </w:rPr>
        <w:t>u</w:t>
      </w:r>
      <w:r>
        <w:rPr>
          <w:color w:val="auto"/>
        </w:rPr>
        <w:t xml:space="preserve">re und </w:t>
      </w:r>
      <w:r w:rsidR="00771C84">
        <w:rPr>
          <w:color w:val="auto"/>
        </w:rPr>
        <w:t>Lauge</w:t>
      </w:r>
      <w:r>
        <w:rPr>
          <w:color w:val="auto"/>
        </w:rPr>
        <w:t xml:space="preserve"> gewählt um einen einfachen Einstieg in die Thematik zu gewähren (z.B. beim Au</w:t>
      </w:r>
      <w:r>
        <w:rPr>
          <w:color w:val="auto"/>
        </w:rPr>
        <w:t>f</w:t>
      </w:r>
      <w:r>
        <w:rPr>
          <w:color w:val="auto"/>
        </w:rPr>
        <w:t>stellen der Reaktionsgleichung oder der Berechnung der Konzentrationen). Bei Titrationen ist ein exaktes Arbeiten notwendig sowie die Bereitschaft sich mit neuen Medien, wie den Messg</w:t>
      </w:r>
      <w:r>
        <w:rPr>
          <w:color w:val="auto"/>
        </w:rPr>
        <w:t>e</w:t>
      </w:r>
      <w:r>
        <w:rPr>
          <w:color w:val="auto"/>
        </w:rPr>
        <w:t xml:space="preserve">räten von PHYWE, auseinanderzusetzen. </w:t>
      </w:r>
      <w:r w:rsidR="0044053D">
        <w:rPr>
          <w:color w:val="auto"/>
        </w:rPr>
        <w:t>Hier liegt ein weiterer Schwerpunkt des Arbeitsblatts. Dies erfordert auch eine gewisse Einarbeitungszeit, damit jeder Arbeitsschritt reibungslos a</w:t>
      </w:r>
      <w:r w:rsidR="0044053D">
        <w:rPr>
          <w:color w:val="auto"/>
        </w:rPr>
        <w:t>b</w:t>
      </w:r>
      <w:r w:rsidR="0044053D">
        <w:rPr>
          <w:color w:val="auto"/>
        </w:rPr>
        <w:t>läuft. Daher ist die Unterrichtsstunde mit diesem Arbeitsblatt erst nach der Behandlung von Säure</w:t>
      </w:r>
      <w:r w:rsidR="0044053D">
        <w:rPr>
          <w:color w:val="auto"/>
        </w:rPr>
        <w:noBreakHyphen/>
        <w:t>Base</w:t>
      </w:r>
      <w:r w:rsidR="0044053D">
        <w:rPr>
          <w:color w:val="auto"/>
        </w:rPr>
        <w:noBreakHyphen/>
        <w:t xml:space="preserve">Reaktionen anzuwenden. </w:t>
      </w:r>
      <w:r w:rsidR="00A27866">
        <w:rPr>
          <w:color w:val="auto"/>
        </w:rPr>
        <w:t xml:space="preserve">Die Schüler_innen sollten bereits über Kenntnisse und Fähigkeiten verfügen, Lösungen bestimmter Konzentrationen eigenständig anzusetzen. </w:t>
      </w:r>
      <w:r w:rsidR="0044053D">
        <w:rPr>
          <w:color w:val="auto"/>
        </w:rPr>
        <w:t>Des We</w:t>
      </w:r>
      <w:r w:rsidR="0044053D">
        <w:rPr>
          <w:color w:val="auto"/>
        </w:rPr>
        <w:t>i</w:t>
      </w:r>
      <w:r w:rsidR="0044053D">
        <w:rPr>
          <w:color w:val="auto"/>
        </w:rPr>
        <w:t xml:space="preserve">teren sollte schon vorab eine „manuelle“ Titration ohne die PHYWE-Geräte durchgeführt und eingeübt worden sein. </w:t>
      </w:r>
      <w:r w:rsidR="006C1E68">
        <w:rPr>
          <w:color w:val="auto"/>
        </w:rPr>
        <w:t xml:space="preserve">Die Schüler_innen </w:t>
      </w:r>
      <w:r w:rsidR="00963CAA">
        <w:rPr>
          <w:color w:val="auto"/>
        </w:rPr>
        <w:t>üben</w:t>
      </w:r>
      <w:r w:rsidR="006C1E68">
        <w:rPr>
          <w:color w:val="auto"/>
        </w:rPr>
        <w:t xml:space="preserve"> dadurch wissenschaftliche Arbeitsmethoden</w:t>
      </w:r>
      <w:r w:rsidR="00963CAA">
        <w:rPr>
          <w:color w:val="auto"/>
        </w:rPr>
        <w:t xml:space="preserve"> ein</w:t>
      </w:r>
      <w:r w:rsidR="006C1E68">
        <w:rPr>
          <w:color w:val="auto"/>
        </w:rPr>
        <w:t xml:space="preserve">, wie </w:t>
      </w:r>
      <w:r w:rsidR="001F6D08">
        <w:rPr>
          <w:color w:val="auto"/>
        </w:rPr>
        <w:t xml:space="preserve">beispielsweise </w:t>
      </w:r>
      <w:r w:rsidR="006C1E68">
        <w:rPr>
          <w:color w:val="auto"/>
        </w:rPr>
        <w:t>das Messen des pH-Werts</w:t>
      </w:r>
      <w:r w:rsidR="001F6D08">
        <w:rPr>
          <w:color w:val="auto"/>
        </w:rPr>
        <w:t>, die Handhabung und das Ablesen einer Bürette</w:t>
      </w:r>
      <w:r w:rsidR="00771C84">
        <w:rPr>
          <w:color w:val="auto"/>
        </w:rPr>
        <w:t>, das Protokollieren der Experimente</w:t>
      </w:r>
      <w:r w:rsidR="006C1E68">
        <w:rPr>
          <w:color w:val="auto"/>
        </w:rPr>
        <w:t xml:space="preserve"> sowie das Arbeiten mit einem Auswertungspro</w:t>
      </w:r>
      <w:r w:rsidR="00771C84">
        <w:rPr>
          <w:color w:val="auto"/>
        </w:rPr>
        <w:t>gramm. Des Weiteren ermitteln die Schüler_innen durch verschiedene Titrationsmethoden die Konzentrat</w:t>
      </w:r>
      <w:r w:rsidR="00771C84">
        <w:rPr>
          <w:color w:val="auto"/>
        </w:rPr>
        <w:t>i</w:t>
      </w:r>
      <w:r w:rsidR="00771C84">
        <w:rPr>
          <w:color w:val="auto"/>
        </w:rPr>
        <w:t>on von Säure-Base-Lösungen</w:t>
      </w:r>
      <w:r w:rsidR="006D5993">
        <w:rPr>
          <w:color w:val="auto"/>
        </w:rPr>
        <w:t>,</w:t>
      </w:r>
      <w:r w:rsidR="00771C84">
        <w:rPr>
          <w:color w:val="auto"/>
        </w:rPr>
        <w:t xml:space="preserve"> beschreiben die Kurvenverläufe der Titration und erklären ch</w:t>
      </w:r>
      <w:r w:rsidR="00771C84">
        <w:rPr>
          <w:color w:val="auto"/>
        </w:rPr>
        <w:t>a</w:t>
      </w:r>
      <w:r w:rsidR="00771C84">
        <w:rPr>
          <w:color w:val="auto"/>
        </w:rPr>
        <w:t>rakteristische Punkte des Kurvenverlaufs (z.B. Äquivalenzpunkt).</w:t>
      </w:r>
      <w:r w:rsidR="009B6002">
        <w:rPr>
          <w:color w:val="auto"/>
        </w:rPr>
        <w:t xml:space="preserve"> </w:t>
      </w:r>
    </w:p>
    <w:p w14:paraId="6AA3F05A" w14:textId="77777777" w:rsidR="001F6D08" w:rsidRDefault="001F6D08" w:rsidP="00B901F6">
      <w:pPr>
        <w:rPr>
          <w:color w:val="auto"/>
        </w:rPr>
      </w:pPr>
    </w:p>
    <w:p w14:paraId="33E6DDFE" w14:textId="77777777" w:rsidR="00C364B2" w:rsidRDefault="00C364B2" w:rsidP="00C364B2">
      <w:pPr>
        <w:pStyle w:val="berschrift2"/>
        <w:rPr>
          <w:color w:val="auto"/>
        </w:rPr>
      </w:pPr>
      <w:bookmarkStart w:id="7" w:name="_Toc427044147"/>
      <w:r w:rsidRPr="00E54798">
        <w:rPr>
          <w:color w:val="auto"/>
        </w:rPr>
        <w:t>Erwartungshorizont</w:t>
      </w:r>
      <w:r w:rsidR="006968E6" w:rsidRPr="00E54798">
        <w:rPr>
          <w:color w:val="auto"/>
        </w:rPr>
        <w:t xml:space="preserve"> (Kerncurriculum)</w:t>
      </w:r>
      <w:bookmarkEnd w:id="7"/>
    </w:p>
    <w:p w14:paraId="413FCE70" w14:textId="77777777" w:rsidR="001F6D08" w:rsidRDefault="001F6D08" w:rsidP="001F6D08">
      <w:r>
        <w:t>Die im Kerncurriculum zusammengefassten Kompetenzbereiche werden nachfolgend mit den Aufgaben des Arbeitsblatts verknüpft:</w:t>
      </w:r>
    </w:p>
    <w:p w14:paraId="47DF65B8" w14:textId="61FCEEC1" w:rsidR="001F6D08" w:rsidRDefault="001F6D08" w:rsidP="00215E07">
      <w:pPr>
        <w:autoSpaceDE w:val="0"/>
        <w:autoSpaceDN w:val="0"/>
        <w:adjustRightInd w:val="0"/>
        <w:ind w:left="2829" w:hanging="2829"/>
        <w:rPr>
          <w:rFonts w:cs="Helvetica"/>
          <w:color w:val="auto"/>
          <w:lang w:eastAsia="zh-TW"/>
        </w:rPr>
      </w:pPr>
      <w:r w:rsidRPr="00A76A3E">
        <w:t>Fachwissen:</w:t>
      </w:r>
      <w:r w:rsidRPr="00A76A3E">
        <w:tab/>
        <w:t xml:space="preserve">Die Schüler_innen </w:t>
      </w:r>
      <w:r w:rsidRPr="00A76A3E">
        <w:rPr>
          <w:rFonts w:cs="Helvetica"/>
          <w:color w:val="auto"/>
          <w:lang w:eastAsia="zh-TW"/>
        </w:rPr>
        <w:t>beschreiben</w:t>
      </w:r>
      <w:r>
        <w:rPr>
          <w:rFonts w:cs="Helvetica"/>
          <w:color w:val="auto"/>
          <w:lang w:eastAsia="zh-TW"/>
        </w:rPr>
        <w:t xml:space="preserve"> </w:t>
      </w:r>
      <w:r w:rsidR="00215E07">
        <w:rPr>
          <w:rFonts w:cs="Helvetica"/>
          <w:color w:val="auto"/>
          <w:lang w:eastAsia="zh-TW"/>
        </w:rPr>
        <w:t xml:space="preserve">die Neutralisationsreaktion als eine quantitative Nachweisreaktion </w:t>
      </w:r>
      <w:r>
        <w:rPr>
          <w:rFonts w:cs="Helvetica"/>
          <w:color w:val="auto"/>
          <w:lang w:eastAsia="zh-TW"/>
        </w:rPr>
        <w:t xml:space="preserve">und </w:t>
      </w:r>
      <w:r w:rsidR="00215E07">
        <w:rPr>
          <w:rFonts w:cs="Helvetica"/>
          <w:color w:val="auto"/>
          <w:lang w:eastAsia="zh-TW"/>
        </w:rPr>
        <w:t xml:space="preserve">erläutern die </w:t>
      </w:r>
      <w:proofErr w:type="spellStart"/>
      <w:r w:rsidR="00215E07">
        <w:rPr>
          <w:rFonts w:cs="Helvetica"/>
          <w:color w:val="auto"/>
          <w:lang w:eastAsia="zh-TW"/>
        </w:rPr>
        <w:t>Don</w:t>
      </w:r>
      <w:r w:rsidR="00215E07">
        <w:rPr>
          <w:rFonts w:cs="Helvetica"/>
          <w:color w:val="auto"/>
          <w:lang w:eastAsia="zh-TW"/>
        </w:rPr>
        <w:t>a</w:t>
      </w:r>
      <w:r w:rsidR="00215E07">
        <w:rPr>
          <w:rFonts w:cs="Helvetica"/>
          <w:color w:val="auto"/>
          <w:lang w:eastAsia="zh-TW"/>
        </w:rPr>
        <w:t>tor</w:t>
      </w:r>
      <w:proofErr w:type="spellEnd"/>
      <w:r w:rsidR="00215E07">
        <w:rPr>
          <w:rFonts w:cs="Helvetica"/>
          <w:color w:val="auto"/>
          <w:lang w:eastAsia="zh-TW"/>
        </w:rPr>
        <w:noBreakHyphen/>
        <w:t>Akzeptor</w:t>
      </w:r>
      <w:r w:rsidR="00215E07">
        <w:rPr>
          <w:rFonts w:cs="Helvetica"/>
          <w:color w:val="auto"/>
          <w:lang w:eastAsia="zh-TW"/>
        </w:rPr>
        <w:noBreakHyphen/>
        <w:t xml:space="preserve">Reaktion als Übertragung von Protonen </w:t>
      </w:r>
      <w:r w:rsidRPr="00A76A3E">
        <w:rPr>
          <w:rFonts w:cs="Helvetica"/>
          <w:color w:val="auto"/>
          <w:lang w:eastAsia="zh-TW"/>
        </w:rPr>
        <w:t>(Aufga</w:t>
      </w:r>
      <w:r w:rsidR="00215E07">
        <w:rPr>
          <w:rFonts w:cs="Helvetica"/>
          <w:color w:val="auto"/>
          <w:lang w:eastAsia="zh-TW"/>
        </w:rPr>
        <w:t>be 1</w:t>
      </w:r>
      <w:r w:rsidRPr="00A76A3E">
        <w:rPr>
          <w:rFonts w:cs="Helvetica"/>
          <w:color w:val="auto"/>
          <w:lang w:eastAsia="zh-TW"/>
        </w:rPr>
        <w:t>).</w:t>
      </w:r>
    </w:p>
    <w:p w14:paraId="604E252D" w14:textId="2247F8C3" w:rsidR="001F6D08" w:rsidRPr="00A76A3E" w:rsidRDefault="00215E07" w:rsidP="00215E07">
      <w:pPr>
        <w:autoSpaceDE w:val="0"/>
        <w:autoSpaceDN w:val="0"/>
        <w:adjustRightInd w:val="0"/>
        <w:ind w:left="2829" w:hanging="2829"/>
        <w:rPr>
          <w:rFonts w:cs="Helvetica"/>
          <w:color w:val="auto"/>
          <w:lang w:eastAsia="zh-TW"/>
        </w:rPr>
      </w:pPr>
      <w:r>
        <w:rPr>
          <w:rFonts w:cs="Helvetica"/>
          <w:color w:val="auto"/>
          <w:lang w:eastAsia="zh-TW"/>
        </w:rPr>
        <w:t>Erkenntnisgewinnung:</w:t>
      </w:r>
      <w:r>
        <w:rPr>
          <w:rFonts w:cs="Helvetica"/>
          <w:color w:val="auto"/>
          <w:lang w:eastAsia="zh-TW"/>
        </w:rPr>
        <w:tab/>
        <w:t>Die Schüler_innen werten quantitative Daten aus und vergleiche diese (Aufgabe 2).</w:t>
      </w:r>
    </w:p>
    <w:p w14:paraId="43266B58" w14:textId="3C6FE789" w:rsidR="001F6D08" w:rsidRPr="00A76A3E" w:rsidRDefault="001F6D08" w:rsidP="00215E07">
      <w:pPr>
        <w:autoSpaceDE w:val="0"/>
        <w:autoSpaceDN w:val="0"/>
        <w:adjustRightInd w:val="0"/>
        <w:ind w:left="2829" w:hanging="2829"/>
        <w:rPr>
          <w:rFonts w:cs="Helvetica"/>
          <w:color w:val="auto"/>
          <w:lang w:eastAsia="zh-TW"/>
        </w:rPr>
      </w:pPr>
      <w:r w:rsidRPr="00A76A3E">
        <w:t xml:space="preserve">Bewerten: </w:t>
      </w:r>
      <w:r w:rsidRPr="00A76A3E">
        <w:tab/>
        <w:t xml:space="preserve">Die Schüler_innen </w:t>
      </w:r>
      <w:r w:rsidR="00196001">
        <w:rPr>
          <w:rFonts w:cs="Helvetica"/>
          <w:color w:val="auto"/>
          <w:lang w:eastAsia="zh-TW"/>
        </w:rPr>
        <w:t>bewerten den Nutzen neuer Medien und disk</w:t>
      </w:r>
      <w:r w:rsidR="00196001">
        <w:rPr>
          <w:rFonts w:cs="Helvetica"/>
          <w:color w:val="auto"/>
          <w:lang w:eastAsia="zh-TW"/>
        </w:rPr>
        <w:t>u</w:t>
      </w:r>
      <w:r w:rsidR="00196001">
        <w:rPr>
          <w:rFonts w:cs="Helvetica"/>
          <w:color w:val="auto"/>
          <w:lang w:eastAsia="zh-TW"/>
        </w:rPr>
        <w:t xml:space="preserve">tieren über dessen Vor- und Nachteile </w:t>
      </w:r>
      <w:r w:rsidRPr="00A76A3E">
        <w:rPr>
          <w:rFonts w:cs="Helvetica"/>
          <w:color w:val="auto"/>
          <w:lang w:eastAsia="zh-TW"/>
        </w:rPr>
        <w:t>(</w:t>
      </w:r>
      <w:r w:rsidRPr="00A76A3E">
        <w:t>Aufgabe 3).</w:t>
      </w:r>
    </w:p>
    <w:p w14:paraId="33F0DC4C" w14:textId="085826BA" w:rsidR="001F6D08" w:rsidRPr="00A76A3E" w:rsidRDefault="00196001" w:rsidP="00196001">
      <w:pPr>
        <w:tabs>
          <w:tab w:val="left" w:pos="3840"/>
        </w:tabs>
      </w:pPr>
      <w:r>
        <w:tab/>
      </w:r>
    </w:p>
    <w:p w14:paraId="3A401478" w14:textId="2DB49418" w:rsidR="001F6D08" w:rsidRDefault="00196001" w:rsidP="001F6D08">
      <w:r>
        <w:t xml:space="preserve">Zunächst sollen die </w:t>
      </w:r>
      <w:r w:rsidR="001F6D08" w:rsidRPr="00A76A3E">
        <w:t>Schüler_innen</w:t>
      </w:r>
      <w:r>
        <w:t xml:space="preserve"> in Aufgabe 1 Neutralisationsreaktionen definieren sowie den Verlauf einer Titrationskurve beschreiben. Dabei greifen sie auf</w:t>
      </w:r>
      <w:r w:rsidR="001F6D08" w:rsidRPr="00A76A3E">
        <w:t xml:space="preserve"> ihr </w:t>
      </w:r>
      <w:r>
        <w:t xml:space="preserve">erlerntes </w:t>
      </w:r>
      <w:r w:rsidR="001F6D08" w:rsidRPr="00A76A3E">
        <w:t>Wissen</w:t>
      </w:r>
      <w:r>
        <w:t xml:space="preserve"> der vorh</w:t>
      </w:r>
      <w:r>
        <w:t>e</w:t>
      </w:r>
      <w:r>
        <w:t xml:space="preserve">rigen Unterrichtsstunden </w:t>
      </w:r>
      <w:r w:rsidR="00C75E2C">
        <w:t xml:space="preserve">zurück, da dort alle verlangten Aspekte bereits besprochen wurden </w:t>
      </w:r>
      <w:r w:rsidR="001F6D08" w:rsidRPr="00A76A3E">
        <w:lastRenderedPageBreak/>
        <w:t xml:space="preserve">(Anforderungsbereich I). </w:t>
      </w:r>
      <w:r w:rsidR="001F6D08">
        <w:t xml:space="preserve">In Aufgabe 2 </w:t>
      </w:r>
      <w:r>
        <w:t>berechnen</w:t>
      </w:r>
      <w:r w:rsidR="001F6D08">
        <w:t xml:space="preserve"> die Schüler_innen </w:t>
      </w:r>
      <w:r w:rsidR="00AC696A">
        <w:t xml:space="preserve">mithilfe der Ergebnisse </w:t>
      </w:r>
      <w:r>
        <w:t>die Konzentration der Salzsäure</w:t>
      </w:r>
      <w:r w:rsidR="001F6D08">
        <w:t xml:space="preserve"> </w:t>
      </w:r>
      <w:r w:rsidR="001F6D08" w:rsidRPr="00A76A3E">
        <w:t>(Anforderungsbereich II).</w:t>
      </w:r>
      <w:r w:rsidR="00AC696A">
        <w:t xml:space="preserve"> Der Umgang mit den PHYWE-Geräten</w:t>
      </w:r>
      <w:r w:rsidR="001F6D08" w:rsidRPr="00A76A3E">
        <w:t xml:space="preserve"> </w:t>
      </w:r>
      <w:r w:rsidR="00AC696A">
        <w:t xml:space="preserve">wird in Aufgabe 3 bewertet </w:t>
      </w:r>
      <w:r w:rsidR="001F6D08" w:rsidRPr="00A76A3E">
        <w:t>(Anforderungsbereich III).</w:t>
      </w:r>
    </w:p>
    <w:p w14:paraId="2E48990B" w14:textId="77777777" w:rsidR="001F6D08" w:rsidRDefault="001F6D08" w:rsidP="001F6D08"/>
    <w:p w14:paraId="1B7FE1D6" w14:textId="77777777" w:rsidR="006968E6" w:rsidRPr="00E54798" w:rsidRDefault="006968E6" w:rsidP="006968E6">
      <w:pPr>
        <w:pStyle w:val="berschrift2"/>
        <w:rPr>
          <w:color w:val="auto"/>
        </w:rPr>
      </w:pPr>
      <w:bookmarkStart w:id="8" w:name="_Toc427044148"/>
      <w:r w:rsidRPr="00E54798">
        <w:rPr>
          <w:color w:val="auto"/>
        </w:rPr>
        <w:t>Erwartungshorizont (Inhaltlich)</w:t>
      </w:r>
      <w:bookmarkEnd w:id="8"/>
    </w:p>
    <w:p w14:paraId="4CF7E6C8" w14:textId="06640CF2" w:rsidR="00F74A95" w:rsidRDefault="00AC696A" w:rsidP="005B60E3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Aufgabe 1:</w:t>
      </w:r>
    </w:p>
    <w:p w14:paraId="5D441D60" w14:textId="760D4001" w:rsidR="001A2FD3" w:rsidRDefault="001A2FD3" w:rsidP="001A2FD3">
      <w:pPr>
        <w:tabs>
          <w:tab w:val="left" w:pos="1701"/>
          <w:tab w:val="left" w:pos="1985"/>
        </w:tabs>
        <w:ind w:left="2124" w:hanging="2124"/>
      </w:pPr>
      <w:r>
        <w:t>Es findet folgende Neutralisationsreaktion statt:</w:t>
      </w:r>
    </w:p>
    <w:p w14:paraId="1927D17B" w14:textId="21CF9826" w:rsidR="001A2FD3" w:rsidRPr="006D5993" w:rsidRDefault="001A2FD3" w:rsidP="001A2FD3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6D5993">
        <w:tab/>
      </w:r>
      <w:r w:rsidRPr="006D5993">
        <w:tab/>
      </w:r>
      <w:r w:rsidRPr="006D5993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</w:p>
    <w:p w14:paraId="73D59269" w14:textId="1B6D2ECE" w:rsidR="001A2FD3" w:rsidRDefault="001A2FD3" w:rsidP="005B60E3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Die Protonen der Säure (</w:t>
      </w:r>
      <w:proofErr w:type="spellStart"/>
      <w:r>
        <w:rPr>
          <w:rFonts w:asciiTheme="majorHAnsi" w:hAnsiTheme="majorHAnsi"/>
          <w:color w:val="auto"/>
        </w:rPr>
        <w:t>Protonendonator</w:t>
      </w:r>
      <w:proofErr w:type="spellEnd"/>
      <w:r>
        <w:rPr>
          <w:rFonts w:asciiTheme="majorHAnsi" w:hAnsiTheme="majorHAnsi"/>
          <w:color w:val="auto"/>
        </w:rPr>
        <w:t xml:space="preserve">) werden auf die Base übertragen und fungiert dabei als Protonenakzeptor. Es kommt zu einer Neutralisation bei der Wasser entsteht. </w:t>
      </w:r>
    </w:p>
    <w:p w14:paraId="67A112B9" w14:textId="350BB228" w:rsidR="001A2FD3" w:rsidRDefault="001A2FD3" w:rsidP="005B60E3">
      <w:r>
        <w:t>Anfangs liegt der pH-Wert im sauren Bereich (pH 1,2) und steigt nur sehr langsam an. Zwischen pH 5 – 6 steigt der Messwert sehr schnell an bis auf pH 10,3 und flacht dann ab</w:t>
      </w:r>
      <w:r w:rsidR="0029124F">
        <w:t>. Am Äquivalen</w:t>
      </w:r>
      <w:r w:rsidR="0029124F">
        <w:t>z</w:t>
      </w:r>
      <w:r w:rsidR="0029124F">
        <w:t>punkt entspricht die Stoffmenge des eingesetzten Titers der Stoffmenge der Probelösung wä</w:t>
      </w:r>
      <w:r w:rsidR="0029124F">
        <w:t>h</w:t>
      </w:r>
      <w:r w:rsidR="0029124F">
        <w:t xml:space="preserve">rend der Neutralisationspunkt immer bei pH 7 liegt. </w:t>
      </w:r>
    </w:p>
    <w:p w14:paraId="1CBE8033" w14:textId="77777777" w:rsidR="0029124F" w:rsidRDefault="0029124F" w:rsidP="005B60E3"/>
    <w:p w14:paraId="5348EBEF" w14:textId="4467E993" w:rsidR="0029124F" w:rsidRDefault="0029124F" w:rsidP="005B60E3">
      <w:r>
        <w:t>Aufgabe 2:</w:t>
      </w:r>
    </w:p>
    <w:p w14:paraId="6585996D" w14:textId="5C9A93BD" w:rsidR="0029124F" w:rsidRDefault="0029124F" w:rsidP="0029124F">
      <w:pPr>
        <w:tabs>
          <w:tab w:val="left" w:pos="1701"/>
          <w:tab w:val="left" w:pos="1985"/>
        </w:tabs>
        <w:rPr>
          <w:rFonts w:eastAsiaTheme="minorEastAsia"/>
        </w:rPr>
      </w:pPr>
      <w:r>
        <w:rPr>
          <w:rFonts w:eastAsiaTheme="minorEastAsia"/>
        </w:rPr>
        <w:t xml:space="preserve">Am Äquivalenzpunkt kann über die bekannte Menge an Hydroxid-Ionen die Menge an </w:t>
      </w:r>
      <w:proofErr w:type="spellStart"/>
      <w:r>
        <w:rPr>
          <w:rFonts w:eastAsiaTheme="minorEastAsia"/>
        </w:rPr>
        <w:t>Hydron</w:t>
      </w:r>
      <w:r>
        <w:rPr>
          <w:rFonts w:eastAsiaTheme="minorEastAsia"/>
        </w:rPr>
        <w:t>i</w:t>
      </w:r>
      <w:r>
        <w:rPr>
          <w:rFonts w:eastAsiaTheme="minorEastAsia"/>
        </w:rPr>
        <w:t>um</w:t>
      </w:r>
      <w:proofErr w:type="spellEnd"/>
      <w:r>
        <w:rPr>
          <w:rFonts w:eastAsiaTheme="minorEastAsia"/>
        </w:rPr>
        <w:t>-Ionen und somit die Konzentration der Salzsäure ermittelt werden.</w:t>
      </w:r>
      <w:r w:rsidR="00DD2197">
        <w:rPr>
          <w:rFonts w:eastAsiaTheme="minorEastAsia"/>
        </w:rPr>
        <w:t xml:space="preserve"> Es wurden bis zum Äquivalenzpunkt 44,3 </w:t>
      </w:r>
      <w:proofErr w:type="spellStart"/>
      <w:r w:rsidR="00DD2197">
        <w:rPr>
          <w:rFonts w:eastAsiaTheme="minorEastAsia"/>
        </w:rPr>
        <w:t>mL</w:t>
      </w:r>
      <w:proofErr w:type="spellEnd"/>
      <w:r w:rsidR="00DD2197">
        <w:rPr>
          <w:rFonts w:eastAsiaTheme="minorEastAsia"/>
        </w:rPr>
        <w:t xml:space="preserve"> Natriumhydroxid zugegeben.</w:t>
      </w:r>
    </w:p>
    <w:p w14:paraId="24A0D0B9" w14:textId="700CD698" w:rsidR="00DD2197" w:rsidRPr="00DD2197" w:rsidRDefault="00DD2197" w:rsidP="00DD2197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D2197">
        <w:rPr>
          <w:rFonts w:eastAsiaTheme="minorEastAsia"/>
        </w:rPr>
        <w:tab/>
      </w:r>
      <w:r w:rsidRPr="00DD2197">
        <w:rPr>
          <w:rFonts w:eastAsiaTheme="minorEastAsia"/>
        </w:rPr>
        <w:tab/>
      </w:r>
      <w:r w:rsidRPr="00DD2197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HCl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c(NaOH)∙V(NaOH)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V(HCl)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0,1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∙44,3 mL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 mL</m:t>
            </m:r>
          </m:den>
        </m:f>
        <m:r>
          <m:rPr>
            <m:sty m:val="p"/>
          </m:rPr>
          <w:rPr>
            <w:rFonts w:ascii="Cambria Math" w:hAnsi="Cambria Math"/>
          </w:rPr>
          <m:t>=0,22 mol/L</m:t>
        </m:r>
      </m:oMath>
    </w:p>
    <w:p w14:paraId="2F900DA3" w14:textId="51488B17" w:rsidR="0029124F" w:rsidRDefault="0029124F" w:rsidP="005B60E3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Aufgabe 3:</w:t>
      </w:r>
    </w:p>
    <w:p w14:paraId="6498B444" w14:textId="70D08F5A" w:rsidR="0029124F" w:rsidRPr="00E54798" w:rsidRDefault="0029124F" w:rsidP="005B60E3">
      <w:pPr>
        <w:rPr>
          <w:rFonts w:asciiTheme="majorHAnsi" w:hAnsiTheme="majorHAnsi"/>
          <w:color w:val="auto"/>
        </w:rPr>
      </w:pPr>
      <w:r>
        <w:rPr>
          <w:color w:val="auto"/>
        </w:rPr>
        <w:t xml:space="preserve">Das Software-Programm </w:t>
      </w:r>
      <w:proofErr w:type="spellStart"/>
      <w:r>
        <w:rPr>
          <w:color w:val="auto"/>
        </w:rPr>
        <w:t>measure</w:t>
      </w:r>
      <w:proofErr w:type="spellEnd"/>
      <w:r>
        <w:rPr>
          <w:color w:val="auto"/>
        </w:rPr>
        <w:t xml:space="preserve"> kann lediglich den pH-Wert gegen die Zeit automatisch au</w:t>
      </w:r>
      <w:r>
        <w:rPr>
          <w:color w:val="auto"/>
        </w:rPr>
        <w:t>f</w:t>
      </w:r>
      <w:r>
        <w:rPr>
          <w:color w:val="auto"/>
        </w:rPr>
        <w:t>tragen, die zur weiteren Auswertung nicht unbedingt nützlich sind. Besser wäre hier eine Au</w:t>
      </w:r>
      <w:r>
        <w:rPr>
          <w:color w:val="auto"/>
        </w:rPr>
        <w:t>f</w:t>
      </w:r>
      <w:r>
        <w:rPr>
          <w:color w:val="auto"/>
        </w:rPr>
        <w:t>tragung des pH-Wertes in Abhängigkeit des Volumens an zugegebener Natronlauge. Dafür ist jedoch ein Tropfenzähler o.ä. nötig. Es kann jedoch auch auf manuelle Eingabe der Messung u</w:t>
      </w:r>
      <w:r>
        <w:rPr>
          <w:color w:val="auto"/>
        </w:rPr>
        <w:t>m</w:t>
      </w:r>
      <w:r>
        <w:rPr>
          <w:color w:val="auto"/>
        </w:rPr>
        <w:t>schaltet werden. Dabei wird die Messwert-Nummer statt der Zeit aufgetragen. Beim Ablesen in 1 </w:t>
      </w:r>
      <w:proofErr w:type="spellStart"/>
      <w:r>
        <w:rPr>
          <w:color w:val="auto"/>
        </w:rPr>
        <w:t>mL</w:t>
      </w:r>
      <w:proofErr w:type="spellEnd"/>
      <w:r>
        <w:rPr>
          <w:color w:val="auto"/>
        </w:rPr>
        <w:t xml:space="preserve"> Abständen entspricht die Messwert-Nummer dem Volumen von 1 </w:t>
      </w:r>
      <w:proofErr w:type="spellStart"/>
      <w:r>
        <w:rPr>
          <w:color w:val="auto"/>
        </w:rPr>
        <w:t>mL</w:t>
      </w:r>
      <w:proofErr w:type="spellEnd"/>
      <w:r>
        <w:rPr>
          <w:color w:val="auto"/>
        </w:rPr>
        <w:t>. Hier ist also dri</w:t>
      </w:r>
      <w:r>
        <w:rPr>
          <w:color w:val="auto"/>
        </w:rPr>
        <w:t>n</w:t>
      </w:r>
      <w:r>
        <w:rPr>
          <w:color w:val="auto"/>
        </w:rPr>
        <w:t>gend ein Optimierungsbedarf an den PHYWE-Geräten erkennbar.</w:t>
      </w:r>
    </w:p>
    <w:sectPr w:rsidR="0029124F" w:rsidRPr="00E54798" w:rsidSect="00A0582F">
      <w:headerReference w:type="default" r:id="rId33"/>
      <w:pgSz w:w="11906" w:h="16838"/>
      <w:pgMar w:top="1417" w:right="1417" w:bottom="709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C2ABC" w14:textId="77777777" w:rsidR="00CB0978" w:rsidRDefault="00CB0978" w:rsidP="0086227B">
      <w:pPr>
        <w:spacing w:after="0" w:line="240" w:lineRule="auto"/>
      </w:pPr>
      <w:r>
        <w:separator/>
      </w:r>
    </w:p>
  </w:endnote>
  <w:endnote w:type="continuationSeparator" w:id="0">
    <w:p w14:paraId="512D1630" w14:textId="77777777" w:rsidR="00CB0978" w:rsidRDefault="00CB0978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145C1" w14:textId="77777777" w:rsidR="00CB0978" w:rsidRDefault="00CB0978" w:rsidP="0086227B">
      <w:pPr>
        <w:spacing w:after="0" w:line="240" w:lineRule="auto"/>
      </w:pPr>
      <w:r>
        <w:separator/>
      </w:r>
    </w:p>
  </w:footnote>
  <w:footnote w:type="continuationSeparator" w:id="0">
    <w:p w14:paraId="5A9B786C" w14:textId="77777777" w:rsidR="00CB0978" w:rsidRDefault="00CB0978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EndPr/>
    <w:sdtContent>
      <w:p w14:paraId="226A0B64" w14:textId="367A5DB3" w:rsidR="009B6002" w:rsidRPr="0080101C" w:rsidRDefault="009B6002" w:rsidP="00B16763">
        <w:pPr>
          <w:pStyle w:val="Kopfzeile"/>
          <w:tabs>
            <w:tab w:val="left" w:pos="-2268"/>
          </w:tabs>
          <w:rPr>
            <w:rFonts w:asciiTheme="majorHAnsi" w:hAnsiTheme="majorHAnsi"/>
            <w:sz w:val="20"/>
            <w:szCs w:val="20"/>
          </w:rPr>
        </w:pPr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4100FC">
            <w:rPr>
              <w:noProof/>
            </w:rPr>
            <w:t>Schülerversuch – Säure-Base-Titration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5943B59F" w14:textId="02087BA0" w:rsidR="009B6002" w:rsidRPr="00337B69" w:rsidRDefault="009B6002" w:rsidP="00337B69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D3396" wp14:editId="51FD6B41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5080" t="10160" r="1397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35pt;margin-top:3.05pt;width:462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LNPIo4nAgAARwQAAA4AAAAAAAAAAAAAAAAALgIAAGRycy9lMm9Eb2Mu&#10;eG1sUEsBAi0AFAAGAAgAAAAhAP9sa4TbAAAABgEAAA8AAAAAAAAAAAAAAAAAgQQAAGRycy9kb3du&#10;cmV2LnhtbFBLBQYAAAAABAAEAPMAAACJ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32404297"/>
      <w:docPartObj>
        <w:docPartGallery w:val="Page Numbers (Top of Page)"/>
        <w:docPartUnique/>
      </w:docPartObj>
    </w:sdtPr>
    <w:sdtEndPr/>
    <w:sdtContent>
      <w:p w14:paraId="08C086AC" w14:textId="77777777" w:rsidR="009B6002" w:rsidRPr="00337B69" w:rsidRDefault="00CB0978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27211388"/>
      <w:docPartObj>
        <w:docPartGallery w:val="Page Numbers (Top of Page)"/>
        <w:docPartUnique/>
      </w:docPartObj>
    </w:sdtPr>
    <w:sdtEndPr/>
    <w:sdtContent>
      <w:p w14:paraId="27D77575" w14:textId="33125439" w:rsidR="009B6002" w:rsidRPr="0080101C" w:rsidRDefault="00321520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4100FC" w:rsidRPr="004100FC">
            <w:rPr>
              <w:b/>
              <w:bCs/>
              <w:noProof/>
              <w:sz w:val="20"/>
            </w:rPr>
            <w:t>5</w:t>
          </w:r>
        </w:fldSimple>
        <w:r w:rsidR="009B6002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4100FC">
            <w:rPr>
              <w:noProof/>
            </w:rPr>
            <w:t>Didaktischer Kommentar zum Schülerarbeitsblatt</w:t>
          </w:r>
        </w:fldSimple>
        <w:r w:rsidR="009B6002" w:rsidRPr="0080101C">
          <w:rPr>
            <w:rFonts w:asciiTheme="majorHAnsi" w:hAnsiTheme="majorHAnsi"/>
            <w:sz w:val="20"/>
            <w:szCs w:val="20"/>
          </w:rPr>
          <w:tab/>
        </w:r>
        <w:r w:rsidR="009B6002" w:rsidRPr="0080101C">
          <w:rPr>
            <w:rFonts w:asciiTheme="majorHAnsi" w:hAnsiTheme="majorHAnsi"/>
            <w:sz w:val="20"/>
            <w:szCs w:val="20"/>
          </w:rPr>
          <w:tab/>
        </w:r>
        <w:r w:rsidR="009B600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0FC1DA34" w14:textId="6B681986" w:rsidR="009B6002" w:rsidRPr="0080101C" w:rsidRDefault="009B6002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70AE87" wp14:editId="76A3224F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5080" t="10160" r="13970" b="825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35pt;margin-top:3.05pt;width:462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PstHp8nAgAARwQAAA4AAAAAAAAAAAAAAAAALgIAAGRycy9lMm9Eb2Mu&#10;eG1sUEsBAi0AFAAGAAgAAAAhAP9sa4TbAAAABg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4E03274"/>
    <w:multiLevelType w:val="hybridMultilevel"/>
    <w:tmpl w:val="149CE4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D5D7498"/>
    <w:multiLevelType w:val="hybridMultilevel"/>
    <w:tmpl w:val="558654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11"/>
  </w:num>
  <w:num w:numId="16">
    <w:abstractNumId w:val="2"/>
  </w:num>
  <w:num w:numId="17">
    <w:abstractNumId w:val="12"/>
  </w:num>
  <w:num w:numId="18">
    <w:abstractNumId w:val="3"/>
  </w:num>
  <w:num w:numId="19">
    <w:abstractNumId w:val="0"/>
  </w:num>
  <w:num w:numId="20">
    <w:abstractNumId w:val="4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7B"/>
    <w:rsid w:val="00007E3F"/>
    <w:rsid w:val="00011800"/>
    <w:rsid w:val="000137A3"/>
    <w:rsid w:val="00014E7D"/>
    <w:rsid w:val="00022871"/>
    <w:rsid w:val="00041562"/>
    <w:rsid w:val="00054389"/>
    <w:rsid w:val="00056798"/>
    <w:rsid w:val="0006287D"/>
    <w:rsid w:val="0006684E"/>
    <w:rsid w:val="00066DE1"/>
    <w:rsid w:val="00067AEC"/>
    <w:rsid w:val="00072812"/>
    <w:rsid w:val="00074A34"/>
    <w:rsid w:val="0007729E"/>
    <w:rsid w:val="000972FF"/>
    <w:rsid w:val="000A273E"/>
    <w:rsid w:val="000C4EB4"/>
    <w:rsid w:val="000D10FB"/>
    <w:rsid w:val="000D2C37"/>
    <w:rsid w:val="000D69FF"/>
    <w:rsid w:val="000D7381"/>
    <w:rsid w:val="000E0EBE"/>
    <w:rsid w:val="000E21A7"/>
    <w:rsid w:val="000E7DB1"/>
    <w:rsid w:val="000F5EEC"/>
    <w:rsid w:val="001022B4"/>
    <w:rsid w:val="0012481E"/>
    <w:rsid w:val="00125CEA"/>
    <w:rsid w:val="0012706F"/>
    <w:rsid w:val="0013621E"/>
    <w:rsid w:val="00144A29"/>
    <w:rsid w:val="00153EA8"/>
    <w:rsid w:val="00157F3D"/>
    <w:rsid w:val="00196001"/>
    <w:rsid w:val="001A2FD3"/>
    <w:rsid w:val="001A7524"/>
    <w:rsid w:val="001B46E0"/>
    <w:rsid w:val="001B4C6B"/>
    <w:rsid w:val="001C5EFC"/>
    <w:rsid w:val="001D75E8"/>
    <w:rsid w:val="001F6D08"/>
    <w:rsid w:val="00206D6B"/>
    <w:rsid w:val="00215E07"/>
    <w:rsid w:val="00216E3C"/>
    <w:rsid w:val="0023241F"/>
    <w:rsid w:val="002347FE"/>
    <w:rsid w:val="002375EF"/>
    <w:rsid w:val="002404BC"/>
    <w:rsid w:val="00254F3F"/>
    <w:rsid w:val="00270289"/>
    <w:rsid w:val="0028080E"/>
    <w:rsid w:val="0028646F"/>
    <w:rsid w:val="0029124F"/>
    <w:rsid w:val="002944CF"/>
    <w:rsid w:val="002A716F"/>
    <w:rsid w:val="002A7855"/>
    <w:rsid w:val="002B0B14"/>
    <w:rsid w:val="002C61C4"/>
    <w:rsid w:val="002E0F34"/>
    <w:rsid w:val="002E2DD3"/>
    <w:rsid w:val="002E38A0"/>
    <w:rsid w:val="002E5FCC"/>
    <w:rsid w:val="002F25D2"/>
    <w:rsid w:val="002F38EE"/>
    <w:rsid w:val="00321520"/>
    <w:rsid w:val="0033677B"/>
    <w:rsid w:val="00336B3B"/>
    <w:rsid w:val="00337B69"/>
    <w:rsid w:val="00344BB7"/>
    <w:rsid w:val="00345293"/>
    <w:rsid w:val="00345F54"/>
    <w:rsid w:val="003618D8"/>
    <w:rsid w:val="00382357"/>
    <w:rsid w:val="0038284A"/>
    <w:rsid w:val="003837C2"/>
    <w:rsid w:val="00384682"/>
    <w:rsid w:val="003B411F"/>
    <w:rsid w:val="003B49C6"/>
    <w:rsid w:val="003C5747"/>
    <w:rsid w:val="003D529E"/>
    <w:rsid w:val="003E6673"/>
    <w:rsid w:val="003E69AB"/>
    <w:rsid w:val="00401750"/>
    <w:rsid w:val="004100FC"/>
    <w:rsid w:val="004102B8"/>
    <w:rsid w:val="004118CB"/>
    <w:rsid w:val="0041565C"/>
    <w:rsid w:val="00434D4E"/>
    <w:rsid w:val="00434F30"/>
    <w:rsid w:val="0044053D"/>
    <w:rsid w:val="00442EB1"/>
    <w:rsid w:val="00486C9F"/>
    <w:rsid w:val="0049087A"/>
    <w:rsid w:val="00493E50"/>
    <w:rsid w:val="004944F3"/>
    <w:rsid w:val="004B200E"/>
    <w:rsid w:val="004B3E0E"/>
    <w:rsid w:val="004C64A6"/>
    <w:rsid w:val="004D2994"/>
    <w:rsid w:val="004F1A17"/>
    <w:rsid w:val="00500E74"/>
    <w:rsid w:val="00503C6A"/>
    <w:rsid w:val="005115B1"/>
    <w:rsid w:val="00511B2E"/>
    <w:rsid w:val="005131C3"/>
    <w:rsid w:val="005228A9"/>
    <w:rsid w:val="00524099"/>
    <w:rsid w:val="005240FE"/>
    <w:rsid w:val="00526F69"/>
    <w:rsid w:val="00530A18"/>
    <w:rsid w:val="00532CD5"/>
    <w:rsid w:val="00544922"/>
    <w:rsid w:val="005650D4"/>
    <w:rsid w:val="005669B2"/>
    <w:rsid w:val="00573704"/>
    <w:rsid w:val="00574063"/>
    <w:rsid w:val="005745F8"/>
    <w:rsid w:val="005751A8"/>
    <w:rsid w:val="0057596C"/>
    <w:rsid w:val="00591B02"/>
    <w:rsid w:val="0059245E"/>
    <w:rsid w:val="00595177"/>
    <w:rsid w:val="005978FA"/>
    <w:rsid w:val="005A2E89"/>
    <w:rsid w:val="005B1F71"/>
    <w:rsid w:val="005B23FC"/>
    <w:rsid w:val="005B60E3"/>
    <w:rsid w:val="005D1FEB"/>
    <w:rsid w:val="005E1939"/>
    <w:rsid w:val="005E3970"/>
    <w:rsid w:val="005F2176"/>
    <w:rsid w:val="005F790F"/>
    <w:rsid w:val="00617E93"/>
    <w:rsid w:val="00626874"/>
    <w:rsid w:val="00631F0F"/>
    <w:rsid w:val="00637239"/>
    <w:rsid w:val="00643842"/>
    <w:rsid w:val="00643AB3"/>
    <w:rsid w:val="00650EB4"/>
    <w:rsid w:val="00654117"/>
    <w:rsid w:val="00660563"/>
    <w:rsid w:val="00672281"/>
    <w:rsid w:val="00681739"/>
    <w:rsid w:val="00690534"/>
    <w:rsid w:val="006943C9"/>
    <w:rsid w:val="006968E6"/>
    <w:rsid w:val="006A0F35"/>
    <w:rsid w:val="006B3EC2"/>
    <w:rsid w:val="006B601B"/>
    <w:rsid w:val="006C1E68"/>
    <w:rsid w:val="006C34D6"/>
    <w:rsid w:val="006C5B0D"/>
    <w:rsid w:val="006C7B24"/>
    <w:rsid w:val="006D5993"/>
    <w:rsid w:val="006E32AF"/>
    <w:rsid w:val="006E451C"/>
    <w:rsid w:val="006F4715"/>
    <w:rsid w:val="00707392"/>
    <w:rsid w:val="0072123D"/>
    <w:rsid w:val="00746773"/>
    <w:rsid w:val="0076233F"/>
    <w:rsid w:val="00771C84"/>
    <w:rsid w:val="00775EEC"/>
    <w:rsid w:val="0078071E"/>
    <w:rsid w:val="007809E4"/>
    <w:rsid w:val="00790D3B"/>
    <w:rsid w:val="007A0676"/>
    <w:rsid w:val="007A7FA8"/>
    <w:rsid w:val="007B2C9D"/>
    <w:rsid w:val="007E586C"/>
    <w:rsid w:val="007E7412"/>
    <w:rsid w:val="007F2348"/>
    <w:rsid w:val="00801678"/>
    <w:rsid w:val="008042F5"/>
    <w:rsid w:val="00815FB9"/>
    <w:rsid w:val="00821D6B"/>
    <w:rsid w:val="0082230A"/>
    <w:rsid w:val="00837114"/>
    <w:rsid w:val="0086227B"/>
    <w:rsid w:val="008664DF"/>
    <w:rsid w:val="008713FE"/>
    <w:rsid w:val="00875E5B"/>
    <w:rsid w:val="0088451A"/>
    <w:rsid w:val="00884843"/>
    <w:rsid w:val="00894468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6F75"/>
    <w:rsid w:val="00941C0C"/>
    <w:rsid w:val="0094350A"/>
    <w:rsid w:val="00946F4E"/>
    <w:rsid w:val="00954DC8"/>
    <w:rsid w:val="00956189"/>
    <w:rsid w:val="00956652"/>
    <w:rsid w:val="00961647"/>
    <w:rsid w:val="00963CAA"/>
    <w:rsid w:val="00971013"/>
    <w:rsid w:val="00971E91"/>
    <w:rsid w:val="009735A3"/>
    <w:rsid w:val="00973F3F"/>
    <w:rsid w:val="009775D7"/>
    <w:rsid w:val="00977ED8"/>
    <w:rsid w:val="0098168E"/>
    <w:rsid w:val="00993407"/>
    <w:rsid w:val="00994634"/>
    <w:rsid w:val="009B0D3F"/>
    <w:rsid w:val="009B6002"/>
    <w:rsid w:val="009C6F21"/>
    <w:rsid w:val="009C7687"/>
    <w:rsid w:val="009D150C"/>
    <w:rsid w:val="009D4BD9"/>
    <w:rsid w:val="009E0E10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301A"/>
    <w:rsid w:val="00A25EF1"/>
    <w:rsid w:val="00A27866"/>
    <w:rsid w:val="00A32204"/>
    <w:rsid w:val="00A46BB8"/>
    <w:rsid w:val="00A61671"/>
    <w:rsid w:val="00A66387"/>
    <w:rsid w:val="00A7439F"/>
    <w:rsid w:val="00A75F0A"/>
    <w:rsid w:val="00A778C9"/>
    <w:rsid w:val="00A90BD6"/>
    <w:rsid w:val="00A9233D"/>
    <w:rsid w:val="00A96F52"/>
    <w:rsid w:val="00AA604B"/>
    <w:rsid w:val="00AA612B"/>
    <w:rsid w:val="00AC696A"/>
    <w:rsid w:val="00AD0C24"/>
    <w:rsid w:val="00AD7D1F"/>
    <w:rsid w:val="00AE1230"/>
    <w:rsid w:val="00AF7A7C"/>
    <w:rsid w:val="00B008F7"/>
    <w:rsid w:val="00B02829"/>
    <w:rsid w:val="00B16763"/>
    <w:rsid w:val="00B21F20"/>
    <w:rsid w:val="00B423C7"/>
    <w:rsid w:val="00B433C0"/>
    <w:rsid w:val="00B51643"/>
    <w:rsid w:val="00B51B39"/>
    <w:rsid w:val="00B571E6"/>
    <w:rsid w:val="00B619BB"/>
    <w:rsid w:val="00B901F6"/>
    <w:rsid w:val="00B91687"/>
    <w:rsid w:val="00B93BBF"/>
    <w:rsid w:val="00B96C3C"/>
    <w:rsid w:val="00BA0E9B"/>
    <w:rsid w:val="00BA6A63"/>
    <w:rsid w:val="00BC4F56"/>
    <w:rsid w:val="00BC57D2"/>
    <w:rsid w:val="00BC6ABE"/>
    <w:rsid w:val="00BD1D31"/>
    <w:rsid w:val="00BF2E3A"/>
    <w:rsid w:val="00BF7B08"/>
    <w:rsid w:val="00C0569E"/>
    <w:rsid w:val="00C10E22"/>
    <w:rsid w:val="00C12650"/>
    <w:rsid w:val="00C23319"/>
    <w:rsid w:val="00C364B2"/>
    <w:rsid w:val="00C428C7"/>
    <w:rsid w:val="00C42C28"/>
    <w:rsid w:val="00C460EB"/>
    <w:rsid w:val="00C51D56"/>
    <w:rsid w:val="00C55E2D"/>
    <w:rsid w:val="00C65C6A"/>
    <w:rsid w:val="00C66D91"/>
    <w:rsid w:val="00C75E2C"/>
    <w:rsid w:val="00CA415D"/>
    <w:rsid w:val="00CA6231"/>
    <w:rsid w:val="00CB0978"/>
    <w:rsid w:val="00CB2161"/>
    <w:rsid w:val="00CC5CB2"/>
    <w:rsid w:val="00CE1F14"/>
    <w:rsid w:val="00CE67BE"/>
    <w:rsid w:val="00CF0B61"/>
    <w:rsid w:val="00CF79FE"/>
    <w:rsid w:val="00D069A2"/>
    <w:rsid w:val="00D1194E"/>
    <w:rsid w:val="00D13C46"/>
    <w:rsid w:val="00D30420"/>
    <w:rsid w:val="00D407E8"/>
    <w:rsid w:val="00D54590"/>
    <w:rsid w:val="00D54C34"/>
    <w:rsid w:val="00D60010"/>
    <w:rsid w:val="00D72F6E"/>
    <w:rsid w:val="00D76EE6"/>
    <w:rsid w:val="00D76F6F"/>
    <w:rsid w:val="00D90F31"/>
    <w:rsid w:val="00D92822"/>
    <w:rsid w:val="00DA6545"/>
    <w:rsid w:val="00DC0309"/>
    <w:rsid w:val="00DC5856"/>
    <w:rsid w:val="00DD2197"/>
    <w:rsid w:val="00DD49CD"/>
    <w:rsid w:val="00DE18A7"/>
    <w:rsid w:val="00E00788"/>
    <w:rsid w:val="00E17CDE"/>
    <w:rsid w:val="00E21EED"/>
    <w:rsid w:val="00E22516"/>
    <w:rsid w:val="00E22D23"/>
    <w:rsid w:val="00E24354"/>
    <w:rsid w:val="00E26180"/>
    <w:rsid w:val="00E314DA"/>
    <w:rsid w:val="00E43D5F"/>
    <w:rsid w:val="00E51037"/>
    <w:rsid w:val="00E53F7B"/>
    <w:rsid w:val="00E54798"/>
    <w:rsid w:val="00E84393"/>
    <w:rsid w:val="00E866D8"/>
    <w:rsid w:val="00E91F32"/>
    <w:rsid w:val="00E92AAE"/>
    <w:rsid w:val="00E96A17"/>
    <w:rsid w:val="00E96AD6"/>
    <w:rsid w:val="00EB3DFE"/>
    <w:rsid w:val="00EB3EA7"/>
    <w:rsid w:val="00EB6DB7"/>
    <w:rsid w:val="00ED07C2"/>
    <w:rsid w:val="00ED1F5D"/>
    <w:rsid w:val="00EE1EFF"/>
    <w:rsid w:val="00EE2695"/>
    <w:rsid w:val="00EE79E0"/>
    <w:rsid w:val="00EF161C"/>
    <w:rsid w:val="00EF5479"/>
    <w:rsid w:val="00F17765"/>
    <w:rsid w:val="00F17797"/>
    <w:rsid w:val="00F21E17"/>
    <w:rsid w:val="00F2604C"/>
    <w:rsid w:val="00F26486"/>
    <w:rsid w:val="00F31EBF"/>
    <w:rsid w:val="00F3487A"/>
    <w:rsid w:val="00F74A95"/>
    <w:rsid w:val="00F849B0"/>
    <w:rsid w:val="00F91541"/>
    <w:rsid w:val="00FA486B"/>
    <w:rsid w:val="00FA58C5"/>
    <w:rsid w:val="00FB3D74"/>
    <w:rsid w:val="00FB5BA2"/>
    <w:rsid w:val="00FC02BE"/>
    <w:rsid w:val="00FD644E"/>
    <w:rsid w:val="00FE54D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0B4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60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60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6002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60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6002"/>
    <w:rPr>
      <w:rFonts w:ascii="Cambria" w:hAnsi="Cambria"/>
      <w:b/>
      <w:bCs/>
      <w:color w:val="1D1B11" w:themeColor="background2" w:themeShade="1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60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60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6002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60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6002"/>
    <w:rPr>
      <w:rFonts w:ascii="Cambria" w:hAnsi="Cambria"/>
      <w:b/>
      <w:bCs/>
      <w:color w:val="1D1B11" w:themeColor="background2" w:themeShade="1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hyperlink" Target="http://de.wikipedia.org/wiki/H-_und_P-S%C3%A4tze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://de.wikipedia.org/wiki/H-_und_P-S%C3%A4tze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de.wikipedia.org/wiki/H-_und_P-S%C3%A4tze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de.wikipedia.org/wiki/H-_und_P-S%C3%A4tze" TargetMode="External"/><Relationship Id="rId28" Type="http://schemas.openxmlformats.org/officeDocument/2006/relationships/image" Target="media/image14.jpeg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31" Type="http://schemas.openxmlformats.org/officeDocument/2006/relationships/image" Target="media/image16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http://de.wikipedia.org/wiki/H-_und_P-S%C3%A4tze" TargetMode="External"/><Relationship Id="rId27" Type="http://schemas.openxmlformats.org/officeDocument/2006/relationships/image" Target="media/image13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2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4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6</b:RefOrder>
  </b:Source>
  <b:Source>
    <b:Tag>Lud08</b:Tag>
    <b:SourceType>InternetSite</b:SourceType>
    <b:Guid>{595EAA42-10DC-4944-B019-6B08F33AF164}</b:Guid>
    <b:Author>
      <b:Author>
        <b:NameList>
          <b:Person>
            <b:Last>Ludwig</b:Last>
            <b:First>M.</b:First>
          </b:Person>
        </b:NameList>
      </b:Author>
    </b:Author>
    <b:Title>Uni Leipzig</b:Title>
    <b:Year>2008</b:Year>
    <b:YearAccessed>2015</b:YearAccessed>
    <b:MonthAccessed>August</b:MonthAccessed>
    <b:DayAccessed>07</b:DayAccessed>
    <b:URL>http://home.uni-leipzig.de/belder/Praktikum/Biochemiker_2008_Skript.pdf</b:URL>
    <b:RefOrder>1</b:RefOrder>
  </b:Source>
</b:Sources>
</file>

<file path=customXml/itemProps1.xml><?xml version="1.0" encoding="utf-8"?>
<ds:datastoreItem xmlns:ds="http://schemas.openxmlformats.org/officeDocument/2006/customXml" ds:itemID="{E1DC5097-6D67-4E47-A856-BF0AAFC2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2354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Jans Manjali</cp:lastModifiedBy>
  <cp:revision>3</cp:revision>
  <cp:lastPrinted>2015-07-27T15:01:00Z</cp:lastPrinted>
  <dcterms:created xsi:type="dcterms:W3CDTF">2015-08-17T17:25:00Z</dcterms:created>
  <dcterms:modified xsi:type="dcterms:W3CDTF">2015-08-20T08:35:00Z</dcterms:modified>
</cp:coreProperties>
</file>