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503E551A" w:rsidR="00954DC8" w:rsidRDefault="003A4A80" w:rsidP="00F31EBF">
      <w:pPr>
        <w:spacing w:line="276" w:lineRule="auto"/>
      </w:pPr>
      <w:r>
        <w:t>Maximilian Wolf</w:t>
      </w:r>
    </w:p>
    <w:p w14:paraId="74198D98" w14:textId="5F77C853" w:rsidR="00954DC8" w:rsidRDefault="00F74A95" w:rsidP="00F31EBF">
      <w:pPr>
        <w:spacing w:line="276" w:lineRule="auto"/>
      </w:pPr>
      <w:r>
        <w:t>S</w:t>
      </w:r>
      <w:r w:rsidR="003A4A80">
        <w:t>ommers</w:t>
      </w:r>
      <w:r>
        <w:t>emester</w:t>
      </w:r>
      <w:r w:rsidR="003A4A80">
        <w:t xml:space="preserve"> 2015</w:t>
      </w:r>
    </w:p>
    <w:p w14:paraId="1359FCC1" w14:textId="3770364F" w:rsidR="00954DC8" w:rsidRDefault="00954DC8" w:rsidP="00F31EBF">
      <w:pPr>
        <w:spacing w:line="276" w:lineRule="auto"/>
      </w:pPr>
      <w:r>
        <w:t xml:space="preserve">Klassenstufen </w:t>
      </w:r>
      <w:r w:rsidR="003A4A80">
        <w:t>9 &amp; 10</w:t>
      </w:r>
    </w:p>
    <w:p w14:paraId="7E422764" w14:textId="38323482" w:rsidR="00954DC8" w:rsidRDefault="00954DC8" w:rsidP="00954DC8"/>
    <w:p w14:paraId="4AEE18C5" w14:textId="670A0886" w:rsidR="008B7FD6" w:rsidRDefault="008B7FD6" w:rsidP="00954DC8"/>
    <w:p w14:paraId="16026B40" w14:textId="06F5FDCA" w:rsidR="00074AE0" w:rsidRDefault="00074AE0" w:rsidP="00954DC8">
      <w:r>
        <w:rPr>
          <w:noProof/>
          <w:lang w:eastAsia="de-DE"/>
        </w:rPr>
        <w:drawing>
          <wp:anchor distT="0" distB="0" distL="114300" distR="114300" simplePos="0" relativeHeight="251787264" behindDoc="1" locked="0" layoutInCell="1" allowOverlap="1" wp14:anchorId="1DBA5F3D" wp14:editId="5FE494A9">
            <wp:simplePos x="0" y="0"/>
            <wp:positionH relativeFrom="column">
              <wp:posOffset>899159</wp:posOffset>
            </wp:positionH>
            <wp:positionV relativeFrom="paragraph">
              <wp:posOffset>238125</wp:posOffset>
            </wp:positionV>
            <wp:extent cx="4200525" cy="2838450"/>
            <wp:effectExtent l="228600" t="247650" r="409575" b="45720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50807_164900.jpg"/>
                    <pic:cNvPicPr/>
                  </pic:nvPicPr>
                  <pic:blipFill rotWithShape="1">
                    <a:blip r:embed="rId8">
                      <a:extLst>
                        <a:ext uri="{28A0092B-C50C-407E-A947-70E740481C1C}">
                          <a14:useLocalDpi xmlns:a14="http://schemas.microsoft.com/office/drawing/2010/main" val="0"/>
                        </a:ext>
                      </a:extLst>
                    </a:blip>
                    <a:srcRect l="18519" t="41046" r="8564" b="21999"/>
                    <a:stretch/>
                  </pic:blipFill>
                  <pic:spPr bwMode="auto">
                    <a:xfrm rot="179635">
                      <a:off x="0" y="0"/>
                      <a:ext cx="4200525" cy="2838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92F6B" w14:textId="77777777" w:rsidR="00074AE0" w:rsidRDefault="00074AE0" w:rsidP="00954DC8"/>
    <w:p w14:paraId="27FD0C6A" w14:textId="77777777" w:rsidR="00074AE0" w:rsidRDefault="00074AE0" w:rsidP="00954DC8"/>
    <w:p w14:paraId="38C59E0A" w14:textId="77777777" w:rsidR="00074AE0" w:rsidRDefault="00074AE0" w:rsidP="00954DC8"/>
    <w:p w14:paraId="5F452820" w14:textId="77777777" w:rsidR="00074AE0" w:rsidRDefault="00074AE0" w:rsidP="00074AE0">
      <w:pPr>
        <w:tabs>
          <w:tab w:val="left" w:pos="3345"/>
        </w:tabs>
      </w:pPr>
    </w:p>
    <w:p w14:paraId="77EE27C8" w14:textId="5BC009C2" w:rsidR="00074AE0" w:rsidRDefault="00074AE0" w:rsidP="00074AE0">
      <w:pPr>
        <w:tabs>
          <w:tab w:val="left" w:pos="3345"/>
        </w:tabs>
      </w:pPr>
      <w:r>
        <w:tab/>
      </w:r>
    </w:p>
    <w:p w14:paraId="0679116E" w14:textId="77777777" w:rsidR="00074AE0" w:rsidRDefault="00074AE0" w:rsidP="00954DC8"/>
    <w:p w14:paraId="5F280C6E" w14:textId="77777777" w:rsidR="00074AE0" w:rsidRDefault="00074AE0" w:rsidP="00954DC8"/>
    <w:p w14:paraId="6D9E607B" w14:textId="1D6917B9" w:rsidR="00074AE0" w:rsidRDefault="00074AE0" w:rsidP="00954DC8"/>
    <w:p w14:paraId="31D211C1" w14:textId="5D008848" w:rsidR="00074AE0" w:rsidRDefault="00074AE0" w:rsidP="00954DC8"/>
    <w:p w14:paraId="2B3917B5" w14:textId="1D246A09" w:rsidR="008B7FD6" w:rsidRDefault="00074AE0" w:rsidP="00954DC8">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1C4E5F3">
                <wp:simplePos x="0" y="0"/>
                <wp:positionH relativeFrom="column">
                  <wp:posOffset>33655</wp:posOffset>
                </wp:positionH>
                <wp:positionV relativeFrom="paragraph">
                  <wp:posOffset>161290</wp:posOffset>
                </wp:positionV>
                <wp:extent cx="5695950" cy="0"/>
                <wp:effectExtent l="9525" t="5080" r="9525" b="13970"/>
                <wp:wrapNone/>
                <wp:docPr id="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92762C" id="_x0000_t32" coordsize="21600,21600" o:spt="32" o:oned="t" path="m,l21600,21600e" filled="f">
                <v:path arrowok="t" fillok="f" o:connecttype="none"/>
                <o:lock v:ext="edit" shapetype="t"/>
              </v:shapetype>
              <v:shape id="AutoShape 129" o:spid="_x0000_s1026" type="#_x0000_t32" style="position:absolute;margin-left:2.65pt;margin-top:12.7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hsIQIAAD0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"/>
            </w:pict>
          </mc:Fallback>
        </mc:AlternateContent>
      </w:r>
    </w:p>
    <w:p w14:paraId="23A15D18" w14:textId="7774579E" w:rsidR="0006684E" w:rsidRDefault="003A4A80" w:rsidP="003A4A80">
      <w:pPr>
        <w:spacing w:line="240" w:lineRule="auto"/>
        <w:jc w:val="center"/>
        <w:rPr>
          <w:rFonts w:asciiTheme="majorHAnsi" w:hAnsiTheme="majorHAnsi" w:cs="Times New Roman"/>
          <w:b/>
          <w:sz w:val="52"/>
          <w:szCs w:val="24"/>
        </w:rPr>
      </w:pPr>
      <w:r>
        <w:rPr>
          <w:rFonts w:asciiTheme="majorHAnsi" w:hAnsiTheme="majorHAnsi" w:cs="Times New Roman"/>
          <w:b/>
          <w:sz w:val="52"/>
          <w:szCs w:val="24"/>
        </w:rPr>
        <w:t>Erdölraffination &amp;</w:t>
      </w:r>
    </w:p>
    <w:p w14:paraId="5F76EE2D" w14:textId="60E571E7" w:rsidR="003A4A80" w:rsidRPr="00984EF9" w:rsidRDefault="003A4A80"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Energieträgergewinnung</w:t>
      </w:r>
    </w:p>
    <w:p w14:paraId="145BC997" w14:textId="5D4F953D" w:rsidR="003A4A80" w:rsidRDefault="00074AE0" w:rsidP="0006684E">
      <w:pPr>
        <w:autoSpaceDE w:val="0"/>
        <w:autoSpaceDN w:val="0"/>
        <w:adjustRightInd w:val="0"/>
        <w:jc w:val="center"/>
        <w:rPr>
          <w:rFonts w:asciiTheme="majorHAnsi" w:hAnsiTheme="majorHAnsi" w:cs="Times New Roman"/>
          <w:b/>
          <w:sz w:val="44"/>
          <w:szCs w:val="44"/>
        </w:rPr>
      </w:pPr>
      <w:r>
        <w:rPr>
          <w:rFonts w:ascii="Times New Roman" w:hAnsi="Times New Roman" w:cs="Times New Roman"/>
          <w:noProof/>
          <w:sz w:val="52"/>
          <w:szCs w:val="24"/>
          <w:lang w:eastAsia="de-DE"/>
        </w:rPr>
        <mc:AlternateContent>
          <mc:Choice Requires="wps">
            <w:drawing>
              <wp:anchor distT="0" distB="0" distL="114300" distR="114300" simplePos="0" relativeHeight="251789312" behindDoc="0" locked="0" layoutInCell="1" allowOverlap="1" wp14:anchorId="797A0C35" wp14:editId="2F1BEDCA">
                <wp:simplePos x="0" y="0"/>
                <wp:positionH relativeFrom="column">
                  <wp:posOffset>33655</wp:posOffset>
                </wp:positionH>
                <wp:positionV relativeFrom="paragraph">
                  <wp:posOffset>476250</wp:posOffset>
                </wp:positionV>
                <wp:extent cx="5695950" cy="0"/>
                <wp:effectExtent l="9525" t="5080" r="9525" b="13970"/>
                <wp:wrapNone/>
                <wp:docPr id="2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28124" id="AutoShape 129" o:spid="_x0000_s1026" type="#_x0000_t32" style="position:absolute;margin-left:2.65pt;margin-top:37.5pt;width:448.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EZIQIAAD4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"/>
            </w:pict>
          </mc:Fallback>
        </mc:AlternateContent>
      </w:r>
      <w:r w:rsidR="00984EF9" w:rsidRPr="00984EF9">
        <w:rPr>
          <w:rFonts w:asciiTheme="majorHAnsi" w:hAnsiTheme="majorHAnsi" w:cs="Times New Roman"/>
          <w:b/>
          <w:sz w:val="44"/>
          <w:szCs w:val="44"/>
        </w:rPr>
        <w:t>Kurzprotokoll</w:t>
      </w:r>
    </w:p>
    <w:p w14:paraId="5C05AE34" w14:textId="77777777" w:rsidR="003A4A80" w:rsidRDefault="003A4A80">
      <w:pPr>
        <w:spacing w:line="276" w:lineRule="auto"/>
        <w:jc w:val="left"/>
        <w:rPr>
          <w:rFonts w:asciiTheme="majorHAnsi" w:hAnsiTheme="majorHAnsi" w:cs="Times New Roman"/>
          <w:b/>
          <w:sz w:val="44"/>
          <w:szCs w:val="44"/>
        </w:rPr>
      </w:pPr>
      <w:r>
        <w:rPr>
          <w:rFonts w:asciiTheme="majorHAnsi" w:hAnsiTheme="majorHAnsi" w:cs="Times New Roman"/>
          <w:b/>
          <w:sz w:val="44"/>
          <w:szCs w:val="44"/>
        </w:rPr>
        <w:br w:type="page"/>
      </w:r>
    </w:p>
    <w:p w14:paraId="40B00BEA" w14:textId="374881E2" w:rsidR="00A90BD6" w:rsidRDefault="003A4A80">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030A2560">
                <wp:simplePos x="0" y="0"/>
                <wp:positionH relativeFrom="column">
                  <wp:align>center</wp:align>
                </wp:positionH>
                <wp:positionV relativeFrom="paragraph">
                  <wp:posOffset>0</wp:posOffset>
                </wp:positionV>
                <wp:extent cx="5958840" cy="1503680"/>
                <wp:effectExtent l="10795" t="13335" r="12065" b="6985"/>
                <wp:wrapNone/>
                <wp:docPr id="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50368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24C393CD" w:rsidR="006A0F35" w:rsidRPr="00F31EBF" w:rsidRDefault="003A4A80" w:rsidP="004944F3">
                            <w:pPr>
                              <w:rPr>
                                <w:i/>
                                <w:color w:val="auto"/>
                              </w:rPr>
                            </w:pPr>
                            <w:r>
                              <w:rPr>
                                <w:rFonts w:asciiTheme="majorHAnsi" w:hAnsiTheme="majorHAnsi"/>
                                <w:color w:val="auto"/>
                              </w:rPr>
                              <w:t>Die in der Erdölraffination gewonnenen Erdölprodukte werden zum Großteil als Brennstoffe verwendet. Andere organische Substanzen, wie Bioethanol werden der Benzinfraktion zugemischt und ein Brennstoffgemisch hergestellt. Der folgende Schülerversuch vergleicht anhand von Brennproben die Brennbarkeit von diesen Energieträgern.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0;margin-top:0;width:469.2pt;height:118.4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24C393CD" w:rsidR="006A0F35" w:rsidRPr="00F31EBF" w:rsidRDefault="003A4A80" w:rsidP="004944F3">
                      <w:pPr>
                        <w:rPr>
                          <w:i/>
                          <w:color w:val="auto"/>
                        </w:rPr>
                      </w:pPr>
                      <w:r>
                        <w:rPr>
                          <w:rFonts w:asciiTheme="majorHAnsi" w:hAnsiTheme="majorHAnsi"/>
                          <w:color w:val="auto"/>
                        </w:rPr>
                        <w:t>Die in der Erdölraffination gewonnenen Erdölprodukte werden zum Großteil als Brennstoffe verwendet. Andere organische Substanzen, wie Bioethanol werden der Benzinfraktion zugemischt und ein Brennstoffgemisch hergestellt. Der folgende Schülerversuch vergleicht anhand von Brennproben die Brennbarkeit von diesen Energieträgern.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0F285498" w14:textId="77777777" w:rsidR="00074AE0"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7068501" w:history="1">
            <w:r w:rsidR="00074AE0" w:rsidRPr="00921327">
              <w:rPr>
                <w:rStyle w:val="Hyperlink"/>
                <w:noProof/>
              </w:rPr>
              <w:t>1</w:t>
            </w:r>
            <w:r w:rsidR="00074AE0">
              <w:rPr>
                <w:rFonts w:asciiTheme="minorHAnsi" w:eastAsiaTheme="minorEastAsia" w:hAnsiTheme="minorHAnsi"/>
                <w:noProof/>
                <w:color w:val="auto"/>
                <w:lang w:eastAsia="de-DE"/>
              </w:rPr>
              <w:tab/>
            </w:r>
            <w:r w:rsidR="00074AE0" w:rsidRPr="00921327">
              <w:rPr>
                <w:rStyle w:val="Hyperlink"/>
                <w:noProof/>
              </w:rPr>
              <w:t>Weitere Lehrerversuche</w:t>
            </w:r>
            <w:r w:rsidR="00074AE0">
              <w:rPr>
                <w:noProof/>
                <w:webHidden/>
              </w:rPr>
              <w:tab/>
            </w:r>
            <w:r w:rsidR="00074AE0">
              <w:rPr>
                <w:noProof/>
                <w:webHidden/>
              </w:rPr>
              <w:fldChar w:fldCharType="begin"/>
            </w:r>
            <w:r w:rsidR="00074AE0">
              <w:rPr>
                <w:noProof/>
                <w:webHidden/>
              </w:rPr>
              <w:instrText xml:space="preserve"> PAGEREF _Toc427068501 \h </w:instrText>
            </w:r>
            <w:r w:rsidR="00074AE0">
              <w:rPr>
                <w:noProof/>
                <w:webHidden/>
              </w:rPr>
            </w:r>
            <w:r w:rsidR="00074AE0">
              <w:rPr>
                <w:noProof/>
                <w:webHidden/>
              </w:rPr>
              <w:fldChar w:fldCharType="separate"/>
            </w:r>
            <w:r w:rsidR="00615C8E">
              <w:rPr>
                <w:noProof/>
                <w:webHidden/>
              </w:rPr>
              <w:t>1</w:t>
            </w:r>
            <w:r w:rsidR="00074AE0">
              <w:rPr>
                <w:noProof/>
                <w:webHidden/>
              </w:rPr>
              <w:fldChar w:fldCharType="end"/>
            </w:r>
          </w:hyperlink>
        </w:p>
        <w:p w14:paraId="19420D3C" w14:textId="77777777" w:rsidR="00074AE0" w:rsidRDefault="00766354">
          <w:pPr>
            <w:pStyle w:val="Verzeichnis2"/>
            <w:tabs>
              <w:tab w:val="left" w:pos="880"/>
              <w:tab w:val="right" w:leader="dot" w:pos="9062"/>
            </w:tabs>
            <w:rPr>
              <w:rFonts w:asciiTheme="minorHAnsi" w:eastAsiaTheme="minorEastAsia" w:hAnsiTheme="minorHAnsi"/>
              <w:noProof/>
              <w:color w:val="auto"/>
              <w:lang w:eastAsia="de-DE"/>
            </w:rPr>
          </w:pPr>
          <w:hyperlink w:anchor="_Toc427068502" w:history="1">
            <w:r w:rsidR="00074AE0" w:rsidRPr="00921327">
              <w:rPr>
                <w:rStyle w:val="Hyperlink"/>
                <w:noProof/>
              </w:rPr>
              <w:t>1.1</w:t>
            </w:r>
            <w:r w:rsidR="00074AE0">
              <w:rPr>
                <w:rFonts w:asciiTheme="minorHAnsi" w:eastAsiaTheme="minorEastAsia" w:hAnsiTheme="minorHAnsi"/>
                <w:noProof/>
                <w:color w:val="auto"/>
                <w:lang w:eastAsia="de-DE"/>
              </w:rPr>
              <w:tab/>
            </w:r>
            <w:r w:rsidR="00074AE0" w:rsidRPr="00921327">
              <w:rPr>
                <w:rStyle w:val="Hyperlink"/>
                <w:noProof/>
              </w:rPr>
              <w:t>V1 – Brennbarkeit organischer Substanzen</w:t>
            </w:r>
            <w:r w:rsidR="00074AE0">
              <w:rPr>
                <w:noProof/>
                <w:webHidden/>
              </w:rPr>
              <w:tab/>
            </w:r>
            <w:r w:rsidR="00074AE0">
              <w:rPr>
                <w:noProof/>
                <w:webHidden/>
              </w:rPr>
              <w:fldChar w:fldCharType="begin"/>
            </w:r>
            <w:r w:rsidR="00074AE0">
              <w:rPr>
                <w:noProof/>
                <w:webHidden/>
              </w:rPr>
              <w:instrText xml:space="preserve"> PAGEREF _Toc427068502 \h </w:instrText>
            </w:r>
            <w:r w:rsidR="00074AE0">
              <w:rPr>
                <w:noProof/>
                <w:webHidden/>
              </w:rPr>
            </w:r>
            <w:r w:rsidR="00074AE0">
              <w:rPr>
                <w:noProof/>
                <w:webHidden/>
              </w:rPr>
              <w:fldChar w:fldCharType="separate"/>
            </w:r>
            <w:r w:rsidR="00615C8E">
              <w:rPr>
                <w:noProof/>
                <w:webHidden/>
              </w:rPr>
              <w:t>1</w:t>
            </w:r>
            <w:r w:rsidR="00074AE0">
              <w:rPr>
                <w:noProof/>
                <w:webHidden/>
              </w:rPr>
              <w:fldChar w:fldCharType="end"/>
            </w:r>
          </w:hyperlink>
        </w:p>
        <w:p w14:paraId="76E65233" w14:textId="0EE6674C" w:rsidR="005B0270" w:rsidRDefault="00E26180" w:rsidP="00074AE0">
          <w:r>
            <w:fldChar w:fldCharType="end"/>
          </w:r>
        </w:p>
      </w:sdtContent>
    </w:sdt>
    <w:p w14:paraId="20763230" w14:textId="7170114F" w:rsidR="005B0270" w:rsidRDefault="005B0270" w:rsidP="005B0270"/>
    <w:p w14:paraId="7354F48A" w14:textId="77777777" w:rsidR="005B0270" w:rsidRPr="005B0270" w:rsidRDefault="005B0270" w:rsidP="005B0270">
      <w:pPr>
        <w:sectPr w:rsidR="005B0270" w:rsidRPr="005B0270" w:rsidSect="00984EF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0" w:name="_Toc427068501"/>
      <w:r>
        <w:lastRenderedPageBreak/>
        <w:t xml:space="preserve">Weitere </w:t>
      </w:r>
      <w:r w:rsidR="00977ED8">
        <w:t>Lehrer</w:t>
      </w:r>
      <w:r w:rsidR="00F31EBF">
        <w:t>versuch</w:t>
      </w:r>
      <w:r>
        <w:t>e</w:t>
      </w:r>
      <w:bookmarkEnd w:id="0"/>
    </w:p>
    <w:p w14:paraId="23A4A808" w14:textId="337F9305" w:rsidR="00D76F6F" w:rsidRDefault="00984EF9" w:rsidP="003A4A80">
      <w:pPr>
        <w:pStyle w:val="berschrift2"/>
      </w:pPr>
      <w:bookmarkStart w:id="1" w:name="_Toc427068502"/>
      <w:r>
        <w:t xml:space="preserve">V1 – </w:t>
      </w:r>
      <w:r w:rsidR="003A4A80">
        <w:t>Brennbarkeit organischer Substanzen</w:t>
      </w:r>
      <w:bookmarkStart w:id="2" w:name="_Toc425776595"/>
      <w:bookmarkEnd w:id="1"/>
      <w:bookmarkEnd w:id="2"/>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917D6">
        <w:tc>
          <w:tcPr>
            <w:tcW w:w="9322" w:type="dxa"/>
            <w:gridSpan w:val="9"/>
            <w:shd w:val="clear" w:color="auto" w:fill="4F81BD"/>
            <w:vAlign w:val="center"/>
          </w:tcPr>
          <w:p w14:paraId="028D7D62" w14:textId="77777777" w:rsidR="00D76F6F" w:rsidRPr="00F31EBF" w:rsidRDefault="00D76F6F" w:rsidP="007917D6">
            <w:pPr>
              <w:spacing w:after="0"/>
              <w:jc w:val="center"/>
              <w:rPr>
                <w:b/>
                <w:bCs/>
                <w:color w:val="FFFFFF" w:themeColor="background1"/>
              </w:rPr>
            </w:pPr>
            <w:r w:rsidRPr="00F31EBF">
              <w:rPr>
                <w:b/>
                <w:bCs/>
                <w:color w:val="FFFFFF" w:themeColor="background1"/>
              </w:rPr>
              <w:t>Gefahrenstoffe</w:t>
            </w:r>
          </w:p>
        </w:tc>
      </w:tr>
      <w:tr w:rsidR="00340DF8"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1DE244A1" w:rsidR="00340DF8" w:rsidRPr="003A4A80" w:rsidRDefault="00340DF8" w:rsidP="00340DF8">
            <w:pPr>
              <w:spacing w:after="0" w:line="276" w:lineRule="auto"/>
              <w:jc w:val="center"/>
              <w:rPr>
                <w:bCs/>
                <w:sz w:val="20"/>
                <w:szCs w:val="20"/>
              </w:rPr>
            </w:pPr>
            <w:r w:rsidRPr="003A4A80">
              <w:rPr>
                <w:sz w:val="20"/>
                <w:szCs w:val="20"/>
              </w:rPr>
              <w:t>Ethanol</w:t>
            </w:r>
          </w:p>
        </w:tc>
        <w:tc>
          <w:tcPr>
            <w:tcW w:w="3177" w:type="dxa"/>
            <w:gridSpan w:val="3"/>
            <w:tcBorders>
              <w:top w:val="single" w:sz="8" w:space="0" w:color="4F81BD"/>
              <w:bottom w:val="single" w:sz="8" w:space="0" w:color="4F81BD"/>
            </w:tcBorders>
            <w:shd w:val="clear" w:color="auto" w:fill="auto"/>
            <w:vAlign w:val="center"/>
          </w:tcPr>
          <w:p w14:paraId="2FD4D214" w14:textId="4CEFFC42" w:rsidR="00340DF8" w:rsidRPr="003A4A80" w:rsidRDefault="00340DF8" w:rsidP="00340DF8">
            <w:pPr>
              <w:spacing w:after="0"/>
              <w:jc w:val="center"/>
              <w:rPr>
                <w:sz w:val="20"/>
                <w:szCs w:val="20"/>
              </w:rPr>
            </w:pPr>
            <w:r w:rsidRPr="00254D67">
              <w:rPr>
                <w:color w:val="000000" w:themeColor="text1"/>
                <w:sz w:val="20"/>
                <w:szCs w:val="20"/>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6A4C3BBC" w:rsidR="00340DF8" w:rsidRPr="003A4A80" w:rsidRDefault="00340DF8" w:rsidP="00340DF8">
            <w:pPr>
              <w:spacing w:after="0"/>
              <w:jc w:val="center"/>
              <w:rPr>
                <w:sz w:val="20"/>
                <w:szCs w:val="20"/>
              </w:rPr>
            </w:pPr>
            <w:r w:rsidRPr="00254D67">
              <w:rPr>
                <w:color w:val="000000" w:themeColor="text1"/>
                <w:sz w:val="20"/>
                <w:szCs w:val="20"/>
              </w:rPr>
              <w:t>P: 210</w:t>
            </w:r>
          </w:p>
        </w:tc>
      </w:tr>
      <w:tr w:rsidR="003A4A80" w:rsidRPr="009C5E28" w14:paraId="619B145F"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D7470B9" w14:textId="15697AF3" w:rsidR="003A4A80" w:rsidRPr="003A4A80" w:rsidRDefault="003A4A80" w:rsidP="00D76F6F">
            <w:pPr>
              <w:spacing w:after="0" w:line="276" w:lineRule="auto"/>
              <w:jc w:val="center"/>
              <w:rPr>
                <w:sz w:val="20"/>
                <w:szCs w:val="20"/>
              </w:rPr>
            </w:pPr>
            <w:r w:rsidRPr="003A4A80">
              <w:rPr>
                <w:sz w:val="20"/>
                <w:szCs w:val="20"/>
              </w:rPr>
              <w:t>Produkt aus dem Crack-Versuch</w:t>
            </w:r>
          </w:p>
        </w:tc>
        <w:tc>
          <w:tcPr>
            <w:tcW w:w="3177" w:type="dxa"/>
            <w:gridSpan w:val="3"/>
            <w:tcBorders>
              <w:top w:val="single" w:sz="8" w:space="0" w:color="4F81BD"/>
              <w:bottom w:val="single" w:sz="8" w:space="0" w:color="4F81BD"/>
            </w:tcBorders>
            <w:shd w:val="clear" w:color="auto" w:fill="auto"/>
            <w:vAlign w:val="center"/>
          </w:tcPr>
          <w:p w14:paraId="47152586" w14:textId="40E61F86" w:rsidR="003A4A80" w:rsidRPr="00340DF8" w:rsidRDefault="00340DF8" w:rsidP="00340DF8">
            <w:pPr>
              <w:spacing w:after="0"/>
              <w:jc w:val="center"/>
              <w:rPr>
                <w:sz w:val="20"/>
                <w:szCs w:val="20"/>
              </w:rPr>
            </w:pPr>
            <w:r>
              <w:rPr>
                <w:sz w:val="20"/>
                <w:szCs w:val="20"/>
              </w:rPr>
              <w:t>siehe n-Heptan</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14D67FD" w14:textId="54E56283" w:rsidR="003A4A80" w:rsidRPr="003A4A80" w:rsidRDefault="00340DF8" w:rsidP="00D76F6F">
            <w:pPr>
              <w:spacing w:after="0"/>
              <w:jc w:val="center"/>
              <w:rPr>
                <w:sz w:val="20"/>
                <w:szCs w:val="20"/>
              </w:rPr>
            </w:pPr>
            <w:r>
              <w:rPr>
                <w:sz w:val="20"/>
                <w:szCs w:val="20"/>
              </w:rPr>
              <w:t>-</w:t>
            </w:r>
          </w:p>
        </w:tc>
      </w:tr>
      <w:tr w:rsidR="00340DF8" w:rsidRPr="009C5E28" w14:paraId="2176FDA5" w14:textId="77777777" w:rsidTr="00340DF8">
        <w:trPr>
          <w:trHeight w:val="723"/>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9A809B0" w14:textId="0E22E973" w:rsidR="00340DF8" w:rsidRPr="003A4A80" w:rsidRDefault="00340DF8" w:rsidP="00340DF8">
            <w:pPr>
              <w:spacing w:after="0" w:line="276" w:lineRule="auto"/>
              <w:jc w:val="center"/>
              <w:rPr>
                <w:sz w:val="20"/>
                <w:szCs w:val="20"/>
              </w:rPr>
            </w:pPr>
            <w:r>
              <w:rPr>
                <w:sz w:val="20"/>
                <w:szCs w:val="20"/>
              </w:rPr>
              <w:t>n-Heptan</w:t>
            </w:r>
          </w:p>
        </w:tc>
        <w:tc>
          <w:tcPr>
            <w:tcW w:w="3177" w:type="dxa"/>
            <w:gridSpan w:val="3"/>
            <w:tcBorders>
              <w:top w:val="single" w:sz="8" w:space="0" w:color="4F81BD"/>
              <w:bottom w:val="single" w:sz="8" w:space="0" w:color="4F81BD"/>
            </w:tcBorders>
            <w:shd w:val="clear" w:color="auto" w:fill="auto"/>
            <w:vAlign w:val="center"/>
          </w:tcPr>
          <w:p w14:paraId="7E8876FB" w14:textId="0A9DEE9B" w:rsidR="00340DF8" w:rsidRPr="003A4A80" w:rsidRDefault="00340DF8" w:rsidP="00340DF8">
            <w:pPr>
              <w:spacing w:after="0"/>
              <w:jc w:val="center"/>
              <w:rPr>
                <w:sz w:val="20"/>
                <w:szCs w:val="20"/>
              </w:rPr>
            </w:pPr>
            <w:r w:rsidRPr="00254D67">
              <w:rPr>
                <w:color w:val="000000" w:themeColor="text1"/>
                <w:sz w:val="20"/>
                <w:szCs w:val="20"/>
              </w:rPr>
              <w:t>H225, 304, 315, 336,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449776A" w14:textId="4DBCE073" w:rsidR="00340DF8" w:rsidRPr="003A4A80" w:rsidRDefault="00340DF8" w:rsidP="00340DF8">
            <w:pPr>
              <w:spacing w:after="0"/>
              <w:jc w:val="center"/>
              <w:rPr>
                <w:sz w:val="20"/>
                <w:szCs w:val="20"/>
              </w:rPr>
            </w:pPr>
            <w:r w:rsidRPr="00254D67">
              <w:rPr>
                <w:color w:val="000000" w:themeColor="text1"/>
                <w:sz w:val="20"/>
                <w:szCs w:val="20"/>
              </w:rPr>
              <w:t>P: 210, 273, 301+310, 331, 302+352, 403+235</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2C1325E6">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2AC6619A">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3186CF16">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46F8CD6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37013104" w:rsidR="00A9233D" w:rsidRDefault="008E1A25" w:rsidP="008E1A25">
      <w:pPr>
        <w:tabs>
          <w:tab w:val="left" w:pos="1701"/>
          <w:tab w:val="left" w:pos="1985"/>
        </w:tabs>
        <w:ind w:left="1980" w:hanging="1980"/>
      </w:pPr>
      <w:r>
        <w:t xml:space="preserve">Materialien: </w:t>
      </w:r>
      <w:r>
        <w:tab/>
      </w:r>
      <w:r>
        <w:tab/>
      </w:r>
      <w:r w:rsidR="00E87D89">
        <w:t>Porzellanschalen, Holzstab</w:t>
      </w:r>
      <w:r w:rsidR="00CB42AA">
        <w:t>, Pasteurpipette</w:t>
      </w:r>
    </w:p>
    <w:p w14:paraId="1D6EAD8F" w14:textId="4DD13664" w:rsidR="008E1A25" w:rsidRPr="00ED07C2" w:rsidRDefault="00A9233D" w:rsidP="008E1A25">
      <w:pPr>
        <w:tabs>
          <w:tab w:val="left" w:pos="1701"/>
          <w:tab w:val="left" w:pos="1985"/>
        </w:tabs>
        <w:ind w:left="1980" w:hanging="1980"/>
      </w:pPr>
      <w:r>
        <w:t>Chemikalien:</w:t>
      </w:r>
      <w:r>
        <w:tab/>
      </w:r>
      <w:r>
        <w:tab/>
      </w:r>
      <w:r w:rsidR="00E87D89">
        <w:t>E</w:t>
      </w:r>
      <w:r w:rsidR="00340DF8">
        <w:t>thanol</w:t>
      </w:r>
      <w:r w:rsidR="00E87D89">
        <w:t>, Paraffinöl, n-Heptan</w:t>
      </w:r>
    </w:p>
    <w:p w14:paraId="3A04FC60" w14:textId="453B15FD" w:rsidR="00994634" w:rsidRDefault="008E1A25" w:rsidP="008E1A25">
      <w:pPr>
        <w:tabs>
          <w:tab w:val="left" w:pos="1701"/>
          <w:tab w:val="left" w:pos="1985"/>
        </w:tabs>
        <w:ind w:left="1980" w:hanging="1980"/>
      </w:pPr>
      <w:r>
        <w:t xml:space="preserve">Durchführung: </w:t>
      </w:r>
      <w:r>
        <w:tab/>
      </w:r>
      <w:r>
        <w:tab/>
      </w:r>
      <w:r>
        <w:tab/>
      </w:r>
      <w:r w:rsidR="00CB42AA">
        <w:t>Mit der Pasteurpipette wird jeweils etwa 1 mL der Chemikalie in eine Porzellanschale gegeben und unter dem Abzug mit einem brennenden Holzstab entzündet. Die Stoffe werden auf ihre Brennbarkeit, Flammenfarbe und Vermögen zu rußen untersucht.</w:t>
      </w:r>
    </w:p>
    <w:p w14:paraId="6C52B5E8" w14:textId="2D03B903" w:rsidR="008E1A25" w:rsidRDefault="008E1A25" w:rsidP="008E1A25">
      <w:pPr>
        <w:tabs>
          <w:tab w:val="left" w:pos="1701"/>
          <w:tab w:val="left" w:pos="1985"/>
        </w:tabs>
        <w:ind w:left="1980" w:hanging="1980"/>
      </w:pPr>
      <w:r>
        <w:t>Beobachtung:</w:t>
      </w:r>
      <w:r>
        <w:tab/>
      </w:r>
      <w:r>
        <w:tab/>
      </w:r>
      <w:r>
        <w:tab/>
      </w:r>
      <w:r w:rsidR="00CB42AA">
        <w:t xml:space="preserve">Paraffinöl entzündet sich auch nach längerem Berühren mit der Flamme nicht. Ist der Holzstab mit dem Paraffinöl in Berührung gekommen brennt dieser länger. Ethanol entzündet sich leicht und brennt mit bläulicher, kaum rußender Flamme. n-Heptan und das Produkt aus dem Crack-Versuch brennen ähnlich unter gelblicher, mittelstark rußender Flamme. </w:t>
      </w:r>
      <w:r w:rsidR="00D6416D">
        <w:t xml:space="preserve">Ruß lagert sich auch in der Porzellanschale an. </w:t>
      </w:r>
      <w:r w:rsidR="00CB42AA">
        <w:t>n-Heptan und das Produkt aus dem Crackversuch brennen länger als die vergleichbare Menge Ethanol.</w:t>
      </w:r>
    </w:p>
    <w:p w14:paraId="3C19669D" w14:textId="5445E2BC" w:rsidR="00B901F6" w:rsidRDefault="003625A6" w:rsidP="00CB42AA">
      <w:pPr>
        <w:jc w:val="center"/>
      </w:pPr>
      <w:r>
        <w:rPr>
          <w:noProof/>
          <w:lang w:eastAsia="de-DE"/>
        </w:rPr>
        <w:lastRenderedPageBreak/>
        <w:drawing>
          <wp:inline distT="0" distB="0" distL="0" distR="0" wp14:anchorId="325558CA" wp14:editId="2EE28530">
            <wp:extent cx="2472690" cy="1798320"/>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50807_164923.jpg"/>
                    <pic:cNvPicPr/>
                  </pic:nvPicPr>
                  <pic:blipFill rotWithShape="1">
                    <a:blip r:embed="rId24" cstate="print">
                      <a:extLst>
                        <a:ext uri="{28A0092B-C50C-407E-A947-70E740481C1C}">
                          <a14:useLocalDpi xmlns:a14="http://schemas.microsoft.com/office/drawing/2010/main"/>
                        </a:ext>
                      </a:extLst>
                    </a:blip>
                    <a:srcRect l="18094" t="39311" r="11883" b="22494"/>
                    <a:stretch/>
                  </pic:blipFill>
                  <pic:spPr bwMode="auto">
                    <a:xfrm>
                      <a:off x="0" y="0"/>
                      <a:ext cx="2475001" cy="1800000"/>
                    </a:xfrm>
                    <a:prstGeom prst="rect">
                      <a:avLst/>
                    </a:prstGeom>
                    <a:ln>
                      <a:noFill/>
                    </a:ln>
                    <a:extLst>
                      <a:ext uri="{53640926-AAD7-44D8-BBD7-CCE9431645EC}">
                        <a14:shadowObscured xmlns:a14="http://schemas.microsoft.com/office/drawing/2010/main"/>
                      </a:ext>
                    </a:extLst>
                  </pic:spPr>
                </pic:pic>
              </a:graphicData>
            </a:graphic>
          </wp:inline>
        </w:drawing>
      </w:r>
      <w:r w:rsidR="007F478E">
        <w:t xml:space="preserve">  </w:t>
      </w:r>
      <w:r>
        <w:rPr>
          <w:noProof/>
          <w:lang w:eastAsia="de-DE"/>
        </w:rPr>
        <w:drawing>
          <wp:inline distT="0" distB="0" distL="0" distR="0" wp14:anchorId="0C0149DD" wp14:editId="685C657E">
            <wp:extent cx="2219325" cy="179959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50807_165128.jpg"/>
                    <pic:cNvPicPr/>
                  </pic:nvPicPr>
                  <pic:blipFill rotWithShape="1">
                    <a:blip r:embed="rId25" cstate="print">
                      <a:extLst>
                        <a:ext uri="{28A0092B-C50C-407E-A947-70E740481C1C}">
                          <a14:useLocalDpi xmlns:a14="http://schemas.microsoft.com/office/drawing/2010/main"/>
                        </a:ext>
                      </a:extLst>
                    </a:blip>
                    <a:srcRect l="12897" t="36583" r="18182" b="21503"/>
                    <a:stretch/>
                  </pic:blipFill>
                  <pic:spPr bwMode="auto">
                    <a:xfrm>
                      <a:off x="0" y="0"/>
                      <a:ext cx="2219831" cy="18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3C046B1C" wp14:editId="1AAF3F52">
            <wp:extent cx="2482759" cy="180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50807_165228.jpg"/>
                    <pic:cNvPicPr/>
                  </pic:nvPicPr>
                  <pic:blipFill rotWithShape="1">
                    <a:blip r:embed="rId26" cstate="print">
                      <a:extLst>
                        <a:ext uri="{28A0092B-C50C-407E-A947-70E740481C1C}">
                          <a14:useLocalDpi xmlns:a14="http://schemas.microsoft.com/office/drawing/2010/main"/>
                        </a:ext>
                      </a:extLst>
                    </a:blip>
                    <a:srcRect l="20006" t="37079" r="13855" b="26959"/>
                    <a:stretch/>
                  </pic:blipFill>
                  <pic:spPr bwMode="auto">
                    <a:xfrm>
                      <a:off x="0" y="0"/>
                      <a:ext cx="2482759" cy="1800000"/>
                    </a:xfrm>
                    <a:prstGeom prst="rect">
                      <a:avLst/>
                    </a:prstGeom>
                    <a:ln>
                      <a:noFill/>
                    </a:ln>
                    <a:extLst>
                      <a:ext uri="{53640926-AAD7-44D8-BBD7-CCE9431645EC}">
                        <a14:shadowObscured xmlns:a14="http://schemas.microsoft.com/office/drawing/2010/main"/>
                      </a:ext>
                    </a:extLst>
                  </pic:spPr>
                </pic:pic>
              </a:graphicData>
            </a:graphic>
          </wp:inline>
        </w:drawing>
      </w:r>
      <w:r w:rsidR="007F478E">
        <w:t xml:space="preserve">  </w:t>
      </w:r>
      <w:r>
        <w:rPr>
          <w:noProof/>
          <w:lang w:eastAsia="de-DE"/>
        </w:rPr>
        <w:drawing>
          <wp:inline distT="0" distB="0" distL="0" distR="0" wp14:anchorId="438F4CCC" wp14:editId="2A537917">
            <wp:extent cx="2244706" cy="18000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50807_165507.jpg"/>
                    <pic:cNvPicPr/>
                  </pic:nvPicPr>
                  <pic:blipFill rotWithShape="1">
                    <a:blip r:embed="rId27" cstate="print">
                      <a:extLst>
                        <a:ext uri="{28A0092B-C50C-407E-A947-70E740481C1C}">
                          <a14:useLocalDpi xmlns:a14="http://schemas.microsoft.com/office/drawing/2010/main"/>
                        </a:ext>
                      </a:extLst>
                    </a:blip>
                    <a:srcRect l="16038" t="37079" r="17361" b="22866"/>
                    <a:stretch/>
                  </pic:blipFill>
                  <pic:spPr bwMode="auto">
                    <a:xfrm>
                      <a:off x="0" y="0"/>
                      <a:ext cx="2244706" cy="1800000"/>
                    </a:xfrm>
                    <a:prstGeom prst="rect">
                      <a:avLst/>
                    </a:prstGeom>
                    <a:ln>
                      <a:noFill/>
                    </a:ln>
                    <a:extLst>
                      <a:ext uri="{53640926-AAD7-44D8-BBD7-CCE9431645EC}">
                        <a14:shadowObscured xmlns:a14="http://schemas.microsoft.com/office/drawing/2010/main"/>
                      </a:ext>
                    </a:extLst>
                  </pic:spPr>
                </pic:pic>
              </a:graphicData>
            </a:graphic>
          </wp:inline>
        </w:drawing>
      </w:r>
    </w:p>
    <w:p w14:paraId="35826D14" w14:textId="431C6006" w:rsidR="00B901F6" w:rsidRDefault="00B901F6" w:rsidP="00A0582F">
      <w:pPr>
        <w:pStyle w:val="Beschriftung"/>
        <w:jc w:val="left"/>
      </w:pPr>
      <w:r>
        <w:t xml:space="preserve">Abb. </w:t>
      </w:r>
      <w:fldSimple w:instr=" SEQ Abb. \* ARABIC ">
        <w:r w:rsidR="00615C8E">
          <w:rPr>
            <w:noProof/>
          </w:rPr>
          <w:t>1</w:t>
        </w:r>
      </w:fldSimple>
      <w:r w:rsidR="007F478E">
        <w:t>: Flammenfarben der eingesetzten organischen Substanzen. V.l.o.n.r.u. n-Heptan, Paraffinöl, Produkt aus dem Crack-Versuch, Ethanol.</w:t>
      </w:r>
    </w:p>
    <w:p w14:paraId="4EC74EBD" w14:textId="0DE85B23" w:rsidR="005B60E3" w:rsidRDefault="007F478E" w:rsidP="007F478E">
      <w:pPr>
        <w:ind w:left="2124" w:hanging="2124"/>
      </w:pPr>
      <w:r>
        <w:t>Deutung:</w:t>
      </w:r>
      <w:r>
        <w:tab/>
        <w:t>Die organischen Substanzen unterscheiden sich in ihrer Brennbarkeit. Der Flammpunkt einer Substanz ist stoffspezifisch und bezeichnet die Temperatur bei dem von dem Stoff genügend Teilchen verdampfen, sodass sich darüber ein entzün</w:t>
      </w:r>
      <w:r w:rsidR="00D6416D">
        <w:t>dbares Luft-Gas</w:t>
      </w:r>
      <w:r>
        <w:t>-Gemisch bildet.</w:t>
      </w:r>
    </w:p>
    <w:p w14:paraId="5E47C5A5" w14:textId="5493D273" w:rsidR="00D6416D" w:rsidRDefault="00D6416D" w:rsidP="007F478E">
      <w:pPr>
        <w:ind w:left="2124" w:hanging="2124"/>
      </w:pPr>
      <w:r>
        <w:tab/>
        <w:t>Je längerkettig ein Alkan ist, desto schwerer verdampft es. Bei Raumtemperatur gilt, dass Alkane ab einer Kettenlänge von neun C-Atomen (n-Nonan) nicht mehr entzündbar sind. Dies erklärt, warum n-Heptan und das Produkt aus dem Crackversuch brennen, Praffinöl jedoch nichtmehr. In Paraffinöl liegen Alkane mit Kettenlängen von zehn C-Atomen vor. Ethanol verdampft leicht und brennt gut.</w:t>
      </w:r>
    </w:p>
    <w:p w14:paraId="45FD6D07" w14:textId="16672DEA" w:rsidR="00D6416D" w:rsidRDefault="00D6416D" w:rsidP="00D6416D">
      <w:pPr>
        <w:ind w:left="2124" w:hanging="2124"/>
      </w:pPr>
      <w:r>
        <w:tab/>
        <w:t>Je länger die Ketten der Alkane werden, desto höher ist der Massenanteil an Kohlenstoff. Da die Raumluft nur einen begrenzten Anteil an Sauerstoffgas enthält, ist die Verbrennungsreaktion bei langkettigen Alkanen nicht mehr vollständig und die Flamme beginnt zu rußen. Das Produkt aus dem Crack-Versuch und n-Heptan verbrennen unter ähnlicher Rußbildung, was darauf schließen lässt, dass die Kettenlängen hier ungefähr gleich sind.</w:t>
      </w:r>
    </w:p>
    <w:p w14:paraId="66A6CBE0" w14:textId="77777777" w:rsidR="00AD762F" w:rsidRDefault="00AD762F" w:rsidP="00E87D89">
      <w:pPr>
        <w:rPr>
          <w:rFonts w:asciiTheme="majorHAnsi" w:hAnsiTheme="majorHAnsi"/>
        </w:rPr>
      </w:pPr>
    </w:p>
    <w:p w14:paraId="27E82CB0" w14:textId="77777777" w:rsidR="00AD762F" w:rsidRDefault="00AD762F" w:rsidP="00E87D89">
      <w:pPr>
        <w:rPr>
          <w:rFonts w:asciiTheme="majorHAnsi" w:hAnsiTheme="majorHAnsi"/>
        </w:rPr>
      </w:pPr>
    </w:p>
    <w:p w14:paraId="5BD0E11B" w14:textId="16DDAFAD" w:rsidR="00F17765" w:rsidRDefault="00D6416D" w:rsidP="00AD762F">
      <w:pPr>
        <w:ind w:left="2127" w:hanging="2127"/>
      </w:pPr>
      <w:r w:rsidRPr="00D6416D">
        <w:rPr>
          <w:rFonts w:asciiTheme="majorHAnsi" w:hAnsiTheme="majorHAnsi"/>
        </w:rPr>
        <w:lastRenderedPageBreak/>
        <w:t>Quelle:</w:t>
      </w:r>
      <w:r w:rsidR="00AD762F">
        <w:rPr>
          <w:rFonts w:asciiTheme="majorHAnsi" w:hAnsiTheme="majorHAnsi"/>
        </w:rPr>
        <w:tab/>
      </w:r>
      <w:bookmarkStart w:id="3" w:name="_GoBack"/>
      <w:bookmarkEnd w:id="3"/>
      <w:r>
        <w:rPr>
          <w:rFonts w:asciiTheme="majorHAnsi" w:hAnsiTheme="majorHAnsi"/>
        </w:rPr>
        <w:t xml:space="preserve">Chemiezauber.de (unbekanntes Jahr). </w:t>
      </w:r>
      <w:r w:rsidRPr="00074AE0">
        <w:rPr>
          <w:rFonts w:asciiTheme="majorHAnsi" w:hAnsiTheme="majorHAnsi"/>
          <w:i/>
        </w:rPr>
        <w:t>Kohlenwasserstoffe – Alkane</w:t>
      </w:r>
      <w:r>
        <w:rPr>
          <w:rFonts w:asciiTheme="majorHAnsi" w:hAnsiTheme="majorHAnsi"/>
        </w:rPr>
        <w:t>.</w:t>
      </w:r>
      <w:r w:rsidRPr="00074AE0">
        <w:rPr>
          <w:rFonts w:asciiTheme="majorHAnsi" w:hAnsiTheme="majorHAnsi"/>
          <w:color w:val="auto"/>
        </w:rPr>
        <w:t xml:space="preserve"> </w:t>
      </w:r>
      <w:hyperlink r:id="rId28" w:history="1">
        <w:r w:rsidR="00074AE0" w:rsidRPr="00074AE0">
          <w:rPr>
            <w:rStyle w:val="Hyperlink"/>
            <w:rFonts w:asciiTheme="majorHAnsi" w:hAnsiTheme="majorHAnsi"/>
            <w:color w:val="auto"/>
            <w:u w:val="none"/>
          </w:rPr>
          <w:t>https://chemiezauber.de/inhalt/basic-4-kl-910/kohlenwasserstoffe-alkane/homologe-reihe-der-n-alkane/unterschiedliche-und-gemeinsame-eigenschaften/brennbarkeit.html</w:t>
        </w:r>
      </w:hyperlink>
      <w:r w:rsidR="00074AE0">
        <w:rPr>
          <w:rFonts w:asciiTheme="majorHAnsi" w:hAnsiTheme="majorHAnsi"/>
        </w:rPr>
        <w:t xml:space="preserve"> [abgerufen am 10.08.2015]</w:t>
      </w:r>
    </w:p>
    <w:sectPr w:rsidR="00F17765" w:rsidSect="005B0270">
      <w:headerReference w:type="default" r:id="rId29"/>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BC9AB" w14:textId="77777777" w:rsidR="00766354" w:rsidRDefault="00766354" w:rsidP="0086227B">
      <w:pPr>
        <w:spacing w:after="0" w:line="240" w:lineRule="auto"/>
      </w:pPr>
      <w:r>
        <w:separator/>
      </w:r>
    </w:p>
  </w:endnote>
  <w:endnote w:type="continuationSeparator" w:id="0">
    <w:p w14:paraId="4198BA6A" w14:textId="77777777" w:rsidR="00766354" w:rsidRDefault="00766354"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12A5" w14:textId="77777777" w:rsidR="005B0270" w:rsidRDefault="005B02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227D1" w14:textId="77777777" w:rsidR="005B0270" w:rsidRDefault="005B027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A9D5" w14:textId="77777777" w:rsidR="005B0270" w:rsidRDefault="005B02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C3417" w14:textId="77777777" w:rsidR="00766354" w:rsidRDefault="00766354" w:rsidP="0086227B">
      <w:pPr>
        <w:spacing w:after="0" w:line="240" w:lineRule="auto"/>
      </w:pPr>
      <w:r>
        <w:separator/>
      </w:r>
    </w:p>
  </w:footnote>
  <w:footnote w:type="continuationSeparator" w:id="0">
    <w:p w14:paraId="788EE31F" w14:textId="77777777" w:rsidR="00766354" w:rsidRDefault="00766354"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AACE" w14:textId="77777777" w:rsidR="005B0270" w:rsidRDefault="005B02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DA34" w14:textId="60645B70" w:rsidR="006A0F35" w:rsidRPr="005B0270" w:rsidRDefault="006A0F35" w:rsidP="005B027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F28E" w14:textId="77777777" w:rsidR="005B0270" w:rsidRDefault="005B027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12B79434" w:rsidR="005B0270" w:rsidRPr="003A4A80" w:rsidRDefault="003249CB" w:rsidP="003A4A80">
        <w:pPr>
          <w:pStyle w:val="Kopfzeile"/>
          <w:tabs>
            <w:tab w:val="left" w:pos="0"/>
            <w:tab w:val="left" w:pos="284"/>
          </w:tabs>
          <w:jc w:val="left"/>
          <w:rPr>
            <w:rFonts w:asciiTheme="majorHAnsi" w:hAnsiTheme="majorHAnsi"/>
            <w:sz w:val="20"/>
            <w:szCs w:val="20"/>
          </w:rPr>
        </w:pPr>
        <w:r w:rsidRPr="003A4A80">
          <w:rPr>
            <w:sz w:val="20"/>
            <w:szCs w:val="20"/>
          </w:rPr>
          <w:fldChar w:fldCharType="begin"/>
        </w:r>
        <w:r w:rsidRPr="003A4A80">
          <w:rPr>
            <w:sz w:val="20"/>
            <w:szCs w:val="20"/>
          </w:rPr>
          <w:instrText xml:space="preserve"> STYLEREF  "Überschrift 1" \n  \* MERGEFORMAT </w:instrText>
        </w:r>
        <w:r w:rsidRPr="003A4A80">
          <w:rPr>
            <w:sz w:val="20"/>
            <w:szCs w:val="20"/>
          </w:rPr>
          <w:fldChar w:fldCharType="separate"/>
        </w:r>
        <w:r w:rsidR="00AD762F" w:rsidRPr="00AD762F">
          <w:rPr>
            <w:bCs/>
            <w:noProof/>
            <w:sz w:val="20"/>
            <w:szCs w:val="20"/>
          </w:rPr>
          <w:t>1</w:t>
        </w:r>
        <w:r w:rsidRPr="003A4A80">
          <w:rPr>
            <w:bCs/>
            <w:noProof/>
            <w:sz w:val="20"/>
            <w:szCs w:val="20"/>
          </w:rPr>
          <w:fldChar w:fldCharType="end"/>
        </w:r>
        <w:r w:rsidR="005B0270" w:rsidRPr="003A4A80">
          <w:rPr>
            <w:rFonts w:asciiTheme="majorHAnsi" w:hAnsiTheme="majorHAnsi" w:cs="Arial"/>
            <w:sz w:val="20"/>
            <w:szCs w:val="20"/>
          </w:rPr>
          <w:t xml:space="preserve"> </w:t>
        </w:r>
        <w:r w:rsidRPr="003A4A80">
          <w:rPr>
            <w:sz w:val="20"/>
            <w:szCs w:val="20"/>
          </w:rPr>
          <w:fldChar w:fldCharType="begin"/>
        </w:r>
        <w:r w:rsidRPr="003A4A80">
          <w:rPr>
            <w:sz w:val="20"/>
            <w:szCs w:val="20"/>
          </w:rPr>
          <w:instrText xml:space="preserve"> STYLEREF  "Überschrift 1"  \* MERGEFORMAT </w:instrText>
        </w:r>
        <w:r w:rsidRPr="003A4A80">
          <w:rPr>
            <w:sz w:val="20"/>
            <w:szCs w:val="20"/>
          </w:rPr>
          <w:fldChar w:fldCharType="separate"/>
        </w:r>
        <w:r w:rsidR="00AD762F">
          <w:rPr>
            <w:noProof/>
            <w:sz w:val="20"/>
            <w:szCs w:val="20"/>
          </w:rPr>
          <w:t>Weitere Lehrerversuche</w:t>
        </w:r>
        <w:r w:rsidRPr="003A4A80">
          <w:rPr>
            <w:noProof/>
            <w:sz w:val="20"/>
            <w:szCs w:val="20"/>
          </w:rPr>
          <w:fldChar w:fldCharType="end"/>
        </w:r>
      </w:p>
    </w:sdtContent>
  </w:sdt>
  <w:p w14:paraId="1EB43647" w14:textId="4465828B" w:rsidR="005B0270" w:rsidRPr="0080101C" w:rsidRDefault="003A4A80"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17D0E81E">
              <wp:simplePos x="0" y="0"/>
              <wp:positionH relativeFrom="column">
                <wp:posOffset>-42545</wp:posOffset>
              </wp:positionH>
              <wp:positionV relativeFrom="paragraph">
                <wp:posOffset>38735</wp:posOffset>
              </wp:positionV>
              <wp:extent cx="5867400" cy="635"/>
              <wp:effectExtent l="9525" t="8255" r="9525" b="1016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BFF19"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uJw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I2bLK4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26F367F"/>
    <w:multiLevelType w:val="hybridMultilevel"/>
    <w:tmpl w:val="ADAE568C"/>
    <w:lvl w:ilvl="0" w:tplc="F0463572">
      <w:start w:val="14"/>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10"/>
  </w:num>
  <w:num w:numId="16">
    <w:abstractNumId w:val="2"/>
  </w:num>
  <w:num w:numId="17">
    <w:abstractNumId w:val="11"/>
  </w:num>
  <w:num w:numId="18">
    <w:abstractNumId w:val="3"/>
  </w:num>
  <w:num w:numId="19">
    <w:abstractNumId w:val="0"/>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4AE0"/>
    <w:rsid w:val="0007729E"/>
    <w:rsid w:val="000972FF"/>
    <w:rsid w:val="000B0523"/>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A7524"/>
    <w:rsid w:val="001B46E0"/>
    <w:rsid w:val="001C5EFC"/>
    <w:rsid w:val="00206D6B"/>
    <w:rsid w:val="00216E3C"/>
    <w:rsid w:val="0023241F"/>
    <w:rsid w:val="002347FE"/>
    <w:rsid w:val="002375EF"/>
    <w:rsid w:val="00254F3F"/>
    <w:rsid w:val="00270289"/>
    <w:rsid w:val="0028080E"/>
    <w:rsid w:val="0028646F"/>
    <w:rsid w:val="002944CF"/>
    <w:rsid w:val="002A716F"/>
    <w:rsid w:val="002A7855"/>
    <w:rsid w:val="002B0B14"/>
    <w:rsid w:val="002E0F34"/>
    <w:rsid w:val="002E2DD3"/>
    <w:rsid w:val="002E38A0"/>
    <w:rsid w:val="002E5FCC"/>
    <w:rsid w:val="002F25D2"/>
    <w:rsid w:val="002F38EE"/>
    <w:rsid w:val="003249CB"/>
    <w:rsid w:val="0033677B"/>
    <w:rsid w:val="00336B3B"/>
    <w:rsid w:val="00337B69"/>
    <w:rsid w:val="00340DF8"/>
    <w:rsid w:val="00344BB7"/>
    <w:rsid w:val="00345293"/>
    <w:rsid w:val="00345F54"/>
    <w:rsid w:val="003625A6"/>
    <w:rsid w:val="0038284A"/>
    <w:rsid w:val="003837C2"/>
    <w:rsid w:val="00384682"/>
    <w:rsid w:val="003A4A80"/>
    <w:rsid w:val="003B49C6"/>
    <w:rsid w:val="003C5747"/>
    <w:rsid w:val="003D529E"/>
    <w:rsid w:val="003E69AB"/>
    <w:rsid w:val="00401750"/>
    <w:rsid w:val="004102B8"/>
    <w:rsid w:val="0041565C"/>
    <w:rsid w:val="00434D4E"/>
    <w:rsid w:val="00434F30"/>
    <w:rsid w:val="00442EB1"/>
    <w:rsid w:val="00486C9F"/>
    <w:rsid w:val="0049087A"/>
    <w:rsid w:val="004944F3"/>
    <w:rsid w:val="004B200E"/>
    <w:rsid w:val="004B3E0E"/>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615C8E"/>
    <w:rsid w:val="00626874"/>
    <w:rsid w:val="00631F0F"/>
    <w:rsid w:val="00637239"/>
    <w:rsid w:val="00654117"/>
    <w:rsid w:val="00672281"/>
    <w:rsid w:val="00681739"/>
    <w:rsid w:val="00690534"/>
    <w:rsid w:val="006943C9"/>
    <w:rsid w:val="006968E6"/>
    <w:rsid w:val="006A0F35"/>
    <w:rsid w:val="006B3EC2"/>
    <w:rsid w:val="006C5B0D"/>
    <w:rsid w:val="006C7B24"/>
    <w:rsid w:val="006E32AF"/>
    <w:rsid w:val="006E451C"/>
    <w:rsid w:val="006F4715"/>
    <w:rsid w:val="00707392"/>
    <w:rsid w:val="0072123D"/>
    <w:rsid w:val="00746773"/>
    <w:rsid w:val="00766354"/>
    <w:rsid w:val="00775EEC"/>
    <w:rsid w:val="0078071E"/>
    <w:rsid w:val="00790D3B"/>
    <w:rsid w:val="007A7FA8"/>
    <w:rsid w:val="007E586C"/>
    <w:rsid w:val="007E7412"/>
    <w:rsid w:val="007F2348"/>
    <w:rsid w:val="007F478E"/>
    <w:rsid w:val="00801678"/>
    <w:rsid w:val="008042F5"/>
    <w:rsid w:val="00815FB9"/>
    <w:rsid w:val="0082230A"/>
    <w:rsid w:val="00837114"/>
    <w:rsid w:val="0086227B"/>
    <w:rsid w:val="008664DF"/>
    <w:rsid w:val="00875E5B"/>
    <w:rsid w:val="0088451A"/>
    <w:rsid w:val="00886EE0"/>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90BD6"/>
    <w:rsid w:val="00A9233D"/>
    <w:rsid w:val="00A96F52"/>
    <w:rsid w:val="00AA604B"/>
    <w:rsid w:val="00AA612B"/>
    <w:rsid w:val="00AD0C24"/>
    <w:rsid w:val="00AD762F"/>
    <w:rsid w:val="00AD7D1F"/>
    <w:rsid w:val="00AE1230"/>
    <w:rsid w:val="00B02829"/>
    <w:rsid w:val="00B21F20"/>
    <w:rsid w:val="00B433C0"/>
    <w:rsid w:val="00B51643"/>
    <w:rsid w:val="00B51B39"/>
    <w:rsid w:val="00B571E6"/>
    <w:rsid w:val="00B619BB"/>
    <w:rsid w:val="00B901F6"/>
    <w:rsid w:val="00B93BBF"/>
    <w:rsid w:val="00B96C3C"/>
    <w:rsid w:val="00BA0E9B"/>
    <w:rsid w:val="00BC4F56"/>
    <w:rsid w:val="00BD1D31"/>
    <w:rsid w:val="00BF2E3A"/>
    <w:rsid w:val="00BF7B08"/>
    <w:rsid w:val="00C0569E"/>
    <w:rsid w:val="00C10E22"/>
    <w:rsid w:val="00C12650"/>
    <w:rsid w:val="00C23319"/>
    <w:rsid w:val="00C364B2"/>
    <w:rsid w:val="00C428C7"/>
    <w:rsid w:val="00C460EB"/>
    <w:rsid w:val="00C51D56"/>
    <w:rsid w:val="00C66D91"/>
    <w:rsid w:val="00CA6231"/>
    <w:rsid w:val="00CB2161"/>
    <w:rsid w:val="00CB42AA"/>
    <w:rsid w:val="00CE1F14"/>
    <w:rsid w:val="00CF0B61"/>
    <w:rsid w:val="00CF79FE"/>
    <w:rsid w:val="00D069A2"/>
    <w:rsid w:val="00D1194E"/>
    <w:rsid w:val="00D407E8"/>
    <w:rsid w:val="00D54590"/>
    <w:rsid w:val="00D60010"/>
    <w:rsid w:val="00D6416D"/>
    <w:rsid w:val="00D76EE6"/>
    <w:rsid w:val="00D76F6F"/>
    <w:rsid w:val="00D90F31"/>
    <w:rsid w:val="00D92822"/>
    <w:rsid w:val="00DA6545"/>
    <w:rsid w:val="00DC0309"/>
    <w:rsid w:val="00DE18A7"/>
    <w:rsid w:val="00E17CDE"/>
    <w:rsid w:val="00E22516"/>
    <w:rsid w:val="00E22D23"/>
    <w:rsid w:val="00E24354"/>
    <w:rsid w:val="00E26180"/>
    <w:rsid w:val="00E51037"/>
    <w:rsid w:val="00E54798"/>
    <w:rsid w:val="00E84393"/>
    <w:rsid w:val="00E866D8"/>
    <w:rsid w:val="00E87D89"/>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487A"/>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FD9DC2F5-F9E8-40A6-9413-1F642EF9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s://chemiezauber.de/inhalt/basic-4-kl-910/kohlenwasserstoffe-alkane/homologe-reihe-der-n-alkane/unterschiedliche-und-gemeinsame-eigenschaften/brennbarkeit.html"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F3EE387-E164-41ED-92D3-0BBBEB57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432</Words>
  <Characters>2793</Characters>
  <Application>Microsoft Office Word</Application>
  <DocSecurity>0</DocSecurity>
  <Lines>79</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Max Wolf</cp:lastModifiedBy>
  <cp:revision>2</cp:revision>
  <cp:lastPrinted>2015-08-11T13:04:00Z</cp:lastPrinted>
  <dcterms:created xsi:type="dcterms:W3CDTF">2015-08-28T14:14:00Z</dcterms:created>
  <dcterms:modified xsi:type="dcterms:W3CDTF">2015-08-28T14:14:00Z</dcterms:modified>
</cp:coreProperties>
</file>