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E" w:rsidRPr="00453462" w:rsidRDefault="00B130A2" w:rsidP="002521EE">
      <w:pPr>
        <w:pStyle w:val="berschrift1"/>
        <w:numPr>
          <w:ilvl w:val="0"/>
          <w:numId w:val="0"/>
        </w:numPr>
        <w:spacing w:before="0"/>
        <w:ind w:left="432" w:hanging="432"/>
      </w:pPr>
      <w:bookmarkStart w:id="0" w:name="_Toc425843929"/>
      <w:r>
        <w:t>S</w:t>
      </w:r>
      <w:r w:rsidR="002724A2">
        <w:t>V</w:t>
      </w:r>
      <w:r w:rsidR="00984EF9">
        <w:t xml:space="preserve"> –</w:t>
      </w:r>
      <w:bookmarkEnd w:id="0"/>
      <w:r w:rsidR="002521EE">
        <w:t xml:space="preserve"> Nachweis von Iodat in Speisesalz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2521EE" w:rsidRPr="00B47077" w:rsidTr="00F9750D">
        <w:tc>
          <w:tcPr>
            <w:tcW w:w="9072" w:type="dxa"/>
            <w:gridSpan w:val="9"/>
            <w:shd w:val="clear" w:color="auto" w:fill="4F81BD"/>
            <w:vAlign w:val="center"/>
          </w:tcPr>
          <w:p w:rsidR="002521EE" w:rsidRPr="00B47077" w:rsidRDefault="002521EE" w:rsidP="00F9750D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2521EE" w:rsidRPr="00B47077" w:rsidRDefault="002521EE" w:rsidP="00F9750D">
            <w:pPr>
              <w:spacing w:after="0"/>
              <w:jc w:val="center"/>
              <w:rPr>
                <w:b/>
                <w:bCs/>
              </w:rPr>
            </w:pPr>
            <w:r w:rsidRPr="00B47077">
              <w:rPr>
                <w:b/>
                <w:bCs/>
              </w:rPr>
              <w:t>Gefahrenstoffe</w:t>
            </w:r>
          </w:p>
        </w:tc>
      </w:tr>
      <w:tr w:rsidR="002521EE" w:rsidRPr="00B47077" w:rsidTr="00F9750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074952" w:rsidRDefault="002521EE" w:rsidP="00F9750D">
            <w:pPr>
              <w:spacing w:after="0" w:line="276" w:lineRule="auto"/>
              <w:jc w:val="center"/>
            </w:pPr>
            <w:r w:rsidRPr="00074952">
              <w:t>Salzsäure</w:t>
            </w:r>
            <w:r>
              <w:t xml:space="preserve"> (</w:t>
            </w:r>
            <w:r w:rsidRPr="004D6C82">
              <w:rPr>
                <w:i/>
                <w:iCs/>
              </w:rPr>
              <w:t>w</w:t>
            </w:r>
            <w:r>
              <w:t> = 10</w:t>
            </w:r>
            <w:r>
              <w:noBreakHyphen/>
              <w:t>25 %)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 w:line="276" w:lineRule="auto"/>
              <w:jc w:val="center"/>
            </w:pPr>
            <w:r w:rsidRPr="00B47077">
              <w:t>H: 315-31</w:t>
            </w:r>
            <w:r>
              <w:t>9</w:t>
            </w:r>
            <w:r w:rsidRPr="00B47077">
              <w:t>-3</w:t>
            </w:r>
            <w:r>
              <w:t>35-290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 w:line="276" w:lineRule="auto"/>
              <w:jc w:val="center"/>
            </w:pPr>
            <w:r w:rsidRPr="00B47077">
              <w:t xml:space="preserve">P: </w:t>
            </w:r>
            <w:r>
              <w:t>261-</w:t>
            </w:r>
            <w:hyperlink r:id="rId8" w:anchor="P-S.C3.A4tze" w:tooltip="H- und P-Sätze" w:history="1">
              <w:r w:rsidRPr="00B47077">
                <w:rPr>
                  <w:rStyle w:val="Hyperlink"/>
                  <w:color w:val="auto"/>
                  <w:u w:val="none"/>
                </w:rPr>
                <w:t>280</w:t>
              </w:r>
            </w:hyperlink>
            <w:r w:rsidRPr="00B47077">
              <w:t>-</w:t>
            </w:r>
            <w:r w:rsidRPr="00B47077">
              <w:rPr>
                <w:rFonts w:hAnsi="Times New Roman" w:cs="Times New Roman"/>
              </w:rPr>
              <w:t>​</w:t>
            </w:r>
            <w:r w:rsidRPr="00B47077">
              <w:t>305+338-310</w:t>
            </w:r>
          </w:p>
        </w:tc>
      </w:tr>
      <w:tr w:rsidR="002521EE" w:rsidRPr="00B47077" w:rsidTr="00F9750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/>
              <w:jc w:val="center"/>
              <w:rPr>
                <w:b/>
                <w:bCs/>
              </w:rPr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/>
              <w:jc w:val="center"/>
            </w:pPr>
            <w:r w:rsidRPr="00594D40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86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21EE" w:rsidRPr="00B47077" w:rsidRDefault="002521EE" w:rsidP="00F9750D">
            <w:pPr>
              <w:spacing w:after="0"/>
              <w:ind w:left="-74"/>
              <w:jc w:val="center"/>
            </w:pPr>
            <w:r w:rsidRPr="00B4707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1EE" w:rsidRDefault="002521EE" w:rsidP="002521EE">
      <w:pPr>
        <w:tabs>
          <w:tab w:val="left" w:pos="1701"/>
          <w:tab w:val="left" w:pos="1985"/>
        </w:tabs>
        <w:ind w:left="1980" w:hanging="1980"/>
      </w:pPr>
    </w:p>
    <w:p w:rsidR="002521EE" w:rsidRDefault="002521EE" w:rsidP="002521E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3 Reagenzgläser, Reagenzglasständer, </w:t>
      </w:r>
      <w:proofErr w:type="spellStart"/>
      <w:r>
        <w:t>Messpipette</w:t>
      </w:r>
      <w:proofErr w:type="spellEnd"/>
      <w:r>
        <w:t xml:space="preserve">, </w:t>
      </w:r>
      <w:proofErr w:type="spellStart"/>
      <w:r>
        <w:t>Peleusball</w:t>
      </w:r>
      <w:proofErr w:type="spellEnd"/>
      <w:r>
        <w:t xml:space="preserve">, </w:t>
      </w:r>
      <w:proofErr w:type="spellStart"/>
      <w:r>
        <w:t>Pasteurpi-petten</w:t>
      </w:r>
      <w:proofErr w:type="spellEnd"/>
      <w:r>
        <w:t xml:space="preserve">, Pipettierhilfe. </w:t>
      </w:r>
    </w:p>
    <w:p w:rsidR="002521EE" w:rsidRPr="00ED07C2" w:rsidRDefault="002521EE" w:rsidP="002521E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Iodiertes</w:t>
      </w:r>
      <w:proofErr w:type="spellEnd"/>
      <w:r>
        <w:t xml:space="preserve"> Speisesalz, dem. Wasser, Stärkelösung, verd. Salzsäure (</w:t>
      </w:r>
      <w:r w:rsidRPr="004D6C82">
        <w:rPr>
          <w:i/>
          <w:iCs/>
        </w:rPr>
        <w:t>w</w:t>
      </w:r>
      <w:r>
        <w:t> = 10</w:t>
      </w:r>
      <w:r>
        <w:noBreakHyphen/>
        <w:t>25 %), Kaliumiodid.</w:t>
      </w:r>
    </w:p>
    <w:p w:rsidR="002521EE" w:rsidRDefault="002521EE" w:rsidP="002521E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 Reagenzglas werden 5 mL einer Speisesalzlösung, in ein weiteres 5 mL einer </w:t>
      </w:r>
      <w:proofErr w:type="spellStart"/>
      <w:r>
        <w:t>Kaliumiodatlösung</w:t>
      </w:r>
      <w:proofErr w:type="spellEnd"/>
      <w:r>
        <w:t xml:space="preserve"> und in ein drittes Reagenzglas 5 mL </w:t>
      </w:r>
      <w:proofErr w:type="spellStart"/>
      <w:r>
        <w:t>demin</w:t>
      </w:r>
      <w:proofErr w:type="spellEnd"/>
      <w:r>
        <w:t xml:space="preserve">. Wasser gegeben. Das Reagenzglas mit Wasser dient hier als Blindprobe, das Reagenzglas mit </w:t>
      </w:r>
      <w:proofErr w:type="spellStart"/>
      <w:r>
        <w:t>Kaliumiodatlösung</w:t>
      </w:r>
      <w:proofErr w:type="spellEnd"/>
      <w:r>
        <w:t xml:space="preserve"> als Vergleichsprobe. Ansc</w:t>
      </w:r>
      <w:r w:rsidR="009434FA">
        <w:t>hließend werden einige Tropfen ein</w:t>
      </w:r>
      <w:r>
        <w:t xml:space="preserve">er </w:t>
      </w:r>
      <w:r w:rsidR="009434FA">
        <w:t xml:space="preserve">zuvor erhitzten und abgekühlten </w:t>
      </w:r>
      <w:r>
        <w:t>Stärkel</w:t>
      </w:r>
      <w:r>
        <w:t>ö</w:t>
      </w:r>
      <w:r>
        <w:t>sung, einige Tropfen verdünnte Salzsäure und eine Spatelspitze Kaliumi</w:t>
      </w:r>
      <w:r>
        <w:t>o</w:t>
      </w:r>
      <w:r>
        <w:t>did hinzugefügt.</w:t>
      </w:r>
    </w:p>
    <w:p w:rsidR="002521EE" w:rsidRDefault="002521EE" w:rsidP="002521EE">
      <w:pPr>
        <w:tabs>
          <w:tab w:val="left" w:pos="1985"/>
        </w:tabs>
        <w:ind w:left="1980" w:hanging="1980"/>
      </w:pPr>
      <w:r>
        <w:t>Beobachtung:</w:t>
      </w:r>
      <w:r>
        <w:tab/>
        <w:t>Es tritt eine Blau</w:t>
      </w:r>
      <w:r w:rsidR="00317C89">
        <w:t>-/Schwarz</w:t>
      </w:r>
      <w:r>
        <w:t xml:space="preserve">färbung der farblosen Speisesalzlösung (siehe Abb. 1, Reagenzglas links) und der farblosen </w:t>
      </w:r>
      <w:proofErr w:type="spellStart"/>
      <w:r>
        <w:t>Kaliumiodatlösung</w:t>
      </w:r>
      <w:proofErr w:type="spellEnd"/>
      <w:r>
        <w:t xml:space="preserve"> (siehe Abb. 1, Reagenzglas mittig) ein. Die Farbe von Wasser (siehe Abb. 1, Re</w:t>
      </w:r>
      <w:r>
        <w:t>a</w:t>
      </w:r>
      <w:r>
        <w:t>genzglas rechts) dagegen bleibt unverändert.</w:t>
      </w:r>
    </w:p>
    <w:p w:rsidR="002521EE" w:rsidRPr="00DF5FC1" w:rsidRDefault="002521EE" w:rsidP="00DF0177">
      <w:pPr>
        <w:tabs>
          <w:tab w:val="left" w:pos="1701"/>
          <w:tab w:val="left" w:pos="1985"/>
        </w:tabs>
        <w:ind w:left="1985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1260475</wp:posOffset>
            </wp:positionH>
            <wp:positionV relativeFrom="paragraph">
              <wp:posOffset>0</wp:posOffset>
            </wp:positionV>
            <wp:extent cx="3105150" cy="2000250"/>
            <wp:effectExtent l="19050" t="0" r="0" b="0"/>
            <wp:wrapTight wrapText="bothSides">
              <wp:wrapPolygon edited="0">
                <wp:start x="-133" y="0"/>
                <wp:lineTo x="-133" y="21394"/>
                <wp:lineTo x="21600" y="21394"/>
                <wp:lineTo x="21600" y="0"/>
                <wp:lineTo x="-133" y="0"/>
              </wp:wrapPolygon>
            </wp:wrapTight>
            <wp:docPr id="88" name="Bild 11" descr="F:\DCIM\100SSCAM\S630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SSCAM\S63083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 contrast="20000"/>
                    </a:blip>
                    <a:srcRect l="6771" t="50533" r="48305" b="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1EE" w:rsidRDefault="002521EE" w:rsidP="002521EE">
      <w:pPr>
        <w:pStyle w:val="Beschriftung"/>
        <w:tabs>
          <w:tab w:val="left" w:pos="4536"/>
        </w:tabs>
        <w:spacing w:after="0"/>
        <w:jc w:val="left"/>
      </w:pPr>
    </w:p>
    <w:p w:rsidR="002521EE" w:rsidRDefault="002521EE" w:rsidP="002521EE">
      <w:pPr>
        <w:pStyle w:val="Beschriftung"/>
        <w:tabs>
          <w:tab w:val="left" w:pos="4536"/>
        </w:tabs>
        <w:spacing w:after="0"/>
        <w:jc w:val="left"/>
      </w:pPr>
    </w:p>
    <w:p w:rsidR="002521EE" w:rsidRDefault="002521EE" w:rsidP="002521EE">
      <w:pPr>
        <w:pStyle w:val="Beschriftung"/>
        <w:tabs>
          <w:tab w:val="left" w:pos="4536"/>
        </w:tabs>
        <w:spacing w:after="0"/>
        <w:jc w:val="left"/>
      </w:pPr>
    </w:p>
    <w:p w:rsidR="002521EE" w:rsidRDefault="002521EE" w:rsidP="002521EE">
      <w:pPr>
        <w:pStyle w:val="Beschriftung"/>
        <w:tabs>
          <w:tab w:val="left" w:pos="4536"/>
        </w:tabs>
        <w:spacing w:after="0"/>
        <w:jc w:val="left"/>
      </w:pPr>
    </w:p>
    <w:p w:rsidR="002521EE" w:rsidRDefault="002521EE" w:rsidP="002521EE"/>
    <w:p w:rsidR="002521EE" w:rsidRDefault="002521EE" w:rsidP="002521EE"/>
    <w:p w:rsidR="002521EE" w:rsidRDefault="002521EE" w:rsidP="002521EE"/>
    <w:p w:rsidR="002521EE" w:rsidRPr="0025037B" w:rsidRDefault="002521EE" w:rsidP="002521EE">
      <w:pPr>
        <w:pStyle w:val="Beschriftung"/>
        <w:tabs>
          <w:tab w:val="left" w:pos="1985"/>
          <w:tab w:val="left" w:pos="4536"/>
        </w:tabs>
        <w:spacing w:after="0"/>
        <w:jc w:val="left"/>
        <w:rPr>
          <w:sz w:val="16"/>
          <w:szCs w:val="16"/>
        </w:rPr>
      </w:pPr>
    </w:p>
    <w:p w:rsidR="002521EE" w:rsidRDefault="002521EE" w:rsidP="002521EE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 xml:space="preserve">Abb. 1 - Speisesalzlösung (links), </w:t>
      </w:r>
      <w:proofErr w:type="spellStart"/>
      <w:r>
        <w:t>Kaliumiodatlösung</w:t>
      </w:r>
      <w:proofErr w:type="spellEnd"/>
      <w:r>
        <w:t xml:space="preserve"> (mittig) und </w:t>
      </w:r>
      <w:proofErr w:type="spellStart"/>
      <w:r>
        <w:t>demin</w:t>
      </w:r>
      <w:proofErr w:type="spellEnd"/>
      <w:r>
        <w:t xml:space="preserve">. Wasser (rechts) nach Zugabe der Stärkelösung, der </w:t>
      </w:r>
      <w:proofErr w:type="spellStart"/>
      <w:r>
        <w:t>vedünnten</w:t>
      </w:r>
      <w:proofErr w:type="spellEnd"/>
      <w:r>
        <w:t xml:space="preserve"> Salzsäure und des Kaliumiodids.</w:t>
      </w:r>
    </w:p>
    <w:p w:rsidR="002521EE" w:rsidRPr="0020080C" w:rsidRDefault="002521EE" w:rsidP="002521EE">
      <w:pPr>
        <w:pStyle w:val="Beschriftung"/>
        <w:tabs>
          <w:tab w:val="left" w:pos="1985"/>
          <w:tab w:val="left" w:pos="4536"/>
        </w:tabs>
        <w:spacing w:after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 </w:t>
      </w:r>
    </w:p>
    <w:p w:rsidR="002521EE" w:rsidRDefault="001E63E2" w:rsidP="002521EE">
      <w:pPr>
        <w:tabs>
          <w:tab w:val="left" w:pos="1985"/>
        </w:tabs>
        <w:spacing w:before="200"/>
        <w:ind w:left="1979" w:hanging="1979"/>
      </w:pPr>
      <w:r>
        <w:rPr>
          <w:noProof/>
          <w:lang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0" o:spid="_x0000_s1026" type="#_x0000_t75" style="position:absolute;left:0;text-align:left;margin-left:253.7pt;margin-top:49.1pt;width:22.5pt;height:12pt;z-index:251660288" fillcolor="#c90">
            <v:imagedata r:id="rId19" o:title=""/>
            <v:shadow color="#5f5f5f"/>
          </v:shape>
          <o:OLEObject Type="Embed" ProgID="MDLDrawOLE.MDLDrawObject.1" ShapeID="Object 30" DrawAspect="Content" ObjectID="_1502265823" r:id="rId20">
            <o:FieldCodes>\s</o:FieldCodes>
          </o:OLEObject>
        </w:pict>
      </w:r>
      <w:r w:rsidR="002521EE">
        <w:t>Deutung:</w:t>
      </w:r>
      <w:r w:rsidR="002521EE">
        <w:tab/>
        <w:t xml:space="preserve">Die Iodat-Ionen in der Speisesalzlösung und </w:t>
      </w:r>
      <w:r w:rsidR="00145BC0">
        <w:t xml:space="preserve">in </w:t>
      </w:r>
      <w:r w:rsidR="002521EE">
        <w:t xml:space="preserve">der </w:t>
      </w:r>
      <w:proofErr w:type="spellStart"/>
      <w:r w:rsidR="002521EE">
        <w:t>Kaliumiodatlösung</w:t>
      </w:r>
      <w:proofErr w:type="spellEnd"/>
      <w:r w:rsidR="002521EE">
        <w:t xml:space="preserve"> we</w:t>
      </w:r>
      <w:r w:rsidR="002521EE">
        <w:t>r</w:t>
      </w:r>
      <w:r w:rsidR="002521EE">
        <w:t>den in saurer Lösung mit Iodid-Ionen zu Iod umgesetzt:</w:t>
      </w:r>
    </w:p>
    <w:p w:rsidR="002521EE" w:rsidRPr="00733B73" w:rsidRDefault="002521EE" w:rsidP="002521EE">
      <w:pPr>
        <w:tabs>
          <w:tab w:val="left" w:pos="1985"/>
        </w:tabs>
        <w:spacing w:before="200"/>
        <w:ind w:left="1979" w:hanging="1979"/>
        <w:rPr>
          <w:iCs/>
        </w:rPr>
      </w:pPr>
      <w:r>
        <w:tab/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 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 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             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3 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2(s)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 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iCs/>
        </w:rPr>
        <w:t>.</w:t>
      </w:r>
    </w:p>
    <w:p w:rsidR="002521EE" w:rsidRPr="00622EE5" w:rsidRDefault="002521EE" w:rsidP="00505F70">
      <w:pPr>
        <w:tabs>
          <w:tab w:val="left" w:pos="1985"/>
        </w:tabs>
        <w:spacing w:before="200"/>
        <w:ind w:left="1979" w:hanging="1979"/>
        <w:rPr>
          <w:rFonts w:eastAsiaTheme="minorEastAsia"/>
        </w:rPr>
      </w:pPr>
      <w:r>
        <w:tab/>
      </w:r>
      <w:r w:rsidR="00505F70">
        <w:t xml:space="preserve">Bei der Reaktion handelt es sich um eine Redoxreaktion, bei der </w:t>
      </w:r>
      <w:proofErr w:type="spellStart"/>
      <w:r w:rsidR="00505F70">
        <w:t>I</w:t>
      </w:r>
      <w:r w:rsidR="00505F70">
        <w:t>o</w:t>
      </w:r>
      <w:r w:rsidR="00505F70">
        <w:t>dat</w:t>
      </w:r>
      <w:proofErr w:type="spellEnd"/>
      <w:r w:rsidR="00505F70">
        <w:noBreakHyphen/>
        <w:t>Ionen reduziert und Iodid-Ionen oxidiert werden (</w:t>
      </w:r>
      <w:proofErr w:type="spellStart"/>
      <w:r w:rsidR="00505F70">
        <w:t>Komproportionie-rung</w:t>
      </w:r>
      <w:proofErr w:type="spellEnd"/>
      <w:r w:rsidR="00505F70">
        <w:t>). Der</w:t>
      </w:r>
      <w:r w:rsidRPr="00622EE5">
        <w:t xml:space="preserve"> </w:t>
      </w:r>
      <w:r>
        <w:t xml:space="preserve">entstandene </w:t>
      </w:r>
      <w:proofErr w:type="spellStart"/>
      <w:r w:rsidRPr="00622EE5">
        <w:t>Iod</w:t>
      </w:r>
      <w:proofErr w:type="spellEnd"/>
      <w:r w:rsidR="00731C23">
        <w:noBreakHyphen/>
      </w:r>
      <w:r w:rsidR="00505F70">
        <w:t>Stärke-Komplex</w:t>
      </w:r>
      <w:r w:rsidRPr="00622EE5">
        <w:t xml:space="preserve"> v</w:t>
      </w:r>
      <w:r>
        <w:t>erursacht die Blaufärbung der beiden Lösungen. Iod kann daher mit einer Kaliumiodid-Stärke-Lösung nachgewiesen werden. In Form von Iod-Kaliumiodid-Lösung (</w:t>
      </w:r>
      <w:proofErr w:type="spellStart"/>
      <w:r>
        <w:t>Lulgol’sche</w:t>
      </w:r>
      <w:proofErr w:type="spellEnd"/>
      <w:r>
        <w:t xml:space="preserve"> Lösung) dient es dem Nachweis von Stärke.</w:t>
      </w:r>
    </w:p>
    <w:p w:rsidR="002521EE" w:rsidRPr="00622EE5" w:rsidRDefault="002521EE" w:rsidP="002521E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622EE5">
        <w:rPr>
          <w:rFonts w:eastAsiaTheme="minorEastAsia"/>
        </w:rPr>
        <w:t>Entsorgung:</w:t>
      </w:r>
      <w:r w:rsidRPr="00622EE5">
        <w:rPr>
          <w:rFonts w:eastAsiaTheme="minorEastAsia"/>
        </w:rPr>
        <w:tab/>
      </w:r>
      <w:r w:rsidRPr="00622EE5">
        <w:rPr>
          <w:rFonts w:eastAsiaTheme="minorEastAsia"/>
        </w:rPr>
        <w:tab/>
      </w:r>
      <w:r>
        <w:rPr>
          <w:rFonts w:eastAsiaTheme="minorEastAsia"/>
        </w:rPr>
        <w:t xml:space="preserve">Das Iod wird mit einer </w:t>
      </w:r>
      <w:proofErr w:type="spellStart"/>
      <w:r>
        <w:rPr>
          <w:rFonts w:eastAsiaTheme="minorEastAsia"/>
        </w:rPr>
        <w:t>Thiocyanatlösung</w:t>
      </w:r>
      <w:proofErr w:type="spellEnd"/>
      <w:r>
        <w:rPr>
          <w:rFonts w:eastAsiaTheme="minorEastAsia"/>
        </w:rPr>
        <w:t xml:space="preserve"> versetzt und anschließend ins Abwasser gegeben</w:t>
      </w:r>
      <w:r w:rsidRPr="00622EE5">
        <w:rPr>
          <w:rFonts w:eastAsiaTheme="minorEastAsia"/>
        </w:rPr>
        <w:t>.</w:t>
      </w:r>
    </w:p>
    <w:p w:rsidR="002521EE" w:rsidRPr="0004213B" w:rsidRDefault="002521EE" w:rsidP="002521EE">
      <w:pPr>
        <w:ind w:left="1985" w:hanging="1985"/>
        <w:rPr>
          <w:color w:val="auto"/>
        </w:rPr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t xml:space="preserve">G. </w:t>
      </w:r>
      <w:proofErr w:type="spellStart"/>
      <w:r>
        <w:t>Schwendt</w:t>
      </w:r>
      <w:proofErr w:type="spellEnd"/>
      <w:r>
        <w:t>, Noch mehr Experimente mit Supermarktprodukten, WILEY</w:t>
      </w:r>
      <w:r>
        <w:noBreakHyphen/>
        <w:t>VCH, 2003, S. 210.</w:t>
      </w:r>
    </w:p>
    <w:p w:rsidR="002521EE" w:rsidRPr="002521EE" w:rsidRDefault="002521EE" w:rsidP="002521EE"/>
    <w:p w:rsidR="00AA19AA" w:rsidRPr="00AA19AA" w:rsidRDefault="00CB62B7" w:rsidP="00CB62B7">
      <w:pPr>
        <w:tabs>
          <w:tab w:val="left" w:pos="5475"/>
        </w:tabs>
      </w:pPr>
      <w:r>
        <w:tab/>
      </w:r>
    </w:p>
    <w:p w:rsidR="00B666C9" w:rsidRPr="00B666C9" w:rsidRDefault="00B666C9" w:rsidP="00B666C9"/>
    <w:p w:rsidR="00912120" w:rsidRPr="009A5163" w:rsidRDefault="00912120" w:rsidP="009A5163">
      <w:pPr>
        <w:tabs>
          <w:tab w:val="left" w:pos="1701"/>
          <w:tab w:val="left" w:pos="1985"/>
        </w:tabs>
      </w:pPr>
    </w:p>
    <w:sectPr w:rsidR="00912120" w:rsidRPr="009A5163" w:rsidSect="00AA3A1E">
      <w:headerReference w:type="default" r:id="rId21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10" w:rsidRDefault="00BC4B10" w:rsidP="0086227B">
      <w:pPr>
        <w:spacing w:after="0" w:line="240" w:lineRule="auto"/>
      </w:pPr>
      <w:r>
        <w:separator/>
      </w:r>
    </w:p>
  </w:endnote>
  <w:endnote w:type="continuationSeparator" w:id="0">
    <w:p w:rsidR="00BC4B10" w:rsidRDefault="00BC4B10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10" w:rsidRDefault="00BC4B10" w:rsidP="0086227B">
      <w:pPr>
        <w:spacing w:after="0" w:line="240" w:lineRule="auto"/>
      </w:pPr>
      <w:r>
        <w:separator/>
      </w:r>
    </w:p>
  </w:footnote>
  <w:footnote w:type="continuationSeparator" w:id="0">
    <w:p w:rsidR="00BC4B10" w:rsidRDefault="00BC4B10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1E63E2" w:rsidP="002724A2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145BC0">
            <w:rPr>
              <w:noProof/>
            </w:rPr>
            <w:t>SV – Nachweis von Iodat in Speisesalz</w:t>
          </w:r>
        </w:fldSimple>
        <w:r w:rsidR="00FE31B6">
          <w:tab/>
        </w:r>
        <w:r w:rsidR="002724A2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AA3A1E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145BC0">
          <w:rPr>
            <w:rFonts w:asciiTheme="majorHAnsi" w:hAnsiTheme="majorHAnsi"/>
            <w:noProof/>
            <w:sz w:val="20"/>
            <w:szCs w:val="20"/>
          </w:rPr>
          <w:t>2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AA3A1E">
          <w:tab/>
        </w:r>
        <w:r w:rsidR="00AA3A1E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1E63E2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6306"/>
    <w:rsid w:val="00037EEB"/>
    <w:rsid w:val="00041562"/>
    <w:rsid w:val="00044334"/>
    <w:rsid w:val="000465E6"/>
    <w:rsid w:val="000532F3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202B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4644"/>
    <w:rsid w:val="0013621E"/>
    <w:rsid w:val="00141396"/>
    <w:rsid w:val="0014467A"/>
    <w:rsid w:val="00145BC0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3E2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037B"/>
    <w:rsid w:val="00251BD1"/>
    <w:rsid w:val="002521EE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24A2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7FB"/>
    <w:rsid w:val="00300C2B"/>
    <w:rsid w:val="00301101"/>
    <w:rsid w:val="00307C0D"/>
    <w:rsid w:val="003113B2"/>
    <w:rsid w:val="0031620D"/>
    <w:rsid w:val="00317C89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56108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37D54"/>
    <w:rsid w:val="00442463"/>
    <w:rsid w:val="00442BA2"/>
    <w:rsid w:val="00442EB1"/>
    <w:rsid w:val="00442EC1"/>
    <w:rsid w:val="004506A8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5F70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9F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1FA"/>
    <w:rsid w:val="006A4940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33AE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1C23"/>
    <w:rsid w:val="0073378E"/>
    <w:rsid w:val="00733E19"/>
    <w:rsid w:val="00734750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D7909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3E4E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44CAA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073"/>
    <w:rsid w:val="00886EE0"/>
    <w:rsid w:val="00891076"/>
    <w:rsid w:val="00896D5A"/>
    <w:rsid w:val="008A08CD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4964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4FA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5B6C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B40CD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D33"/>
    <w:rsid w:val="00A96F52"/>
    <w:rsid w:val="00AA0690"/>
    <w:rsid w:val="00AA19AA"/>
    <w:rsid w:val="00AA3A1E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30A2"/>
    <w:rsid w:val="00B16FF2"/>
    <w:rsid w:val="00B20211"/>
    <w:rsid w:val="00B21F20"/>
    <w:rsid w:val="00B224C8"/>
    <w:rsid w:val="00B2311F"/>
    <w:rsid w:val="00B300BB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66C9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B10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9F2"/>
    <w:rsid w:val="00C17A28"/>
    <w:rsid w:val="00C23319"/>
    <w:rsid w:val="00C23322"/>
    <w:rsid w:val="00C31483"/>
    <w:rsid w:val="00C32094"/>
    <w:rsid w:val="00C361F6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2B7"/>
    <w:rsid w:val="00CB65D9"/>
    <w:rsid w:val="00CB7D2F"/>
    <w:rsid w:val="00CD15E6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7019"/>
    <w:rsid w:val="00D17C43"/>
    <w:rsid w:val="00D24BD9"/>
    <w:rsid w:val="00D30767"/>
    <w:rsid w:val="00D30E50"/>
    <w:rsid w:val="00D343A6"/>
    <w:rsid w:val="00D355BD"/>
    <w:rsid w:val="00D36E88"/>
    <w:rsid w:val="00D407E8"/>
    <w:rsid w:val="00D42A5C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6545"/>
    <w:rsid w:val="00DA7493"/>
    <w:rsid w:val="00DB4507"/>
    <w:rsid w:val="00DB540E"/>
    <w:rsid w:val="00DC0309"/>
    <w:rsid w:val="00DC4B51"/>
    <w:rsid w:val="00DE18A7"/>
    <w:rsid w:val="00DE4604"/>
    <w:rsid w:val="00DF0177"/>
    <w:rsid w:val="00DF1355"/>
    <w:rsid w:val="00DF1540"/>
    <w:rsid w:val="00DF1B22"/>
    <w:rsid w:val="00DF5468"/>
    <w:rsid w:val="00E0078A"/>
    <w:rsid w:val="00E0146D"/>
    <w:rsid w:val="00E02587"/>
    <w:rsid w:val="00E07C24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9C7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05ADB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2418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644E"/>
    <w:rsid w:val="00FE31B6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EE597D88-28C5-42EA-B515-E9F14FA0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19</cp:revision>
  <cp:lastPrinted>2015-07-27T15:01:00Z</cp:lastPrinted>
  <dcterms:created xsi:type="dcterms:W3CDTF">2015-08-27T20:50:00Z</dcterms:created>
  <dcterms:modified xsi:type="dcterms:W3CDTF">2015-08-28T09:17:00Z</dcterms:modified>
</cp:coreProperties>
</file>