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46" w:rsidRPr="00984EF9" w:rsidRDefault="007E5C46" w:rsidP="008C0E99">
      <w:pPr>
        <w:pStyle w:val="berschrift2"/>
        <w:numPr>
          <w:ilvl w:val="0"/>
          <w:numId w:val="0"/>
        </w:numPr>
        <w:ind w:left="576" w:hanging="576"/>
      </w:pPr>
      <w:bookmarkStart w:id="0" w:name="_Toc427014296"/>
      <w:r>
        <w:t>Säuren greifen unedle Metalle an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E5C46" w:rsidRPr="009C5E28" w:rsidTr="007E5C46">
        <w:tc>
          <w:tcPr>
            <w:tcW w:w="9322" w:type="dxa"/>
            <w:gridSpan w:val="9"/>
            <w:shd w:val="clear" w:color="auto" w:fill="4F81BD"/>
            <w:vAlign w:val="center"/>
          </w:tcPr>
          <w:p w:rsidR="007E5C46" w:rsidRPr="00F31EBF" w:rsidRDefault="007E5C46" w:rsidP="007E5C4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7E5C46" w:rsidRPr="009C5E28" w:rsidTr="007E5C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4039F1" w:rsidP="004039F1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sz w:val="20"/>
              </w:rPr>
              <w:t>Zinkspan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7E5C46" w:rsidRPr="009C5E28" w:rsidTr="007E5C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3E558E" w:rsidRDefault="007E5C46" w:rsidP="007E5C46">
            <w:pPr>
              <w:spacing w:after="0" w:line="276" w:lineRule="auto"/>
              <w:jc w:val="center"/>
              <w:rPr>
                <w:b/>
                <w:bCs/>
              </w:rPr>
            </w:pPr>
            <w:r w:rsidRPr="003E558E">
              <w:t>Essigessenz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3E558E" w:rsidRDefault="007E5C46" w:rsidP="007E5C46">
            <w:pPr>
              <w:spacing w:after="0"/>
              <w:jc w:val="center"/>
            </w:pPr>
            <w:r w:rsidRPr="003E558E">
              <w:t>H: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E5C46" w:rsidRPr="003E558E" w:rsidRDefault="007E5C46" w:rsidP="007E5C46">
            <w:pPr>
              <w:spacing w:after="0"/>
              <w:jc w:val="center"/>
            </w:pPr>
            <w:r w:rsidRPr="003E558E">
              <w:t xml:space="preserve">P: </w:t>
            </w:r>
            <w:hyperlink r:id="rId8" w:anchor="P-S.C3.A4tze" w:tooltip="H- und P-Sätze" w:history="1">
              <w:r w:rsidRPr="003E558E">
                <w:rPr>
                  <w:rStyle w:val="Hyperlink"/>
                  <w:color w:val="auto"/>
                  <w:u w:val="none"/>
                </w:rPr>
                <w:t>280</w:t>
              </w:r>
            </w:hyperlink>
            <w:r w:rsidRPr="003E558E">
              <w:t>-​</w:t>
            </w:r>
            <w:hyperlink r:id="rId9" w:anchor="P-S.C3.A4tze" w:tooltip="H- und P-Sätze" w:history="1">
              <w:r w:rsidRPr="003E558E">
                <w:rPr>
                  <w:rStyle w:val="Hyperlink"/>
                  <w:color w:val="auto"/>
                  <w:u w:val="none"/>
                </w:rPr>
                <w:t>301+330+331</w:t>
              </w:r>
            </w:hyperlink>
            <w:r w:rsidRPr="003E558E">
              <w:t>-305+351+338</w:t>
            </w:r>
          </w:p>
        </w:tc>
      </w:tr>
      <w:tr w:rsidR="007E5C46" w:rsidRPr="009C5E28" w:rsidTr="007E5C46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Zitronenessenz oder Zitrone</w:t>
            </w:r>
            <w:r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saft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E5C46" w:rsidRPr="009C5E28" w:rsidRDefault="007E5C46" w:rsidP="007E5C46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E5C46" w:rsidRPr="009C5E28" w:rsidRDefault="007E5C46" w:rsidP="007E5C46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7E5C46" w:rsidRPr="009C5E28" w:rsidTr="007E5C4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2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5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2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C46" w:rsidRDefault="007E5C46" w:rsidP="007E5C46">
      <w:pPr>
        <w:tabs>
          <w:tab w:val="left" w:pos="1701"/>
          <w:tab w:val="left" w:pos="1985"/>
        </w:tabs>
        <w:ind w:left="1980" w:hanging="1980"/>
      </w:pPr>
    </w:p>
    <w:p w:rsidR="007E5C46" w:rsidRDefault="007E5C46" w:rsidP="00FE71AC">
      <w:pPr>
        <w:tabs>
          <w:tab w:val="left" w:pos="1701"/>
          <w:tab w:val="left" w:pos="1985"/>
        </w:tabs>
        <w:ind w:left="1979" w:hanging="1979"/>
      </w:pPr>
      <w:r>
        <w:t xml:space="preserve">Materialien: </w:t>
      </w:r>
      <w:r>
        <w:tab/>
      </w:r>
      <w:r>
        <w:tab/>
        <w:t>Rea</w:t>
      </w:r>
      <w:r w:rsidR="004039F1">
        <w:t>genzgläser, Reagenzglasständer, Reagenzglasklammer, Spatel</w:t>
      </w:r>
      <w:r>
        <w:t>, Ga</w:t>
      </w:r>
      <w:r>
        <w:t>s</w:t>
      </w:r>
      <w:r w:rsidR="0070473A">
        <w:t>brenner</w:t>
      </w:r>
    </w:p>
    <w:p w:rsidR="007E5C46" w:rsidRPr="00ED07C2" w:rsidRDefault="007E5C46" w:rsidP="00FE71AC">
      <w:pPr>
        <w:tabs>
          <w:tab w:val="left" w:pos="1701"/>
          <w:tab w:val="left" w:pos="1985"/>
        </w:tabs>
        <w:ind w:left="1979" w:hanging="1979"/>
      </w:pPr>
      <w:r>
        <w:t>Chemikalien:</w:t>
      </w:r>
      <w:r>
        <w:tab/>
      </w:r>
      <w:r>
        <w:tab/>
      </w:r>
      <w:proofErr w:type="spellStart"/>
      <w:r w:rsidR="004039F1">
        <w:t>Zinkspan</w:t>
      </w:r>
      <w:proofErr w:type="spellEnd"/>
      <w:r w:rsidR="004039F1">
        <w:t>,</w:t>
      </w:r>
      <w:r>
        <w:t xml:space="preserve"> Essigessenz, Zitronenessenz </w:t>
      </w:r>
    </w:p>
    <w:p w:rsidR="007E5C46" w:rsidRDefault="007E5C46" w:rsidP="00FE71AC">
      <w:pPr>
        <w:tabs>
          <w:tab w:val="left" w:pos="1701"/>
          <w:tab w:val="left" w:pos="1985"/>
        </w:tabs>
        <w:ind w:left="1979" w:hanging="1979"/>
      </w:pPr>
      <w:r>
        <w:t xml:space="preserve">Durchführung: </w:t>
      </w:r>
      <w:r>
        <w:tab/>
      </w:r>
      <w:r>
        <w:tab/>
      </w:r>
      <w:r w:rsidR="004039F1">
        <w:t xml:space="preserve">Es werden 2 Reagenzgläser mit Essigessenz und Zitronenessenz zu einem Drittel gefüllt und ein </w:t>
      </w:r>
      <w:proofErr w:type="spellStart"/>
      <w:r w:rsidR="004039F1">
        <w:t>Zinkspan</w:t>
      </w:r>
      <w:proofErr w:type="spellEnd"/>
      <w:r w:rsidR="004039F1">
        <w:t xml:space="preserve"> hinzugegeben. Das Reagenzglas wird a</w:t>
      </w:r>
      <w:r w:rsidR="004039F1">
        <w:t>n</w:t>
      </w:r>
      <w:r w:rsidR="004039F1">
        <w:t>schließend mit dem Daumen verschlossen und über dem Gasbrenner g</w:t>
      </w:r>
      <w:r w:rsidR="004039F1">
        <w:t>e</w:t>
      </w:r>
      <w:r w:rsidR="004039F1">
        <w:t>öffnet.</w:t>
      </w:r>
    </w:p>
    <w:p w:rsidR="007E5C46" w:rsidRDefault="00A14261" w:rsidP="00FE71AC">
      <w:pPr>
        <w:autoSpaceDE w:val="0"/>
        <w:autoSpaceDN w:val="0"/>
        <w:adjustRightInd w:val="0"/>
        <w:spacing w:after="0"/>
        <w:ind w:left="1985" w:hanging="1985"/>
      </w:pPr>
      <w:r>
        <w:rPr>
          <w:noProof/>
          <w:lang w:eastAsia="de-DE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243205</wp:posOffset>
            </wp:positionV>
            <wp:extent cx="1504950" cy="2276475"/>
            <wp:effectExtent l="19050" t="0" r="0" b="0"/>
            <wp:wrapTight wrapText="bothSides">
              <wp:wrapPolygon edited="0">
                <wp:start x="4375" y="0"/>
                <wp:lineTo x="4375" y="362"/>
                <wp:lineTo x="7109" y="2892"/>
                <wp:lineTo x="4375" y="3254"/>
                <wp:lineTo x="3281" y="3977"/>
                <wp:lineTo x="2734" y="14460"/>
                <wp:lineTo x="1641" y="17352"/>
                <wp:lineTo x="547" y="18798"/>
                <wp:lineTo x="1094" y="20606"/>
                <wp:lineTo x="-273" y="21329"/>
                <wp:lineTo x="-273" y="21510"/>
                <wp:lineTo x="9570" y="21510"/>
                <wp:lineTo x="9843" y="21510"/>
                <wp:lineTo x="7929" y="20606"/>
                <wp:lineTo x="6835" y="20244"/>
                <wp:lineTo x="9843" y="19521"/>
                <wp:lineTo x="9843" y="18979"/>
                <wp:lineTo x="7382" y="17352"/>
                <wp:lineTo x="6015" y="14460"/>
                <wp:lineTo x="6015" y="11568"/>
                <wp:lineTo x="21600" y="10845"/>
                <wp:lineTo x="21600" y="9218"/>
                <wp:lineTo x="21053" y="8676"/>
                <wp:lineTo x="8476" y="362"/>
                <wp:lineTo x="7382" y="0"/>
                <wp:lineTo x="4375" y="0"/>
              </wp:wrapPolygon>
            </wp:wrapTight>
            <wp:docPr id="6" name="Grafik 5" descr="Bre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nner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B67">
        <w:t>Beobachtung:</w:t>
      </w:r>
      <w:r w:rsidR="002C4B67">
        <w:tab/>
      </w:r>
      <w:r w:rsidR="004039F1">
        <w:t>Bei Zugabe des Zinks kommt es zu einer Gasentwicklung. Die Knallgaspr</w:t>
      </w:r>
      <w:r w:rsidR="004039F1">
        <w:t>o</w:t>
      </w:r>
      <w:r w:rsidR="004039F1">
        <w:t>be über dem Brenner ist positiv.</w:t>
      </w:r>
    </w:p>
    <w:p w:rsidR="00A14261" w:rsidRDefault="00A14261" w:rsidP="00FE71AC">
      <w:pPr>
        <w:autoSpaceDE w:val="0"/>
        <w:autoSpaceDN w:val="0"/>
        <w:adjustRightInd w:val="0"/>
        <w:spacing w:after="0"/>
        <w:ind w:left="1985" w:hanging="1985"/>
        <w:rPr>
          <w:rFonts w:cs="Cambria"/>
          <w:color w:val="1D1B11"/>
        </w:rPr>
      </w:pPr>
      <w:r>
        <w:tab/>
      </w:r>
      <w:r>
        <w:tab/>
      </w:r>
    </w:p>
    <w:p w:rsidR="007E5C46" w:rsidRDefault="007E5C46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7E5C46" w:rsidRDefault="007E5C46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A14261" w:rsidRDefault="00A14261" w:rsidP="00FE71AC">
      <w:pPr>
        <w:autoSpaceDE w:val="0"/>
        <w:autoSpaceDN w:val="0"/>
        <w:adjustRightInd w:val="0"/>
        <w:spacing w:after="0" w:line="240" w:lineRule="auto"/>
        <w:rPr>
          <w:rFonts w:cs="Cambria"/>
          <w:color w:val="1D1B11"/>
        </w:rPr>
      </w:pPr>
    </w:p>
    <w:p w:rsidR="007E5C46" w:rsidRDefault="007E5C46" w:rsidP="00FE71AC">
      <w:pPr>
        <w:autoSpaceDE w:val="0"/>
        <w:autoSpaceDN w:val="0"/>
        <w:adjustRightInd w:val="0"/>
        <w:spacing w:after="0" w:line="240" w:lineRule="auto"/>
      </w:pPr>
      <w:r>
        <w:rPr>
          <w:rFonts w:cs="Cambria"/>
          <w:color w:val="1D1B11"/>
        </w:rPr>
        <w:tab/>
      </w:r>
      <w:r>
        <w:rPr>
          <w:rFonts w:cs="Cambria"/>
          <w:color w:val="1D1B11"/>
        </w:rPr>
        <w:tab/>
      </w:r>
    </w:p>
    <w:p w:rsidR="007E5C46" w:rsidRDefault="007E5C46" w:rsidP="00FE71AC">
      <w:pPr>
        <w:pStyle w:val="Beschriftung"/>
        <w:ind w:left="1277" w:firstLine="708"/>
      </w:pPr>
      <w:r>
        <w:t xml:space="preserve">Abb. </w:t>
      </w:r>
      <w:r w:rsidR="00DB1B85">
        <w:t>3</w:t>
      </w:r>
      <w:r>
        <w:t xml:space="preserve"> - </w:t>
      </w:r>
      <w:r>
        <w:rPr>
          <w:noProof/>
        </w:rPr>
        <w:t xml:space="preserve"> </w:t>
      </w:r>
      <w:r w:rsidR="00DB1B85">
        <w:rPr>
          <w:noProof/>
        </w:rPr>
        <w:t>Skizze des Versuchsaufbaus</w:t>
      </w:r>
    </w:p>
    <w:p w:rsidR="007E5C46" w:rsidRDefault="007E5C46" w:rsidP="00FE71AC">
      <w:pPr>
        <w:autoSpaceDE w:val="0"/>
        <w:autoSpaceDN w:val="0"/>
        <w:adjustRightInd w:val="0"/>
        <w:spacing w:after="0"/>
        <w:ind w:left="1985" w:hanging="2127"/>
      </w:pPr>
      <w:r>
        <w:t>Deutung:</w:t>
      </w:r>
      <w:r>
        <w:tab/>
      </w:r>
      <w:r w:rsidR="002C4B67">
        <w:t>Die positive Knallgasprobe bestätigt</w:t>
      </w:r>
      <w:r w:rsidR="0002182B">
        <w:t xml:space="preserve"> </w:t>
      </w:r>
      <w:proofErr w:type="gramStart"/>
      <w:r w:rsidR="002C4B67">
        <w:t>das</w:t>
      </w:r>
      <w:proofErr w:type="gramEnd"/>
      <w:r w:rsidR="002C4B67">
        <w:t xml:space="preserve"> Wasserstoff bei der Reaktion entsteht. Die Bildung von Wasserstoff kann damit erklärt werden, dass die sauren Substanzen (Essigsäure, </w:t>
      </w:r>
      <w:proofErr w:type="spellStart"/>
      <w:r w:rsidR="002C4B67">
        <w:t>Citronensäure</w:t>
      </w:r>
      <w:proofErr w:type="spellEnd"/>
      <w:r w:rsidR="002C4B67">
        <w:t xml:space="preserve">) </w:t>
      </w:r>
      <w:r w:rsidR="002C4B67" w:rsidRPr="002C4B67">
        <w:t>H</w:t>
      </w:r>
      <w:r w:rsidR="002C4B67" w:rsidRPr="002C4B67">
        <w:rPr>
          <w:vertAlign w:val="superscript"/>
        </w:rPr>
        <w:t>+</w:t>
      </w:r>
      <w:r w:rsidR="002C4B67">
        <w:t>- Ionen enthalte</w:t>
      </w:r>
      <w:r w:rsidR="002C4B67" w:rsidRPr="002C4B67">
        <w:t>n</w:t>
      </w:r>
      <w:r w:rsidR="002C4B67">
        <w:t xml:space="preserve">, die vom unedlen Zink ein Elektron aufnehmen können. </w:t>
      </w:r>
    </w:p>
    <w:p w:rsidR="002C4B67" w:rsidRDefault="002C4B67" w:rsidP="002C4B67">
      <w:pPr>
        <w:autoSpaceDE w:val="0"/>
        <w:autoSpaceDN w:val="0"/>
        <w:adjustRightInd w:val="0"/>
        <w:spacing w:after="0"/>
        <w:ind w:left="2268" w:hanging="2268"/>
        <w:jc w:val="left"/>
      </w:pPr>
    </w:p>
    <w:p w:rsidR="002C4B67" w:rsidRDefault="002C4B67" w:rsidP="002C4B67">
      <w:pPr>
        <w:autoSpaceDE w:val="0"/>
        <w:autoSpaceDN w:val="0"/>
        <w:adjustRightInd w:val="0"/>
        <w:spacing w:after="0"/>
        <w:ind w:left="2268" w:hanging="2268"/>
        <w:jc w:val="left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Z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(s)</m:t>
            </m:r>
          </m:sub>
        </m:sSub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2 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>→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Zn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2+</m:t>
            </m:r>
            <m:ctrlPr>
              <w:rPr>
                <w:rFonts w:ascii="Cambria Math" w:eastAsiaTheme="minorEastAsia" w:hAnsi="Cambria Math"/>
                <w:i/>
              </w:rPr>
            </m:ctrlPr>
          </m:sup>
        </m:sSubSup>
        <m:r>
          <m:rPr>
            <m:sty m:val="p"/>
          </m:rPr>
          <w:rPr>
            <w:rFonts w:ascii="Cambria Math" w:eastAsiaTheme="minorEastAsia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(g)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>
        <w:tab/>
      </w:r>
    </w:p>
    <w:p w:rsidR="002C4B67" w:rsidRDefault="002C4B67" w:rsidP="002C4B67">
      <w:pPr>
        <w:autoSpaceDE w:val="0"/>
        <w:autoSpaceDN w:val="0"/>
        <w:adjustRightInd w:val="0"/>
        <w:spacing w:after="0"/>
        <w:ind w:left="2268" w:hanging="2268"/>
        <w:jc w:val="left"/>
      </w:pPr>
    </w:p>
    <w:p w:rsidR="007E5C46" w:rsidRPr="009F1519" w:rsidRDefault="007E5C46" w:rsidP="007E5C46">
      <w:pPr>
        <w:spacing w:line="276" w:lineRule="auto"/>
        <w:ind w:left="2124" w:hanging="2124"/>
        <w:jc w:val="left"/>
        <w:rPr>
          <w:color w:val="000000" w:themeColor="text1"/>
        </w:rPr>
      </w:pPr>
      <w:r w:rsidRPr="009F1519">
        <w:rPr>
          <w:color w:val="000000" w:themeColor="text1"/>
        </w:rPr>
        <w:t>Entsorgung:</w:t>
      </w:r>
      <w:r w:rsidRPr="009F1519">
        <w:rPr>
          <w:color w:val="000000" w:themeColor="text1"/>
        </w:rPr>
        <w:tab/>
        <w:t xml:space="preserve"> Die Lösungen können im A</w:t>
      </w:r>
      <w:r w:rsidR="00FE71AC">
        <w:rPr>
          <w:color w:val="000000" w:themeColor="text1"/>
        </w:rPr>
        <w:t xml:space="preserve">usguss </w:t>
      </w:r>
      <w:r w:rsidRPr="009F1519">
        <w:rPr>
          <w:color w:val="000000" w:themeColor="text1"/>
        </w:rPr>
        <w:t xml:space="preserve">entsorgt werden. </w:t>
      </w:r>
    </w:p>
    <w:p w:rsidR="007E5C46" w:rsidRPr="009F1519" w:rsidRDefault="007E5C46" w:rsidP="007E5C46">
      <w:pPr>
        <w:spacing w:line="276" w:lineRule="auto"/>
        <w:jc w:val="left"/>
        <w:rPr>
          <w:color w:val="000000" w:themeColor="text1"/>
        </w:rPr>
      </w:pPr>
      <w:r w:rsidRPr="009F1519">
        <w:rPr>
          <w:color w:val="000000" w:themeColor="text1"/>
        </w:rPr>
        <w:t>Literatur:</w:t>
      </w:r>
      <w:r w:rsidRPr="009F1519">
        <w:rPr>
          <w:color w:val="000000" w:themeColor="text1"/>
        </w:rPr>
        <w:tab/>
      </w:r>
      <w:r w:rsidRPr="009F1519">
        <w:rPr>
          <w:color w:val="000000" w:themeColor="text1"/>
        </w:rPr>
        <w:tab/>
        <w:t>Nach:</w:t>
      </w:r>
    </w:p>
    <w:p w:rsidR="007E5C46" w:rsidRDefault="00FE71AC" w:rsidP="007E5C46">
      <w:pPr>
        <w:autoSpaceDE w:val="0"/>
        <w:autoSpaceDN w:val="0"/>
        <w:adjustRightInd w:val="0"/>
        <w:spacing w:after="0"/>
        <w:ind w:left="2126" w:firstLine="6"/>
        <w:jc w:val="left"/>
        <w:rPr>
          <w:rFonts w:cs="Cambria"/>
          <w:color w:val="000000" w:themeColor="text1"/>
        </w:rPr>
      </w:pPr>
      <w:r>
        <w:rPr>
          <w:rFonts w:cs="Cambria"/>
          <w:color w:val="000000" w:themeColor="text1"/>
        </w:rPr>
        <w:t>A</w:t>
      </w:r>
      <w:r w:rsidR="007E5C46" w:rsidRPr="009F1519">
        <w:rPr>
          <w:rFonts w:cs="Cambria"/>
          <w:color w:val="000000" w:themeColor="text1"/>
        </w:rPr>
        <w:t xml:space="preserve">. </w:t>
      </w:r>
      <w:r>
        <w:rPr>
          <w:rFonts w:cs="Cambria"/>
          <w:color w:val="000000" w:themeColor="text1"/>
        </w:rPr>
        <w:t>Naumann</w:t>
      </w:r>
      <w:r w:rsidR="007E5C46" w:rsidRPr="009F1519">
        <w:rPr>
          <w:rFonts w:cs="Cambria"/>
          <w:color w:val="000000" w:themeColor="text1"/>
        </w:rPr>
        <w:t xml:space="preserve">, </w:t>
      </w:r>
      <w:r w:rsidRPr="00FE71AC">
        <w:rPr>
          <w:rFonts w:cs="Cambria"/>
          <w:color w:val="000000" w:themeColor="text1"/>
        </w:rPr>
        <w:t xml:space="preserve">http://daten.didaktikchemie.uni-bayreuth.de/experimente/lebensmittel/132_essig_zink.htm </w:t>
      </w:r>
      <w:r w:rsidR="007E5C46" w:rsidRPr="009F1519">
        <w:rPr>
          <w:rFonts w:cs="Cambria"/>
          <w:color w:val="000000" w:themeColor="text1"/>
        </w:rPr>
        <w:t>(Zuletzt a</w:t>
      </w:r>
      <w:r w:rsidR="007E5C46" w:rsidRPr="009F1519">
        <w:rPr>
          <w:rFonts w:cs="Cambria"/>
          <w:color w:val="000000" w:themeColor="text1"/>
        </w:rPr>
        <w:t>b</w:t>
      </w:r>
      <w:r w:rsidR="007E5C46" w:rsidRPr="009F1519">
        <w:rPr>
          <w:rFonts w:cs="Cambria"/>
          <w:color w:val="000000" w:themeColor="text1"/>
        </w:rPr>
        <w:t>gerufen am 09.08.2015 um 19:4</w:t>
      </w:r>
      <w:r>
        <w:rPr>
          <w:rFonts w:cs="Cambria"/>
          <w:color w:val="000000" w:themeColor="text1"/>
        </w:rPr>
        <w:t>5</w:t>
      </w:r>
      <w:r w:rsidR="007E5C46" w:rsidRPr="009F1519">
        <w:rPr>
          <w:rFonts w:cs="Cambria"/>
          <w:color w:val="000000" w:themeColor="text1"/>
        </w:rPr>
        <w:t xml:space="preserve"> Uhr).</w:t>
      </w:r>
    </w:p>
    <w:p w:rsidR="005B60E3" w:rsidRPr="00B937A2" w:rsidRDefault="005B60E3" w:rsidP="005B60E3">
      <w:pPr>
        <w:rPr>
          <w:rFonts w:asciiTheme="majorHAnsi" w:hAnsiTheme="majorHAnsi"/>
        </w:rPr>
      </w:pPr>
    </w:p>
    <w:p w:rsidR="00F74A95" w:rsidRPr="00984EF9" w:rsidRDefault="00F74A95" w:rsidP="00984EF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sectPr w:rsidR="00F74A95" w:rsidRPr="00984EF9" w:rsidSect="005B0270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BD2" w:rsidRDefault="005B2BD2" w:rsidP="0086227B">
      <w:pPr>
        <w:spacing w:after="0" w:line="240" w:lineRule="auto"/>
      </w:pPr>
      <w:r>
        <w:separator/>
      </w:r>
    </w:p>
  </w:endnote>
  <w:endnote w:type="continuationSeparator" w:id="0">
    <w:p w:rsidR="005B2BD2" w:rsidRDefault="005B2BD2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BD2" w:rsidRDefault="005B2BD2" w:rsidP="0086227B">
      <w:pPr>
        <w:spacing w:after="0" w:line="240" w:lineRule="auto"/>
      </w:pPr>
      <w:r>
        <w:separator/>
      </w:r>
    </w:p>
  </w:footnote>
  <w:footnote w:type="continuationSeparator" w:id="0">
    <w:p w:rsidR="005B2BD2" w:rsidRDefault="005B2BD2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0F71"/>
    <w:rsid w:val="0002182B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9104F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53EA8"/>
    <w:rsid w:val="00157F3D"/>
    <w:rsid w:val="001A7524"/>
    <w:rsid w:val="001B46E0"/>
    <w:rsid w:val="001C5EFC"/>
    <w:rsid w:val="00206D6B"/>
    <w:rsid w:val="00213874"/>
    <w:rsid w:val="00216E3C"/>
    <w:rsid w:val="0023241F"/>
    <w:rsid w:val="002347FE"/>
    <w:rsid w:val="002375EF"/>
    <w:rsid w:val="00254F3F"/>
    <w:rsid w:val="00270289"/>
    <w:rsid w:val="00270719"/>
    <w:rsid w:val="0028080E"/>
    <w:rsid w:val="0028646F"/>
    <w:rsid w:val="002944CF"/>
    <w:rsid w:val="002A716F"/>
    <w:rsid w:val="002A7855"/>
    <w:rsid w:val="002B0B14"/>
    <w:rsid w:val="002C4B67"/>
    <w:rsid w:val="002E0F34"/>
    <w:rsid w:val="002E2DD3"/>
    <w:rsid w:val="002E38A0"/>
    <w:rsid w:val="002E5FCC"/>
    <w:rsid w:val="002F25D2"/>
    <w:rsid w:val="002F38EE"/>
    <w:rsid w:val="00311FBB"/>
    <w:rsid w:val="0033677B"/>
    <w:rsid w:val="00336B3B"/>
    <w:rsid w:val="00337B69"/>
    <w:rsid w:val="00344BB7"/>
    <w:rsid w:val="00345293"/>
    <w:rsid w:val="00345F54"/>
    <w:rsid w:val="00350DA0"/>
    <w:rsid w:val="0038284A"/>
    <w:rsid w:val="003837C2"/>
    <w:rsid w:val="00384682"/>
    <w:rsid w:val="003B49C6"/>
    <w:rsid w:val="003C5747"/>
    <w:rsid w:val="003D529E"/>
    <w:rsid w:val="003E69AB"/>
    <w:rsid w:val="00401750"/>
    <w:rsid w:val="00401EBE"/>
    <w:rsid w:val="004039F1"/>
    <w:rsid w:val="004102B8"/>
    <w:rsid w:val="0041565C"/>
    <w:rsid w:val="00434D4E"/>
    <w:rsid w:val="00434F30"/>
    <w:rsid w:val="00442EB1"/>
    <w:rsid w:val="00486C9F"/>
    <w:rsid w:val="0049087A"/>
    <w:rsid w:val="004944F3"/>
    <w:rsid w:val="004A5BEF"/>
    <w:rsid w:val="004B200E"/>
    <w:rsid w:val="004B3E0E"/>
    <w:rsid w:val="004B5C64"/>
    <w:rsid w:val="004C64A6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4A0"/>
    <w:rsid w:val="00532CD5"/>
    <w:rsid w:val="00544922"/>
    <w:rsid w:val="005650D4"/>
    <w:rsid w:val="005669B2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2BD2"/>
    <w:rsid w:val="005B60E3"/>
    <w:rsid w:val="005E1939"/>
    <w:rsid w:val="005E3970"/>
    <w:rsid w:val="005F2176"/>
    <w:rsid w:val="00626874"/>
    <w:rsid w:val="00631F0F"/>
    <w:rsid w:val="00634D11"/>
    <w:rsid w:val="00637239"/>
    <w:rsid w:val="0064172D"/>
    <w:rsid w:val="00654117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D2AFF"/>
    <w:rsid w:val="006E32AF"/>
    <w:rsid w:val="006E451C"/>
    <w:rsid w:val="006F4715"/>
    <w:rsid w:val="0070473A"/>
    <w:rsid w:val="00707392"/>
    <w:rsid w:val="0072123D"/>
    <w:rsid w:val="00746773"/>
    <w:rsid w:val="00750830"/>
    <w:rsid w:val="00775EEC"/>
    <w:rsid w:val="0078071E"/>
    <w:rsid w:val="007858D5"/>
    <w:rsid w:val="00790D3B"/>
    <w:rsid w:val="007A7FA8"/>
    <w:rsid w:val="007B65E9"/>
    <w:rsid w:val="007E586C"/>
    <w:rsid w:val="007E5C46"/>
    <w:rsid w:val="007E7412"/>
    <w:rsid w:val="007F2348"/>
    <w:rsid w:val="00801678"/>
    <w:rsid w:val="008042F5"/>
    <w:rsid w:val="00815FB9"/>
    <w:rsid w:val="0082230A"/>
    <w:rsid w:val="00837114"/>
    <w:rsid w:val="0086227B"/>
    <w:rsid w:val="008664DF"/>
    <w:rsid w:val="00875E5B"/>
    <w:rsid w:val="0088451A"/>
    <w:rsid w:val="00886EE0"/>
    <w:rsid w:val="00896D5A"/>
    <w:rsid w:val="008A5D98"/>
    <w:rsid w:val="008B5C95"/>
    <w:rsid w:val="008B7FD6"/>
    <w:rsid w:val="008C0E99"/>
    <w:rsid w:val="008C71EE"/>
    <w:rsid w:val="008D0ED6"/>
    <w:rsid w:val="008D67B2"/>
    <w:rsid w:val="008E12F8"/>
    <w:rsid w:val="008E1A25"/>
    <w:rsid w:val="008E345D"/>
    <w:rsid w:val="00905459"/>
    <w:rsid w:val="00913D97"/>
    <w:rsid w:val="00935D37"/>
    <w:rsid w:val="00936F75"/>
    <w:rsid w:val="0094350A"/>
    <w:rsid w:val="00946F4E"/>
    <w:rsid w:val="00954DC8"/>
    <w:rsid w:val="00961647"/>
    <w:rsid w:val="00965F5C"/>
    <w:rsid w:val="00971E91"/>
    <w:rsid w:val="009735A3"/>
    <w:rsid w:val="00973F3F"/>
    <w:rsid w:val="009775D7"/>
    <w:rsid w:val="00977ED8"/>
    <w:rsid w:val="0098168E"/>
    <w:rsid w:val="009824FE"/>
    <w:rsid w:val="00984EF9"/>
    <w:rsid w:val="00993407"/>
    <w:rsid w:val="00994634"/>
    <w:rsid w:val="009B0D3F"/>
    <w:rsid w:val="009C6F21"/>
    <w:rsid w:val="009C7687"/>
    <w:rsid w:val="009D150C"/>
    <w:rsid w:val="009D4BD9"/>
    <w:rsid w:val="009E282C"/>
    <w:rsid w:val="009F0667"/>
    <w:rsid w:val="009F0CE9"/>
    <w:rsid w:val="009F1519"/>
    <w:rsid w:val="009F5A39"/>
    <w:rsid w:val="009F61D4"/>
    <w:rsid w:val="00A006C3"/>
    <w:rsid w:val="00A012CE"/>
    <w:rsid w:val="00A0582F"/>
    <w:rsid w:val="00A05C2F"/>
    <w:rsid w:val="00A14261"/>
    <w:rsid w:val="00A2136F"/>
    <w:rsid w:val="00A2301A"/>
    <w:rsid w:val="00A313AA"/>
    <w:rsid w:val="00A61671"/>
    <w:rsid w:val="00A7439F"/>
    <w:rsid w:val="00A75F0A"/>
    <w:rsid w:val="00A76684"/>
    <w:rsid w:val="00A778C9"/>
    <w:rsid w:val="00A90BD6"/>
    <w:rsid w:val="00A9233D"/>
    <w:rsid w:val="00A96F52"/>
    <w:rsid w:val="00AA604B"/>
    <w:rsid w:val="00AA612B"/>
    <w:rsid w:val="00AD0C24"/>
    <w:rsid w:val="00AD7D1F"/>
    <w:rsid w:val="00AE1230"/>
    <w:rsid w:val="00AE3A40"/>
    <w:rsid w:val="00B02829"/>
    <w:rsid w:val="00B21F20"/>
    <w:rsid w:val="00B433C0"/>
    <w:rsid w:val="00B51643"/>
    <w:rsid w:val="00B51B39"/>
    <w:rsid w:val="00B571E6"/>
    <w:rsid w:val="00B619BB"/>
    <w:rsid w:val="00B901F6"/>
    <w:rsid w:val="00B93BBF"/>
    <w:rsid w:val="00B96C3C"/>
    <w:rsid w:val="00BA0E9B"/>
    <w:rsid w:val="00BC4F56"/>
    <w:rsid w:val="00BD1D31"/>
    <w:rsid w:val="00BF2E3A"/>
    <w:rsid w:val="00BF7B08"/>
    <w:rsid w:val="00C0569E"/>
    <w:rsid w:val="00C10E22"/>
    <w:rsid w:val="00C12650"/>
    <w:rsid w:val="00C23319"/>
    <w:rsid w:val="00C364B2"/>
    <w:rsid w:val="00C428C7"/>
    <w:rsid w:val="00C460EB"/>
    <w:rsid w:val="00C51D56"/>
    <w:rsid w:val="00C64ECD"/>
    <w:rsid w:val="00C66D91"/>
    <w:rsid w:val="00C77A5B"/>
    <w:rsid w:val="00CA6231"/>
    <w:rsid w:val="00CB2161"/>
    <w:rsid w:val="00CE1F14"/>
    <w:rsid w:val="00CF0B61"/>
    <w:rsid w:val="00CF79FE"/>
    <w:rsid w:val="00D069A2"/>
    <w:rsid w:val="00D1194E"/>
    <w:rsid w:val="00D407E8"/>
    <w:rsid w:val="00D54590"/>
    <w:rsid w:val="00D60010"/>
    <w:rsid w:val="00D76EE6"/>
    <w:rsid w:val="00D76F6F"/>
    <w:rsid w:val="00D90F31"/>
    <w:rsid w:val="00D92822"/>
    <w:rsid w:val="00DA6545"/>
    <w:rsid w:val="00DB1B85"/>
    <w:rsid w:val="00DC0309"/>
    <w:rsid w:val="00DE18A7"/>
    <w:rsid w:val="00E17CDE"/>
    <w:rsid w:val="00E22516"/>
    <w:rsid w:val="00E22D23"/>
    <w:rsid w:val="00E24354"/>
    <w:rsid w:val="00E26180"/>
    <w:rsid w:val="00E51037"/>
    <w:rsid w:val="00E54798"/>
    <w:rsid w:val="00E602D2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06347"/>
    <w:rsid w:val="00F17765"/>
    <w:rsid w:val="00F17797"/>
    <w:rsid w:val="00F2604C"/>
    <w:rsid w:val="00F26486"/>
    <w:rsid w:val="00F31EBF"/>
    <w:rsid w:val="00F3487A"/>
    <w:rsid w:val="00F74A95"/>
    <w:rsid w:val="00F849B0"/>
    <w:rsid w:val="00FA486B"/>
    <w:rsid w:val="00FA58C5"/>
    <w:rsid w:val="00FB3C43"/>
    <w:rsid w:val="00FB3D74"/>
    <w:rsid w:val="00FC02BE"/>
    <w:rsid w:val="00FD644E"/>
    <w:rsid w:val="00FE54D8"/>
    <w:rsid w:val="00FE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B7C2BDCD-CF7B-4A07-A921-02893725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19</cp:revision>
  <cp:lastPrinted>2015-08-10T22:05:00Z</cp:lastPrinted>
  <dcterms:created xsi:type="dcterms:W3CDTF">2015-07-28T08:50:00Z</dcterms:created>
  <dcterms:modified xsi:type="dcterms:W3CDTF">2015-08-28T11:05:00Z</dcterms:modified>
</cp:coreProperties>
</file>