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5B" w:rsidRPr="00673F9F" w:rsidRDefault="00B6715B" w:rsidP="00B6715B">
      <w:pPr>
        <w:pStyle w:val="berschrift2"/>
        <w:numPr>
          <w:ilvl w:val="1"/>
          <w:numId w:val="1"/>
        </w:numPr>
        <w:spacing w:after="200"/>
        <w:rPr>
          <w:rStyle w:val="apple-converted-space"/>
          <w:rFonts w:ascii="Cambria" w:hAnsi="Cambria" w:cs="Arial"/>
          <w:bCs w:val="0"/>
          <w:color w:val="auto"/>
          <w:szCs w:val="22"/>
          <w:shd w:val="clear" w:color="auto" w:fill="FFFFFF"/>
        </w:rPr>
      </w:pPr>
      <w:bookmarkStart w:id="0" w:name="_Toc427006196"/>
      <w:r w:rsidRPr="00673F9F">
        <w:rPr>
          <w:rFonts w:ascii="Cambria" w:hAnsi="Cambria"/>
          <w:color w:val="auto"/>
          <w:szCs w:val="22"/>
        </w:rPr>
        <w:t xml:space="preserve">V1 - </w:t>
      </w:r>
      <w:r>
        <w:rPr>
          <w:rFonts w:ascii="Cambria" w:hAnsi="Cambria" w:cs="Arial"/>
          <w:bCs w:val="0"/>
          <w:color w:val="auto"/>
          <w:szCs w:val="22"/>
          <w:shd w:val="clear" w:color="auto" w:fill="FFFFFF"/>
        </w:rPr>
        <w:t>Salmiakrauch</w:t>
      </w:r>
      <w:bookmarkEnd w:id="0"/>
      <w:r w:rsidRPr="00673F9F">
        <w:rPr>
          <w:rStyle w:val="apple-converted-space"/>
          <w:rFonts w:ascii="Cambria" w:hAnsi="Cambria" w:cs="Arial"/>
          <w:bCs w:val="0"/>
          <w:color w:val="auto"/>
          <w:szCs w:val="22"/>
          <w:shd w:val="clear" w:color="auto" w:fill="FFFFFF"/>
        </w:rPr>
        <w:t> 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6715B" w:rsidRPr="009C5E28" w:rsidTr="00C262F4">
        <w:tc>
          <w:tcPr>
            <w:tcW w:w="9322" w:type="dxa"/>
            <w:gridSpan w:val="9"/>
            <w:shd w:val="clear" w:color="auto" w:fill="4F81BD"/>
            <w:vAlign w:val="center"/>
          </w:tcPr>
          <w:p w:rsidR="00B6715B" w:rsidRPr="00F31EBF" w:rsidRDefault="00B6715B" w:rsidP="00C262F4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B6715B" w:rsidRPr="009C5E28" w:rsidTr="00C262F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715B" w:rsidRPr="00045C9A" w:rsidRDefault="00B6715B" w:rsidP="00C262F4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konz</w:t>
            </w:r>
            <w:proofErr w:type="spellEnd"/>
            <w:r>
              <w:rPr>
                <w:bCs/>
                <w:sz w:val="20"/>
                <w:szCs w:val="20"/>
              </w:rPr>
              <w:t>. Salzsäure (w =37 %)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715B" w:rsidRPr="009C5E28" w:rsidRDefault="00B6715B" w:rsidP="00C262F4">
            <w:pPr>
              <w:spacing w:after="0"/>
              <w:jc w:val="center"/>
            </w:pPr>
            <w:r>
              <w:t>H: 314, 319, 335, 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6715B" w:rsidRPr="009C5E28" w:rsidRDefault="00B6715B" w:rsidP="00C262F4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234, 260, 305+351+338, 303+361+353, 304+340, 309+311, 501.1</w:t>
            </w:r>
          </w:p>
        </w:tc>
      </w:tr>
      <w:tr w:rsidR="00B6715B" w:rsidRPr="009C5E28" w:rsidTr="00C262F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715B" w:rsidRDefault="00B6715B" w:rsidP="00C262F4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konz</w:t>
            </w:r>
            <w:proofErr w:type="spellEnd"/>
            <w:r>
              <w:rPr>
                <w:bCs/>
                <w:sz w:val="20"/>
                <w:szCs w:val="20"/>
              </w:rPr>
              <w:t>. Ammoniak (w = 25 %)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715B" w:rsidRDefault="00B6715B" w:rsidP="00C262F4">
            <w:pPr>
              <w:spacing w:after="0"/>
              <w:jc w:val="center"/>
            </w:pPr>
            <w:r>
              <w:t>H: 314, 335, 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6715B" w:rsidRPr="009C5E28" w:rsidRDefault="00B6715B" w:rsidP="00C262F4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273, 280, 301+330+331, 304+340, 305+351+338, 309+310</w:t>
            </w:r>
          </w:p>
        </w:tc>
      </w:tr>
      <w:tr w:rsidR="00B6715B" w:rsidRPr="009C5E28" w:rsidTr="00C262F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715B" w:rsidRDefault="00B6715B" w:rsidP="00C262F4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Ammoniumchlorid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715B" w:rsidRDefault="00B6715B" w:rsidP="00C262F4">
            <w:pPr>
              <w:spacing w:after="0"/>
              <w:jc w:val="center"/>
            </w:pPr>
            <w:r>
              <w:t>H: 302,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6715B" w:rsidRDefault="00B6715B" w:rsidP="00C262F4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P:305+351+338</w:t>
            </w:r>
          </w:p>
        </w:tc>
      </w:tr>
      <w:tr w:rsidR="00B6715B" w:rsidRPr="009C5E28" w:rsidTr="00C262F4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715B" w:rsidRPr="009C5E28" w:rsidRDefault="00B6715B" w:rsidP="00C262F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472E6494" wp14:editId="59D55E00">
                  <wp:extent cx="474452" cy="474452"/>
                  <wp:effectExtent l="0" t="0" r="1905" b="1905"/>
                  <wp:docPr id="18" name="Grafik 18" descr="C:\Users\Annika\Desktop\SVP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ika\Desktop\SVP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411" cy="474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715B" w:rsidRPr="009C5E28" w:rsidRDefault="00B6715B" w:rsidP="00C262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8416D7" wp14:editId="0B6D2514">
                  <wp:extent cx="504190" cy="50419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715B" w:rsidRPr="009C5E28" w:rsidRDefault="00B6715B" w:rsidP="00C262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534241D" wp14:editId="6C5A610C">
                  <wp:extent cx="504190" cy="50419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715B" w:rsidRPr="009C5E28" w:rsidRDefault="00B6715B" w:rsidP="00C262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249F494" wp14:editId="4A38CF45">
                  <wp:extent cx="504190" cy="50419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715B" w:rsidRPr="009C5E28" w:rsidRDefault="00B6715B" w:rsidP="00C262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0746D6D" wp14:editId="0D969C88">
                  <wp:extent cx="526211" cy="526211"/>
                  <wp:effectExtent l="0" t="0" r="7620" b="7620"/>
                  <wp:docPr id="16" name="Grafik 16" descr="C:\Users\Annika\Desktop\SVP\Piktogramme\Grau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ika\Desktop\SVP\Piktogramme\Grau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69" cy="526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715B" w:rsidRPr="009C5E28" w:rsidRDefault="00B6715B" w:rsidP="00C262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5FFCE25" wp14:editId="21944463">
                  <wp:extent cx="504190" cy="50419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715B" w:rsidRPr="009C5E28" w:rsidRDefault="00B6715B" w:rsidP="00C262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0104B27" wp14:editId="1C1FF20F">
                  <wp:extent cx="504190" cy="50419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715B" w:rsidRPr="009C5E28" w:rsidRDefault="00B6715B" w:rsidP="00C262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095E997" wp14:editId="622F0BE9">
                  <wp:extent cx="483080" cy="483080"/>
                  <wp:effectExtent l="0" t="0" r="0" b="0"/>
                  <wp:docPr id="19" name="Grafik 19" descr="C:\Users\Annika\Desktop\SVP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ika\Desktop\SVP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037" cy="48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6715B" w:rsidRPr="009C5E28" w:rsidRDefault="00B6715B" w:rsidP="00C262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1E8E37A" wp14:editId="1E6BA680">
                  <wp:extent cx="517585" cy="517585"/>
                  <wp:effectExtent l="0" t="0" r="0" b="0"/>
                  <wp:docPr id="20" name="Grafik 20" descr="C:\Users\Annika\Desktop\SVP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ika\Desktop\SVP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265" cy="52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715B" w:rsidRDefault="00B6715B" w:rsidP="00B6715B"/>
    <w:p w:rsidR="00B6715B" w:rsidRPr="007B5473" w:rsidRDefault="00B6715B" w:rsidP="00B6715B">
      <w:r w:rsidRPr="007B5473">
        <w:t>Material:</w:t>
      </w:r>
      <w:r w:rsidRPr="007B5473">
        <w:tab/>
      </w:r>
      <w:r w:rsidRPr="007B5473">
        <w:tab/>
        <w:t xml:space="preserve">2 Erlenmeyerkolben (100 </w:t>
      </w:r>
      <w:proofErr w:type="spellStart"/>
      <w:r w:rsidRPr="007B5473">
        <w:t>mL</w:t>
      </w:r>
      <w:proofErr w:type="spellEnd"/>
      <w:r w:rsidRPr="007B5473">
        <w:t>), Stopfen</w:t>
      </w:r>
    </w:p>
    <w:p w:rsidR="00B6715B" w:rsidRPr="007B5473" w:rsidRDefault="00B6715B" w:rsidP="00B6715B">
      <w:r w:rsidRPr="007B5473">
        <w:t>Chemikalien:</w:t>
      </w:r>
      <w:r w:rsidRPr="007B5473">
        <w:tab/>
      </w:r>
      <w:r w:rsidRPr="007B5473">
        <w:tab/>
        <w:t>konzentrierte Salzsäure, konzentrierter Ammoniak</w:t>
      </w:r>
    </w:p>
    <w:p w:rsidR="00B6715B" w:rsidRPr="007B5473" w:rsidRDefault="00B6715B" w:rsidP="00B6715B">
      <w:pPr>
        <w:rPr>
          <w:rFonts w:asciiTheme="majorHAnsi" w:hAnsiTheme="majorHAnsi"/>
          <w:color w:val="2D2D2D"/>
          <w:u w:val="single"/>
          <w:shd w:val="clear" w:color="auto" w:fill="FFFFFF"/>
        </w:rPr>
      </w:pPr>
      <w:r w:rsidRPr="007B5473">
        <w:t>Gefahrenhinweis:</w:t>
      </w:r>
      <w:r w:rsidRPr="007B5473">
        <w:tab/>
      </w:r>
      <w:r w:rsidRPr="007B5473">
        <w:rPr>
          <w:rFonts w:asciiTheme="majorHAnsi" w:hAnsiTheme="majorHAnsi"/>
          <w:color w:val="2D2D2D"/>
          <w:u w:val="single"/>
          <w:shd w:val="clear" w:color="auto" w:fill="FFFFFF"/>
        </w:rPr>
        <w:t>Achtung! Versuch im Abzug durchführen</w:t>
      </w:r>
    </w:p>
    <w:p w:rsidR="00B6715B" w:rsidRPr="007B5473" w:rsidRDefault="00B6715B" w:rsidP="00B6715B">
      <w:pPr>
        <w:ind w:left="2124" w:hanging="2124"/>
        <w:rPr>
          <w:color w:val="2D2D2D"/>
          <w:shd w:val="clear" w:color="auto" w:fill="FFFFFF"/>
        </w:rPr>
      </w:pPr>
      <w:r w:rsidRPr="007B5473">
        <w:rPr>
          <w:noProof/>
          <w:color w:val="2D2D2D"/>
          <w:shd w:val="clear" w:color="auto" w:fill="FFFFFF"/>
          <w:lang w:eastAsia="de-DE"/>
        </w:rPr>
        <w:drawing>
          <wp:anchor distT="0" distB="0" distL="114300" distR="114300" simplePos="0" relativeHeight="251659264" behindDoc="0" locked="0" layoutInCell="1" allowOverlap="1" wp14:anchorId="22DF348C" wp14:editId="67EFB39A">
            <wp:simplePos x="0" y="0"/>
            <wp:positionH relativeFrom="column">
              <wp:posOffset>1332230</wp:posOffset>
            </wp:positionH>
            <wp:positionV relativeFrom="paragraph">
              <wp:posOffset>1422400</wp:posOffset>
            </wp:positionV>
            <wp:extent cx="2181860" cy="2477135"/>
            <wp:effectExtent l="0" t="0" r="8890" b="0"/>
            <wp:wrapSquare wrapText="bothSides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98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7" r="23746"/>
                    <a:stretch/>
                  </pic:blipFill>
                  <pic:spPr bwMode="auto">
                    <a:xfrm>
                      <a:off x="0" y="0"/>
                      <a:ext cx="2181860" cy="2477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473">
        <w:rPr>
          <w:rFonts w:asciiTheme="majorHAnsi" w:hAnsiTheme="majorHAnsi"/>
          <w:color w:val="2D2D2D"/>
          <w:shd w:val="clear" w:color="auto" w:fill="FFFFFF"/>
        </w:rPr>
        <w:t>Durchführung:</w:t>
      </w:r>
      <w:r w:rsidRPr="007B5473">
        <w:rPr>
          <w:rFonts w:asciiTheme="majorHAnsi" w:hAnsiTheme="majorHAnsi"/>
          <w:color w:val="2D2D2D"/>
          <w:shd w:val="clear" w:color="auto" w:fill="FFFFFF"/>
        </w:rPr>
        <w:tab/>
      </w:r>
      <w:r w:rsidRPr="007B5473">
        <w:rPr>
          <w:color w:val="2D2D2D"/>
          <w:shd w:val="clear" w:color="auto" w:fill="FFFFFF"/>
        </w:rPr>
        <w:t xml:space="preserve"> Ein Erlenmeyerkolben wird mit ca. 50 </w:t>
      </w:r>
      <w:proofErr w:type="spellStart"/>
      <w:r w:rsidRPr="007B5473">
        <w:rPr>
          <w:color w:val="2D2D2D"/>
          <w:shd w:val="clear" w:color="auto" w:fill="FFFFFF"/>
        </w:rPr>
        <w:t>mL</w:t>
      </w:r>
      <w:proofErr w:type="spellEnd"/>
      <w:r w:rsidRPr="007B5473">
        <w:rPr>
          <w:color w:val="2D2D2D"/>
          <w:shd w:val="clear" w:color="auto" w:fill="FFFFFF"/>
        </w:rPr>
        <w:t xml:space="preserve"> konzentrierter Salzsäure befüllt und mit dem Stopfen verschlossen. Der andere Erlenmeyerkolben wird ebenfalls mit 50 </w:t>
      </w:r>
      <w:proofErr w:type="spellStart"/>
      <w:r w:rsidRPr="007B5473">
        <w:rPr>
          <w:color w:val="2D2D2D"/>
          <w:shd w:val="clear" w:color="auto" w:fill="FFFFFF"/>
        </w:rPr>
        <w:t>mL</w:t>
      </w:r>
      <w:proofErr w:type="spellEnd"/>
      <w:r w:rsidRPr="007B5473">
        <w:rPr>
          <w:color w:val="2D2D2D"/>
          <w:shd w:val="clear" w:color="auto" w:fill="FFFFFF"/>
        </w:rPr>
        <w:t xml:space="preserve"> konzentriertem Ammoniak befüllt und verschlossen. Anschließend werden beide Erlenmeyerkolben nebeneinander platziert und die Stopfen entfernt.</w:t>
      </w:r>
    </w:p>
    <w:p w:rsidR="00B6715B" w:rsidRPr="007B5473" w:rsidRDefault="00B6715B" w:rsidP="00B6715B">
      <w:pPr>
        <w:rPr>
          <w:color w:val="2D2D2D"/>
          <w:shd w:val="clear" w:color="auto" w:fill="FFFFFF"/>
        </w:rPr>
      </w:pPr>
    </w:p>
    <w:p w:rsidR="00B6715B" w:rsidRPr="007B5473" w:rsidRDefault="00B6715B" w:rsidP="00B6715B">
      <w:pPr>
        <w:ind w:left="2124" w:hanging="2124"/>
        <w:rPr>
          <w:color w:val="2D2D2D"/>
          <w:shd w:val="clear" w:color="auto" w:fill="FFFFFF"/>
        </w:rPr>
      </w:pPr>
    </w:p>
    <w:p w:rsidR="00B6715B" w:rsidRPr="007B5473" w:rsidRDefault="00B6715B" w:rsidP="00B6715B">
      <w:pPr>
        <w:ind w:left="2124" w:hanging="2124"/>
        <w:rPr>
          <w:color w:val="2D2D2D"/>
          <w:shd w:val="clear" w:color="auto" w:fill="FFFFFF"/>
        </w:rPr>
      </w:pPr>
    </w:p>
    <w:p w:rsidR="00B6715B" w:rsidRPr="007B5473" w:rsidRDefault="00B6715B" w:rsidP="00B6715B">
      <w:pPr>
        <w:ind w:left="2124" w:hanging="2124"/>
        <w:rPr>
          <w:color w:val="2D2D2D"/>
          <w:shd w:val="clear" w:color="auto" w:fill="FFFFFF"/>
        </w:rPr>
      </w:pPr>
    </w:p>
    <w:p w:rsidR="00B6715B" w:rsidRPr="007B5473" w:rsidRDefault="00B6715B" w:rsidP="00B6715B">
      <w:pPr>
        <w:ind w:left="2124" w:hanging="2124"/>
        <w:rPr>
          <w:color w:val="2D2D2D"/>
          <w:shd w:val="clear" w:color="auto" w:fill="FFFFFF"/>
        </w:rPr>
      </w:pPr>
    </w:p>
    <w:p w:rsidR="00B6715B" w:rsidRPr="007B5473" w:rsidRDefault="00B6715B" w:rsidP="00B6715B">
      <w:pPr>
        <w:rPr>
          <w:color w:val="2D2D2D"/>
          <w:shd w:val="clear" w:color="auto" w:fill="FFFFFF"/>
        </w:rPr>
      </w:pPr>
    </w:p>
    <w:p w:rsidR="00B6715B" w:rsidRDefault="00B6715B" w:rsidP="00B6715B">
      <w:pPr>
        <w:ind w:left="2124" w:hanging="2124"/>
        <w:rPr>
          <w:color w:val="2D2D2D"/>
          <w:shd w:val="clear" w:color="auto" w:fill="FFFFFF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A057E" wp14:editId="6E4197D9">
                <wp:simplePos x="0" y="0"/>
                <wp:positionH relativeFrom="column">
                  <wp:posOffset>1226820</wp:posOffset>
                </wp:positionH>
                <wp:positionV relativeFrom="paragraph">
                  <wp:posOffset>443230</wp:posOffset>
                </wp:positionV>
                <wp:extent cx="2181860" cy="635"/>
                <wp:effectExtent l="0" t="0" r="8890" b="508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715B" w:rsidRPr="0089278F" w:rsidRDefault="00B6715B" w:rsidP="00B6715B">
                            <w:pPr>
                              <w:pStyle w:val="Beschriftung"/>
                              <w:rPr>
                                <w:noProof/>
                                <w:color w:val="2D2D2D"/>
                                <w:shd w:val="clear" w:color="auto" w:fill="FFFFFF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Beobachtung: Es entsteht weißer Nebel.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CA057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96.6pt;margin-top:34.9pt;width:171.8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" stroked="f">
                <v:textbox style="mso-fit-shape-to-text:t" inset="0,0,0,0">
                  <w:txbxContent>
                    <w:p w:rsidR="00B6715B" w:rsidRPr="0089278F" w:rsidRDefault="00B6715B" w:rsidP="00B6715B">
                      <w:pPr>
                        <w:pStyle w:val="Beschriftung"/>
                        <w:rPr>
                          <w:noProof/>
                          <w:color w:val="2D2D2D"/>
                          <w:shd w:val="clear" w:color="auto" w:fill="FFFFFF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Beobachtung: Es entsteht weißer Nebel.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715B" w:rsidRPr="007B5473" w:rsidRDefault="00B6715B" w:rsidP="00B6715B">
      <w:pPr>
        <w:ind w:left="2124" w:hanging="2124"/>
        <w:rPr>
          <w:color w:val="2D2D2D"/>
          <w:shd w:val="clear" w:color="auto" w:fill="FFFFFF"/>
        </w:rPr>
      </w:pPr>
      <w:r w:rsidRPr="007B5473">
        <w:rPr>
          <w:color w:val="2D2D2D"/>
          <w:shd w:val="clear" w:color="auto" w:fill="FFFFFF"/>
        </w:rPr>
        <w:lastRenderedPageBreak/>
        <w:t>Beobachtung:</w:t>
      </w:r>
      <w:r w:rsidRPr="007B5473">
        <w:rPr>
          <w:color w:val="2D2D2D"/>
          <w:shd w:val="clear" w:color="auto" w:fill="FFFFFF"/>
        </w:rPr>
        <w:tab/>
        <w:t xml:space="preserve">Zwischen den beiden Öffnungen der Erlenmeyerkolben wird ein weißer </w:t>
      </w:r>
      <w:r>
        <w:rPr>
          <w:color w:val="2D2D2D"/>
          <w:shd w:val="clear" w:color="auto" w:fill="FFFFFF"/>
        </w:rPr>
        <w:t xml:space="preserve">Rauch </w:t>
      </w:r>
      <w:r w:rsidRPr="007B5473">
        <w:rPr>
          <w:color w:val="2D2D2D"/>
          <w:shd w:val="clear" w:color="auto" w:fill="FFFFFF"/>
        </w:rPr>
        <w:t>sichtbar.</w:t>
      </w:r>
    </w:p>
    <w:p w:rsidR="00B6715B" w:rsidRDefault="00B6715B" w:rsidP="00B6715B">
      <w:pPr>
        <w:ind w:left="2124" w:hanging="2124"/>
        <w:rPr>
          <w:color w:val="2D2D2D"/>
          <w:shd w:val="clear" w:color="auto" w:fill="FFFFFF"/>
        </w:rPr>
      </w:pPr>
      <w:r w:rsidRPr="007B5473">
        <w:rPr>
          <w:color w:val="2D2D2D"/>
          <w:shd w:val="clear" w:color="auto" w:fill="FFFFFF"/>
        </w:rPr>
        <w:t xml:space="preserve">Deutung: </w:t>
      </w:r>
      <w:r w:rsidRPr="007B5473">
        <w:rPr>
          <w:color w:val="2D2D2D"/>
          <w:shd w:val="clear" w:color="auto" w:fill="FFFFFF"/>
        </w:rPr>
        <w:tab/>
      </w:r>
      <w:r>
        <w:rPr>
          <w:color w:val="2D2D2D"/>
          <w:shd w:val="clear" w:color="auto" w:fill="FFFFFF"/>
        </w:rPr>
        <w:t xml:space="preserve">Bei der Reaktion von Ammoniak mit Chlorwasserstoff handelt es sich um eine Protonenübertragungsreaktion, die mittels des Säure-Base-Begriffs nach </w:t>
      </w:r>
      <w:proofErr w:type="spellStart"/>
      <w:r>
        <w:rPr>
          <w:color w:val="2D2D2D"/>
          <w:shd w:val="clear" w:color="auto" w:fill="FFFFFF"/>
        </w:rPr>
        <w:t>Brönsted</w:t>
      </w:r>
      <w:proofErr w:type="spellEnd"/>
      <w:r>
        <w:rPr>
          <w:color w:val="2D2D2D"/>
          <w:shd w:val="clear" w:color="auto" w:fill="FFFFFF"/>
        </w:rPr>
        <w:t xml:space="preserve"> erklärt werden kann.</w:t>
      </w:r>
      <w:r w:rsidRPr="007B5473">
        <w:rPr>
          <w:color w:val="2D2D2D"/>
          <w:shd w:val="clear" w:color="auto" w:fill="FFFFFF"/>
        </w:rPr>
        <w:t xml:space="preserve"> </w:t>
      </w:r>
    </w:p>
    <w:p w:rsidR="00B6715B" w:rsidRDefault="00B6715B" w:rsidP="00B6715B">
      <w:pPr>
        <w:ind w:left="2124" w:hanging="2124"/>
        <w:rPr>
          <w:rFonts w:eastAsiaTheme="minorEastAsia"/>
          <w:color w:val="2D2D2D"/>
          <w:shd w:val="clear" w:color="auto" w:fill="FFFFFF"/>
        </w:rPr>
      </w:pPr>
      <w:r>
        <w:rPr>
          <w:color w:val="2D2D2D"/>
          <w:shd w:val="clear" w:color="auto" w:fill="FFFFFF"/>
        </w:rPr>
        <w:tab/>
      </w:r>
      <m:oMath>
        <m:r>
          <w:rPr>
            <w:rFonts w:ascii="Cambria Math" w:hAnsi="Cambria Math"/>
            <w:color w:val="2D2D2D"/>
            <w:shd w:val="clear" w:color="auto" w:fill="FFFFFF"/>
          </w:rPr>
          <m:t>N</m:t>
        </m:r>
        <m:sSub>
          <m:sSubPr>
            <m:ctrlPr>
              <w:rPr>
                <w:rFonts w:ascii="Cambria Math" w:hAnsi="Cambria Math"/>
                <w:i/>
                <w:color w:val="2D2D2D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2D2D2D"/>
                <w:shd w:val="clear" w:color="auto" w:fill="FFFFFF"/>
              </w:rPr>
              <m:t>H</m:t>
            </m:r>
          </m:e>
          <m:sub>
            <m:r>
              <w:rPr>
                <w:rFonts w:ascii="Cambria Math" w:hAnsi="Cambria Math"/>
                <w:color w:val="2D2D2D"/>
                <w:shd w:val="clear" w:color="auto" w:fill="FFFFFF"/>
              </w:rPr>
              <m:t>3(g)</m:t>
            </m:r>
          </m:sub>
        </m:sSub>
        <m:r>
          <w:rPr>
            <w:rFonts w:ascii="Cambria Math" w:hAnsi="Cambria Math"/>
            <w:color w:val="2D2D2D"/>
            <w:shd w:val="clear" w:color="auto" w:fill="FFFFFF"/>
          </w:rPr>
          <m:t>+HC</m:t>
        </m:r>
        <m:sSub>
          <m:sSubPr>
            <m:ctrlPr>
              <w:rPr>
                <w:rFonts w:ascii="Cambria Math" w:hAnsi="Cambria Math"/>
                <w:i/>
                <w:color w:val="2D2D2D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2D2D2D"/>
                <w:shd w:val="clear" w:color="auto" w:fill="FFFFFF"/>
              </w:rPr>
              <m:t>l</m:t>
            </m:r>
          </m:e>
          <m:sub>
            <m:r>
              <w:rPr>
                <w:rFonts w:ascii="Cambria Math" w:hAnsi="Cambria Math"/>
                <w:color w:val="2D2D2D"/>
                <w:shd w:val="clear" w:color="auto" w:fill="FFFFFF"/>
              </w:rPr>
              <m:t>(g)</m:t>
            </m:r>
          </m:sub>
        </m:sSub>
        <m:r>
          <w:rPr>
            <w:rFonts w:ascii="Cambria Math" w:hAnsi="Cambria Math"/>
            <w:color w:val="2D2D2D"/>
            <w:shd w:val="clear" w:color="auto" w:fill="FFFFFF"/>
          </w:rPr>
          <m:t xml:space="preserve"> →N</m:t>
        </m:r>
        <m:sSubSup>
          <m:sSubSupPr>
            <m:ctrlPr>
              <w:rPr>
                <w:rFonts w:ascii="Cambria Math" w:hAnsi="Cambria Math"/>
                <w:i/>
                <w:color w:val="2D2D2D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2D2D2D"/>
                <w:shd w:val="clear" w:color="auto" w:fill="FFFFFF"/>
              </w:rPr>
              <m:t>H</m:t>
            </m:r>
          </m:e>
          <m:sub>
            <m:r>
              <w:rPr>
                <w:rFonts w:ascii="Cambria Math" w:hAnsi="Cambria Math"/>
                <w:color w:val="2D2D2D"/>
                <w:shd w:val="clear" w:color="auto" w:fill="FFFFFF"/>
              </w:rPr>
              <m:t>4(g)</m:t>
            </m:r>
          </m:sub>
          <m:sup>
            <m:r>
              <w:rPr>
                <w:rFonts w:ascii="Cambria Math" w:hAnsi="Cambria Math"/>
                <w:color w:val="2D2D2D"/>
                <w:shd w:val="clear" w:color="auto" w:fill="FFFFFF"/>
              </w:rPr>
              <m:t>+</m:t>
            </m:r>
          </m:sup>
        </m:sSubSup>
        <m:r>
          <w:rPr>
            <w:rFonts w:ascii="Cambria Math" w:hAnsi="Cambria Math"/>
            <w:color w:val="2D2D2D"/>
            <w:shd w:val="clear" w:color="auto" w:fill="FFFFFF"/>
          </w:rPr>
          <m:t>+C</m:t>
        </m:r>
        <m:sSubSup>
          <m:sSubSupPr>
            <m:ctrlPr>
              <w:rPr>
                <w:rFonts w:ascii="Cambria Math" w:hAnsi="Cambria Math"/>
                <w:i/>
                <w:color w:val="2D2D2D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2D2D2D"/>
                <w:shd w:val="clear" w:color="auto" w:fill="FFFFFF"/>
              </w:rPr>
              <m:t>l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2D2D2D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color w:val="2D2D2D"/>
                    <w:shd w:val="clear" w:color="auto" w:fill="FFFFFF"/>
                  </w:rPr>
                  <m:t>g</m:t>
                </m:r>
              </m:e>
            </m:d>
          </m:sub>
          <m:sup>
            <m:r>
              <w:rPr>
                <w:rFonts w:ascii="Cambria Math" w:hAnsi="Cambria Math"/>
                <w:color w:val="2D2D2D"/>
                <w:shd w:val="clear" w:color="auto" w:fill="FFFFFF"/>
              </w:rPr>
              <m:t>-</m:t>
            </m:r>
          </m:sup>
        </m:sSubSup>
        <m:r>
          <w:rPr>
            <w:rFonts w:ascii="Cambria Math" w:hAnsi="Cambria Math"/>
            <w:color w:val="2D2D2D"/>
            <w:shd w:val="clear" w:color="auto" w:fill="FFFFFF"/>
          </w:rPr>
          <m:t xml:space="preserve"> →N</m:t>
        </m:r>
        <m:sSub>
          <m:sSubPr>
            <m:ctrlPr>
              <w:rPr>
                <w:rFonts w:ascii="Cambria Math" w:hAnsi="Cambria Math"/>
                <w:i/>
                <w:color w:val="2D2D2D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2D2D2D"/>
                <w:shd w:val="clear" w:color="auto" w:fill="FFFFFF"/>
              </w:rPr>
              <m:t>H</m:t>
            </m:r>
          </m:e>
          <m:sub>
            <m:r>
              <w:rPr>
                <w:rFonts w:ascii="Cambria Math" w:hAnsi="Cambria Math"/>
                <w:color w:val="2D2D2D"/>
                <w:shd w:val="clear" w:color="auto" w:fill="FFFFFF"/>
              </w:rPr>
              <m:t>4</m:t>
            </m:r>
          </m:sub>
        </m:sSub>
        <m:r>
          <w:rPr>
            <w:rFonts w:ascii="Cambria Math" w:hAnsi="Cambria Math"/>
            <w:color w:val="2D2D2D"/>
            <w:shd w:val="clear" w:color="auto" w:fill="FFFFFF"/>
          </w:rPr>
          <m:t>C</m:t>
        </m:r>
        <m:sSub>
          <m:sSubPr>
            <m:ctrlPr>
              <w:rPr>
                <w:rFonts w:ascii="Cambria Math" w:hAnsi="Cambria Math"/>
                <w:i/>
                <w:color w:val="2D2D2D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2D2D2D"/>
                <w:shd w:val="clear" w:color="auto" w:fill="FFFFFF"/>
              </w:rPr>
              <m:t>l</m:t>
            </m:r>
          </m:e>
          <m:sub>
            <m:r>
              <w:rPr>
                <w:rFonts w:ascii="Cambria Math" w:hAnsi="Cambria Math"/>
                <w:color w:val="2D2D2D"/>
                <w:shd w:val="clear" w:color="auto" w:fill="FFFFFF"/>
              </w:rPr>
              <m:t>(s)</m:t>
            </m:r>
          </m:sub>
        </m:sSub>
      </m:oMath>
      <w:r>
        <w:rPr>
          <w:rFonts w:eastAsiaTheme="minorEastAsia"/>
          <w:color w:val="2D2D2D"/>
          <w:shd w:val="clear" w:color="auto" w:fill="FFFFFF"/>
        </w:rPr>
        <w:t xml:space="preserve"> </w:t>
      </w:r>
    </w:p>
    <w:p w:rsidR="00B6715B" w:rsidRPr="007B5473" w:rsidRDefault="00B6715B" w:rsidP="00B6715B">
      <w:pPr>
        <w:ind w:left="2124" w:hanging="2124"/>
        <w:rPr>
          <w:color w:val="2D2D2D"/>
          <w:shd w:val="clear" w:color="auto" w:fill="FFFFFF"/>
        </w:rPr>
      </w:pPr>
      <w:r>
        <w:rPr>
          <w:color w:val="2D2D2D"/>
          <w:shd w:val="clear" w:color="auto" w:fill="FFFFFF"/>
        </w:rPr>
        <w:tab/>
        <w:t>Bei der Reaktion von Ammoniakmolekülen mit Chlorwasserstoff entstehen Ammonium- und Chlorid-Ionen. Sie bilden sich, in dem das Ammoniakmolekül (Protonenakzeptor) mit seinem freien Elektronenpaar das Proton aus dem Chlorwasserstoff (</w:t>
      </w:r>
      <w:proofErr w:type="spellStart"/>
      <w:r>
        <w:rPr>
          <w:color w:val="2D2D2D"/>
          <w:shd w:val="clear" w:color="auto" w:fill="FFFFFF"/>
        </w:rPr>
        <w:t>Protonendonator</w:t>
      </w:r>
      <w:proofErr w:type="spellEnd"/>
      <w:r>
        <w:rPr>
          <w:color w:val="2D2D2D"/>
          <w:shd w:val="clear" w:color="auto" w:fill="FFFFFF"/>
        </w:rPr>
        <w:t>) bindet. Obwohl sich bei dieser Reaktion das entstandene Salz als Feststoff ausfällt, werden zur besseren Übersicht die Ionen als isolierte Teilchen formuliert.</w:t>
      </w:r>
    </w:p>
    <w:p w:rsidR="00B6715B" w:rsidRPr="007B5473" w:rsidRDefault="00B6715B" w:rsidP="00B6715B">
      <w:pPr>
        <w:ind w:left="2124" w:hanging="2124"/>
        <w:rPr>
          <w:color w:val="2D2D2D"/>
          <w:shd w:val="clear" w:color="auto" w:fill="FFFFFF"/>
        </w:rPr>
      </w:pPr>
      <w:r>
        <w:rPr>
          <w:color w:val="2D2D2D"/>
          <w:shd w:val="clear" w:color="auto" w:fill="FFFFFF"/>
        </w:rPr>
        <w:t>Entsorgung:</w:t>
      </w:r>
      <w:r>
        <w:rPr>
          <w:color w:val="2D2D2D"/>
          <w:shd w:val="clear" w:color="auto" w:fill="FFFFFF"/>
        </w:rPr>
        <w:tab/>
        <w:t>Die Lösungen werden neutralisiert und können im Ausguss entsorgt werden.</w:t>
      </w:r>
    </w:p>
    <w:p w:rsidR="00B6715B" w:rsidRDefault="00B6715B" w:rsidP="00B6715B">
      <w:pPr>
        <w:spacing w:line="276" w:lineRule="auto"/>
        <w:ind w:left="2124" w:hanging="2124"/>
        <w:jc w:val="left"/>
        <w:rPr>
          <w:color w:val="auto"/>
        </w:rPr>
      </w:pPr>
      <w:r w:rsidRPr="007B5473">
        <w:rPr>
          <w:color w:val="2D2D2D"/>
          <w:shd w:val="clear" w:color="auto" w:fill="FFFFFF"/>
        </w:rPr>
        <w:t>Literatur:</w:t>
      </w:r>
      <w:r w:rsidRPr="007B5473">
        <w:rPr>
          <w:color w:val="2D2D2D"/>
          <w:shd w:val="clear" w:color="auto" w:fill="FFFFFF"/>
        </w:rPr>
        <w:tab/>
      </w:r>
      <w:r>
        <w:rPr>
          <w:color w:val="auto"/>
        </w:rPr>
        <w:t xml:space="preserve">W. Eisner, R. </w:t>
      </w:r>
      <w:proofErr w:type="spellStart"/>
      <w:r>
        <w:rPr>
          <w:color w:val="auto"/>
        </w:rPr>
        <w:t>Fladt</w:t>
      </w:r>
      <w:proofErr w:type="spellEnd"/>
      <w:r>
        <w:rPr>
          <w:color w:val="auto"/>
        </w:rPr>
        <w:t xml:space="preserve">, P. </w:t>
      </w:r>
      <w:proofErr w:type="spellStart"/>
      <w:r>
        <w:rPr>
          <w:color w:val="auto"/>
        </w:rPr>
        <w:t>Gietz</w:t>
      </w:r>
      <w:proofErr w:type="spellEnd"/>
      <w:r>
        <w:rPr>
          <w:color w:val="auto"/>
        </w:rPr>
        <w:t xml:space="preserve">, A. Justus, K. </w:t>
      </w:r>
      <w:proofErr w:type="spellStart"/>
      <w:r>
        <w:rPr>
          <w:color w:val="auto"/>
        </w:rPr>
        <w:t>Laitenberger</w:t>
      </w:r>
      <w:proofErr w:type="spellEnd"/>
      <w:r>
        <w:rPr>
          <w:color w:val="auto"/>
        </w:rPr>
        <w:t xml:space="preserve">, W. </w:t>
      </w:r>
      <w:proofErr w:type="spellStart"/>
      <w:r>
        <w:rPr>
          <w:color w:val="auto"/>
        </w:rPr>
        <w:t>Schierle</w:t>
      </w:r>
      <w:proofErr w:type="spellEnd"/>
      <w:r>
        <w:rPr>
          <w:color w:val="auto"/>
        </w:rPr>
        <w:t>, Elemente Chemie I – Unterrichtswerk für Gymnasium, Ernst Klett Verlag, 1986, S. 201.</w:t>
      </w:r>
    </w:p>
    <w:p w:rsidR="00B6715B" w:rsidRPr="005B60E3" w:rsidRDefault="00B6715B" w:rsidP="00B6715B">
      <w:pPr>
        <w:spacing w:line="276" w:lineRule="auto"/>
        <w:ind w:left="2124" w:hanging="2124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56B6162" wp14:editId="6383C8B0">
                <wp:extent cx="5760720" cy="1061049"/>
                <wp:effectExtent l="0" t="0" r="11430" b="25400"/>
                <wp:docPr id="83" name="Textfeld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06104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715B" w:rsidRPr="00264C0B" w:rsidRDefault="00B6715B" w:rsidP="00B6715B">
                            <w:pPr>
                              <w:rPr>
                                <w:color w:val="auto"/>
                              </w:rPr>
                            </w:pPr>
                            <w:r w:rsidRPr="00264C0B">
                              <w:rPr>
                                <w:color w:val="auto"/>
                              </w:rPr>
                              <w:t xml:space="preserve">Dieser Versuch eignet sich sehr gut, </w:t>
                            </w:r>
                            <w:r>
                              <w:rPr>
                                <w:color w:val="auto"/>
                              </w:rPr>
                              <w:t xml:space="preserve">als Problemexperiment. Die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kennen bis dahin nur den Säure-Base-Begriff nach Arrhenius, welcher sich ausschließlich auf wässrige Lösungen beschränkt. Mittels dieses Experimentes erkennen die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die Notwendigkeit das Konzept zu erweitern und lernen den Säure-Base-Begriff nach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Brönsted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kennen.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6B6162" id="Textfeld 83" o:spid="_x0000_s1027" type="#_x0000_t202" style="width:453.6pt;height:8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" fillcolor="white [3201]" strokecolor="#ed7d31 [3205]" strokeweight="1pt">
                <v:stroke dashstyle="dash"/>
                <v:shadow color="#868686"/>
                <v:textbox>
                  <w:txbxContent>
                    <w:p w:rsidR="00B6715B" w:rsidRPr="00264C0B" w:rsidRDefault="00B6715B" w:rsidP="00B6715B">
                      <w:pPr>
                        <w:rPr>
                          <w:color w:val="auto"/>
                        </w:rPr>
                      </w:pPr>
                      <w:r w:rsidRPr="00264C0B">
                        <w:rPr>
                          <w:color w:val="auto"/>
                        </w:rPr>
                        <w:t xml:space="preserve">Dieser Versuch eignet sich sehr gut, </w:t>
                      </w:r>
                      <w:r>
                        <w:rPr>
                          <w:color w:val="auto"/>
                        </w:rPr>
                        <w:t xml:space="preserve">als Problemexperiment. Die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kennen bis dahin nur den Säure-Base-Begriff nach Arrhenius, welcher sich ausschließlich auf wässrige Lösungen beschränkt. Mittels dieses Experimentes erkennen die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die Notwendigkeit das Konzept zu erweitern und lernen den Säure-Base-Begriff nach </w:t>
                      </w:r>
                      <w:proofErr w:type="spellStart"/>
                      <w:r>
                        <w:rPr>
                          <w:color w:val="auto"/>
                        </w:rPr>
                        <w:t>Brönsted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kennen.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33AA0" w:rsidRDefault="00033AA0">
      <w:bookmarkStart w:id="1" w:name="_GoBack"/>
      <w:bookmarkEnd w:id="1"/>
    </w:p>
    <w:sectPr w:rsidR="00033A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5B"/>
    <w:rsid w:val="00033AA0"/>
    <w:rsid w:val="00B6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D581C-B11A-4DCD-AE0E-C5F333E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715B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71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671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B6715B"/>
    <w:pPr>
      <w:spacing w:line="240" w:lineRule="auto"/>
    </w:pPr>
    <w:rPr>
      <w:bCs/>
      <w:color w:val="auto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B6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Münch</dc:creator>
  <cp:keywords/>
  <dc:description/>
  <cp:lastModifiedBy>Annika Münch</cp:lastModifiedBy>
  <cp:revision>1</cp:revision>
  <dcterms:created xsi:type="dcterms:W3CDTF">2015-08-22T14:55:00Z</dcterms:created>
  <dcterms:modified xsi:type="dcterms:W3CDTF">2015-08-22T14:55:00Z</dcterms:modified>
</cp:coreProperties>
</file>