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7FF" w:rsidRPr="0052115F" w:rsidRDefault="00E807FF" w:rsidP="00E807FF">
      <w:pPr>
        <w:tabs>
          <w:tab w:val="left" w:pos="1701"/>
          <w:tab w:val="left" w:pos="1985"/>
        </w:tabs>
        <w:rPr>
          <w:color w:val="auto"/>
        </w:rPr>
      </w:pPr>
      <w:r w:rsidRPr="0052115F">
        <w:rPr>
          <w:color w:val="auto"/>
        </w:rPr>
        <w:t xml:space="preserve">Thema: </w:t>
      </w:r>
      <w:r>
        <w:rPr>
          <w:color w:val="auto"/>
        </w:rPr>
        <w:t>Vom Schwefel zur Schwefelsäure</w:t>
      </w:r>
      <w:r w:rsidRPr="0052115F">
        <w:rPr>
          <w:color w:val="auto"/>
        </w:rPr>
        <w:t xml:space="preserve"> –</w:t>
      </w:r>
      <w:r>
        <w:rPr>
          <w:color w:val="auto"/>
        </w:rPr>
        <w:t xml:space="preserve"> Klasse 9/10</w:t>
      </w:r>
    </w:p>
    <w:p w:rsidR="00E807FF" w:rsidRPr="0052115F" w:rsidRDefault="00E807FF" w:rsidP="00E807FF">
      <w:pPr>
        <w:tabs>
          <w:tab w:val="left" w:pos="1701"/>
          <w:tab w:val="left" w:pos="1985"/>
        </w:tabs>
        <w:rPr>
          <w:b/>
          <w:color w:val="auto"/>
          <w:sz w:val="28"/>
        </w:rPr>
      </w:pPr>
      <w:r>
        <w:rPr>
          <w:b/>
          <w:color w:val="auto"/>
          <w:sz w:val="28"/>
        </w:rPr>
        <w:t>Technische Herstellung der Schwefelsäure</w:t>
      </w:r>
    </w:p>
    <w:p w:rsidR="00E807FF" w:rsidRDefault="00E807FF" w:rsidP="00E807FF">
      <w:pPr>
        <w:spacing w:before="240"/>
        <w:rPr>
          <w:color w:val="auto"/>
        </w:rPr>
      </w:pPr>
      <w:r>
        <w:rPr>
          <w:color w:val="auto"/>
        </w:rPr>
        <w:t>Schwefelsäure ist ein sehr wichtiges Produkt der chemischen Industrie. Großtechnisch wird Schwefelsäure heutzutage nach dem sogenannten Doppelkontaktverfahren hergestellt (Abb.1). Bei der Auswertung von V1 „Darstellung von Schwefelsäure nach dem Kontaktverfahren“ hast du bereits ein Verfahren zur Herstellung von Schwefelsäure kennengelernt.</w:t>
      </w:r>
    </w:p>
    <w:p w:rsidR="00E807FF" w:rsidRDefault="00E807FF" w:rsidP="00E807FF">
      <w:pPr>
        <w:rPr>
          <w:color w:val="auto"/>
        </w:rPr>
      </w:pPr>
    </w:p>
    <w:p w:rsidR="00E807FF" w:rsidRDefault="00E807FF" w:rsidP="00E807FF">
      <w:pPr>
        <w:keepNext/>
        <w:spacing w:after="0"/>
      </w:pPr>
      <w:r w:rsidRPr="00DD1ECA">
        <w:rPr>
          <w:noProof/>
          <w:color w:val="auto"/>
          <w:lang w:val="en-US"/>
        </w:rPr>
        <w:pict>
          <v:shapetype id="_x0000_t202" coordsize="21600,21600" o:spt="202" path="m,l,21600r21600,l21600,xe">
            <v:stroke joinstyle="miter"/>
            <v:path gradientshapeok="t" o:connecttype="rect"/>
          </v:shapetype>
          <v:shape id="Text Box 153" o:spid="_x0000_s1026" type="#_x0000_t202" style="position:absolute;left:0;text-align:left;margin-left:3.2pt;margin-top:1.15pt;width:247.95pt;height:281.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">
            <v:textbox>
              <w:txbxContent>
                <w:p w:rsidR="00E807FF" w:rsidRDefault="00E807FF" w:rsidP="00E807FF">
                  <w:r w:rsidRPr="002D3267">
                    <w:rPr>
                      <w:b/>
                    </w:rPr>
                    <w:t>Aufgabe 1</w:t>
                  </w:r>
                  <w:r>
                    <w:t xml:space="preserve"> (Einzelarbeit): Erläutere den Weg des Pyrits zur Schwefelsäure (V1), notiere dabei die durchlaufenden Reaktionen als Reaktionsgle</w:t>
                  </w:r>
                  <w:r>
                    <w:t>i</w:t>
                  </w:r>
                  <w:r>
                    <w:t>chung.</w:t>
                  </w:r>
                </w:p>
                <w:p w:rsidR="00E807FF" w:rsidRDefault="00E807FF" w:rsidP="00E807FF">
                  <w:r>
                    <w:rPr>
                      <w:b/>
                    </w:rPr>
                    <w:t xml:space="preserve">Aufgabe 2 </w:t>
                  </w:r>
                  <w:r>
                    <w:t>(Einzelarbeit): Beschreibe das Doppelkontaktverfahren (Abb.1) und benenne U</w:t>
                  </w:r>
                  <w:r>
                    <w:t>n</w:t>
                  </w:r>
                  <w:r>
                    <w:t>terschiede zum Kontaktverfahren aus V1.</w:t>
                  </w:r>
                </w:p>
                <w:p w:rsidR="00E807FF" w:rsidRPr="002D3267" w:rsidRDefault="00E807FF" w:rsidP="00E807FF">
                  <w:r w:rsidRPr="002D3267">
                    <w:rPr>
                      <w:b/>
                    </w:rPr>
                    <w:t xml:space="preserve">Aufgabe 3 </w:t>
                  </w:r>
                  <w:r>
                    <w:t xml:space="preserve">(Partnerarbeit): Die Oxidation von Schwefeldioxid zu </w:t>
                  </w:r>
                  <w:proofErr w:type="spellStart"/>
                  <w:r>
                    <w:t>Schwefeltrioxid</w:t>
                  </w:r>
                  <w:proofErr w:type="spellEnd"/>
                  <w:r>
                    <w:t xml:space="preserve"> erfolgt nur unter Einwirkung eines Katalysators. Nenne die Gründe für den Einsatz des Katalysators. Reche</w:t>
                  </w:r>
                  <w:r>
                    <w:t>r</w:t>
                  </w:r>
                  <w:r>
                    <w:t>chiere dafür gemeinsam mit deinem Sitznac</w:t>
                  </w:r>
                  <w:r>
                    <w:t>h</w:t>
                  </w:r>
                  <w:r>
                    <w:t>barn im Internet.</w:t>
                  </w:r>
                </w:p>
              </w:txbxContent>
            </v:textbox>
          </v:shape>
        </w:pict>
      </w:r>
      <w:r>
        <w:rPr>
          <w:noProof/>
          <w:color w:val="auto"/>
          <w:lang w:eastAsia="de-DE"/>
        </w:rPr>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2702452" cy="5788324"/>
            <wp:effectExtent l="19050" t="0" r="2648" b="0"/>
            <wp:wrapSquare wrapText="bothSides"/>
            <wp:docPr id="11" name="Bild 9" descr="C:\Users\Hiller\Desktop\SVP Chemie\Vom Schwefel zur Schwefelsäure\DSC_0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iller\Desktop\SVP Chemie\Vom Schwefel zur Schwefelsäure\DSC_0683.jpg"/>
                    <pic:cNvPicPr>
                      <a:picLocks noChangeAspect="1" noChangeArrowheads="1"/>
                    </pic:cNvPicPr>
                  </pic:nvPicPr>
                  <pic:blipFill>
                    <a:blip r:embed="rId5" cstate="print"/>
                    <a:srcRect/>
                    <a:stretch>
                      <a:fillRect/>
                    </a:stretch>
                  </pic:blipFill>
                  <pic:spPr bwMode="auto">
                    <a:xfrm>
                      <a:off x="0" y="0"/>
                      <a:ext cx="2702452" cy="5788324"/>
                    </a:xfrm>
                    <a:prstGeom prst="rect">
                      <a:avLst/>
                    </a:prstGeom>
                    <a:noFill/>
                    <a:ln w="9525">
                      <a:noFill/>
                      <a:miter lim="800000"/>
                      <a:headEnd/>
                      <a:tailEnd/>
                    </a:ln>
                  </pic:spPr>
                </pic:pic>
              </a:graphicData>
            </a:graphic>
          </wp:anchor>
        </w:drawing>
      </w:r>
      <w:r>
        <w:br w:type="textWrapping" w:clear="all"/>
      </w:r>
    </w:p>
    <w:p w:rsidR="00E807FF" w:rsidRDefault="00E807FF" w:rsidP="00E807FF">
      <w:pPr>
        <w:pStyle w:val="Beschriftung"/>
        <w:spacing w:after="0"/>
        <w:jc w:val="left"/>
      </w:pPr>
      <w:r>
        <w:t xml:space="preserve">Abb.1- Schema der technischen Schwefelsäureherstellung </w:t>
      </w:r>
    </w:p>
    <w:p w:rsidR="00E807FF" w:rsidRPr="0052115F" w:rsidRDefault="00E807FF" w:rsidP="00E807FF">
      <w:pPr>
        <w:pStyle w:val="Beschriftung"/>
        <w:jc w:val="left"/>
        <w:sectPr w:rsidR="00E807FF" w:rsidRPr="0052115F" w:rsidSect="0049087A">
          <w:headerReference w:type="default" r:id="rId6"/>
          <w:pgSz w:w="11906" w:h="16838"/>
          <w:pgMar w:top="1417" w:right="1417" w:bottom="709" w:left="1417" w:header="708" w:footer="708" w:gutter="0"/>
          <w:pgNumType w:start="0"/>
          <w:cols w:space="708"/>
          <w:docGrid w:linePitch="360"/>
        </w:sectPr>
      </w:pPr>
      <w:r>
        <w:t xml:space="preserve">nach dem Doppelkontaktverfahren. </w:t>
      </w:r>
    </w:p>
    <w:p w:rsidR="00E807FF" w:rsidRDefault="00E807FF" w:rsidP="00E807FF">
      <w:pPr>
        <w:pStyle w:val="berschrift1"/>
        <w:rPr>
          <w:color w:val="auto"/>
        </w:rPr>
      </w:pPr>
      <w:bookmarkStart w:id="0" w:name="_Toc425776597"/>
      <w:r w:rsidRPr="0052115F">
        <w:rPr>
          <w:color w:val="auto"/>
        </w:rPr>
        <w:lastRenderedPageBreak/>
        <w:t xml:space="preserve">Didaktischer Kommentar zum Schülerarbeitsblatt </w:t>
      </w:r>
      <w:bookmarkEnd w:id="0"/>
    </w:p>
    <w:p w:rsidR="00E807FF" w:rsidRDefault="00E807FF" w:rsidP="00E807FF">
      <w:r>
        <w:t xml:space="preserve">Das Arbeitsblatt behandelt thematisch die technische Herstellung der Schwefelsäure. </w:t>
      </w:r>
      <w:r w:rsidRPr="00F0172F">
        <w:rPr>
          <w:color w:val="auto"/>
        </w:rPr>
        <w:t xml:space="preserve">In Versuch V1 haben die </w:t>
      </w:r>
      <w:proofErr w:type="spellStart"/>
      <w:r w:rsidRPr="00F0172F">
        <w:rPr>
          <w:color w:val="auto"/>
        </w:rPr>
        <w:t>SuS</w:t>
      </w:r>
      <w:proofErr w:type="spellEnd"/>
      <w:r w:rsidRPr="00F0172F">
        <w:rPr>
          <w:color w:val="auto"/>
        </w:rPr>
        <w:t xml:space="preserve"> bereits einen Weg der Schwefelsäureherstellung im Labormaßstab kenneng</w:t>
      </w:r>
      <w:r w:rsidRPr="00F0172F">
        <w:rPr>
          <w:color w:val="auto"/>
        </w:rPr>
        <w:t>e</w:t>
      </w:r>
      <w:r w:rsidRPr="00F0172F">
        <w:rPr>
          <w:color w:val="auto"/>
        </w:rPr>
        <w:t xml:space="preserve">lernt. Dieses Arbeitsblatt erweitert ihren Kenntnisstand und sollte daher im Anschluss an V1 eingesetzt werden. Im Vorfeld sollten die </w:t>
      </w:r>
      <w:proofErr w:type="spellStart"/>
      <w:r w:rsidRPr="00F0172F">
        <w:rPr>
          <w:color w:val="auto"/>
        </w:rPr>
        <w:t>SuS</w:t>
      </w:r>
      <w:proofErr w:type="spellEnd"/>
      <w:r w:rsidRPr="00F0172F">
        <w:rPr>
          <w:color w:val="auto"/>
        </w:rPr>
        <w:t xml:space="preserve"> Redoxreaktionen im Unterricht behandelt haben, sodass sie in der Lage sind ihr Wissen über diese Reaktionen bei der Bearbeitung des Arbeit</w:t>
      </w:r>
      <w:r w:rsidRPr="00F0172F">
        <w:rPr>
          <w:color w:val="auto"/>
        </w:rPr>
        <w:t>s</w:t>
      </w:r>
      <w:r w:rsidRPr="00F0172F">
        <w:rPr>
          <w:color w:val="auto"/>
        </w:rPr>
        <w:t>blattes anzuwenden. Die Beeinflussbarkeit chemischer Reaktionen durch den Einsatz von Kat</w:t>
      </w:r>
      <w:r w:rsidRPr="00F0172F">
        <w:rPr>
          <w:color w:val="auto"/>
        </w:rPr>
        <w:t>a</w:t>
      </w:r>
      <w:r w:rsidRPr="00F0172F">
        <w:rPr>
          <w:color w:val="auto"/>
        </w:rPr>
        <w:t xml:space="preserve">lysatoren wird hingegen nicht als Vorwissen vorausgesetzt, vielmehr stellt das Arbeitsblatt eine gute Grundlage zur eigenständigen Bearbeitung dieser Beeinflussbarkeit dar. </w:t>
      </w:r>
      <w:bookmarkStart w:id="1" w:name="_Toc425776599"/>
      <w:r w:rsidRPr="00F0172F">
        <w:rPr>
          <w:color w:val="auto"/>
        </w:rPr>
        <w:t>Durch die Ause</w:t>
      </w:r>
      <w:r w:rsidRPr="00F0172F">
        <w:rPr>
          <w:color w:val="auto"/>
        </w:rPr>
        <w:t>i</w:t>
      </w:r>
      <w:r w:rsidRPr="00F0172F">
        <w:rPr>
          <w:color w:val="auto"/>
        </w:rPr>
        <w:t>nandersetzung mit dem Doppelkontaktverfahren, welches in der chemischen Industrie ein b</w:t>
      </w:r>
      <w:r w:rsidRPr="00F0172F">
        <w:rPr>
          <w:color w:val="auto"/>
        </w:rPr>
        <w:t>e</w:t>
      </w:r>
      <w:r w:rsidRPr="00F0172F">
        <w:rPr>
          <w:color w:val="auto"/>
        </w:rPr>
        <w:t xml:space="preserve">deutsamer Weg zur Darstellung von Schwefelsäure ist, lernen die </w:t>
      </w:r>
      <w:proofErr w:type="spellStart"/>
      <w:r w:rsidRPr="00F0172F">
        <w:rPr>
          <w:color w:val="auto"/>
        </w:rPr>
        <w:t>SuS</w:t>
      </w:r>
      <w:proofErr w:type="spellEnd"/>
      <w:r w:rsidRPr="00F0172F">
        <w:rPr>
          <w:color w:val="auto"/>
        </w:rPr>
        <w:t xml:space="preserve"> die lebensweltliche Bede</w:t>
      </w:r>
      <w:r w:rsidRPr="00F0172F">
        <w:rPr>
          <w:color w:val="auto"/>
        </w:rPr>
        <w:t>u</w:t>
      </w:r>
      <w:r w:rsidRPr="00F0172F">
        <w:rPr>
          <w:color w:val="auto"/>
        </w:rPr>
        <w:t>tung der Chemie kennen. Daher lassen sich im weiteren Unterrichtsverlauf Verwendungsmö</w:t>
      </w:r>
      <w:r w:rsidRPr="00F0172F">
        <w:rPr>
          <w:color w:val="auto"/>
        </w:rPr>
        <w:t>g</w:t>
      </w:r>
      <w:r w:rsidRPr="00F0172F">
        <w:rPr>
          <w:color w:val="auto"/>
        </w:rPr>
        <w:t>lichkeiten der Schwefelsäure (z.B. Ausgangschemikalie für Dünger) und ihre elementare Bede</w:t>
      </w:r>
      <w:r w:rsidRPr="00F0172F">
        <w:rPr>
          <w:color w:val="auto"/>
        </w:rPr>
        <w:t>u</w:t>
      </w:r>
      <w:r w:rsidRPr="00F0172F">
        <w:rPr>
          <w:color w:val="auto"/>
        </w:rPr>
        <w:t>tung für die Industrie thematisieren. Außerdem können die Edukte, Zwischenprodukte und das Produkt auf dem Weg vom Schwefel zur Schwefelsäure näher untersucht werden. Zu nennen sind hierbei u.a. Eigenschaften und Verwendungsmöglichkeiten des Schwefels, des Schwefeldi</w:t>
      </w:r>
      <w:r w:rsidRPr="00F0172F">
        <w:rPr>
          <w:color w:val="auto"/>
        </w:rPr>
        <w:t>o</w:t>
      </w:r>
      <w:r w:rsidRPr="00F0172F">
        <w:rPr>
          <w:color w:val="auto"/>
        </w:rPr>
        <w:t xml:space="preserve">xids und der Schwefelsäure. Aber auch der lebensweltliche Bezug der Sulfate (z.B. </w:t>
      </w:r>
      <w:proofErr w:type="spellStart"/>
      <w:r w:rsidRPr="00F0172F">
        <w:rPr>
          <w:color w:val="auto"/>
        </w:rPr>
        <w:t>Calciumsulfat-dihydrat</w:t>
      </w:r>
      <w:proofErr w:type="spellEnd"/>
      <w:r w:rsidRPr="00F0172F">
        <w:rPr>
          <w:color w:val="auto"/>
        </w:rPr>
        <w:t xml:space="preserve"> als Gips) kann behandelt werden.</w:t>
      </w:r>
      <w:r>
        <w:t xml:space="preserve"> </w:t>
      </w:r>
      <w:bookmarkEnd w:id="1"/>
    </w:p>
    <w:p w:rsidR="00E807FF" w:rsidRDefault="00E807FF" w:rsidP="00E807FF">
      <w:pPr>
        <w:pStyle w:val="berschrift2"/>
      </w:pPr>
      <w:r>
        <w:t>Erwartungshorizont (Kerncurriculum)</w:t>
      </w:r>
    </w:p>
    <w:p w:rsidR="00E807FF" w:rsidRDefault="00E807FF" w:rsidP="00E807FF">
      <w:r>
        <w:t xml:space="preserve">Aufgabe 1 ist im Anforderungsbereich 1 anzusiedeln. Die </w:t>
      </w:r>
      <w:proofErr w:type="spellStart"/>
      <w:r>
        <w:t>SuS</w:t>
      </w:r>
      <w:proofErr w:type="spellEnd"/>
      <w:r>
        <w:t xml:space="preserve"> haben im Unterricht durch V1 „Darstellung von Schwefelsäure nach dem Kontaktverfahren“ einen möglichen Weg der Schw</w:t>
      </w:r>
      <w:r>
        <w:t>e</w:t>
      </w:r>
      <w:r>
        <w:t>felsäuredarstellung kennengelernt. In Aufgabe 1 wird das erlangte Wissen über die Reaktion</w:t>
      </w:r>
      <w:r>
        <w:t>s</w:t>
      </w:r>
      <w:r>
        <w:t>schritte ausgehend vom Schwefel hin zur Schwefelsäure reproduziert werden. Als fachliches Kompetenzziel lässt sich bezugnehmend zum Kerncurriculum im Basiskonzept Chemische Rea</w:t>
      </w:r>
      <w:r>
        <w:t>k</w:t>
      </w:r>
      <w:r>
        <w:t xml:space="preserve">tion für diese Aufgabe folgendes formulieren: Die </w:t>
      </w:r>
      <w:proofErr w:type="spellStart"/>
      <w:r>
        <w:t>SuS</w:t>
      </w:r>
      <w:proofErr w:type="spellEnd"/>
      <w:r>
        <w:t xml:space="preserve"> wenden ihr Wissen über Redoxreaktionen an, um die Teilreaktionen bei der Schwefelsäuredarstellung herzuleiten (zu reproduzieren). </w:t>
      </w:r>
    </w:p>
    <w:p w:rsidR="00E807FF" w:rsidRPr="00620A00" w:rsidRDefault="00E807FF" w:rsidP="00E807FF">
      <w:r>
        <w:t xml:space="preserve">Anforderungsbereich 2 ist Aufgabe 2 zuzuordnen. Zunächst müssen die </w:t>
      </w:r>
      <w:proofErr w:type="spellStart"/>
      <w:r>
        <w:t>SuS</w:t>
      </w:r>
      <w:proofErr w:type="spellEnd"/>
      <w:r>
        <w:t xml:space="preserve"> die detaillierte Da</w:t>
      </w:r>
      <w:r>
        <w:t>r</w:t>
      </w:r>
      <w:r>
        <w:t xml:space="preserve">stellung des Doppelkontaktverfahrens (Abb.1) verstehen und beschreiben. Im Anschluss müssen sie das dargestellte Verfahren mit dem Kontaktverfahren (V1) vergleichen und Unterschiede herausarbeiten. Durch die Auseinandersetzung mit dem Doppelkontaktverfahren, welches in der chemischen Industrie ein bedeutsamer Weg zur Darstellung von Schwefelsäure ist, lernen die </w:t>
      </w:r>
      <w:proofErr w:type="spellStart"/>
      <w:r>
        <w:t>SuS</w:t>
      </w:r>
      <w:proofErr w:type="spellEnd"/>
      <w:r>
        <w:t xml:space="preserve"> in dieser Aufgabe die lebensweltliche Bedeutung der Chemie kennen (Basiskonzept Stoff-Teilchen, Kompetenzbereich Bewertung).</w:t>
      </w:r>
    </w:p>
    <w:p w:rsidR="00E807FF" w:rsidRPr="00426762" w:rsidRDefault="00E807FF" w:rsidP="00E807FF">
      <w:r>
        <w:lastRenderedPageBreak/>
        <w:t xml:space="preserve">In Aufgabe 3 sollen sich die </w:t>
      </w:r>
      <w:proofErr w:type="spellStart"/>
      <w:r>
        <w:t>SuS</w:t>
      </w:r>
      <w:proofErr w:type="spellEnd"/>
      <w:r>
        <w:t xml:space="preserve"> intensiv mit einer Teilreaktion auf dem Weg vom Schwefel zur Schwefelsäure auseinandersetzen. Die Gleichgewichtsreaktion, in der bei der </w:t>
      </w:r>
      <w:proofErr w:type="spellStart"/>
      <w:r>
        <w:t>Hinreaktion</w:t>
      </w:r>
      <w:proofErr w:type="spellEnd"/>
      <w:r>
        <w:t xml:space="preserve"> Schwefeldioxid zu </w:t>
      </w:r>
      <w:proofErr w:type="spellStart"/>
      <w:r>
        <w:t>Schwefeltrioxid</w:t>
      </w:r>
      <w:proofErr w:type="spellEnd"/>
      <w:r>
        <w:t xml:space="preserve"> oxidiert wird, muss katalysiert werden. Als fachliches Komp</w:t>
      </w:r>
      <w:r>
        <w:t>e</w:t>
      </w:r>
      <w:r>
        <w:t xml:space="preserve">tenzziel sollen die </w:t>
      </w:r>
      <w:proofErr w:type="spellStart"/>
      <w:r>
        <w:t>SuS</w:t>
      </w:r>
      <w:proofErr w:type="spellEnd"/>
      <w:r>
        <w:t xml:space="preserve"> bei dieser Aufgabe die Beeinflussbarkeit chemischer Reaktionen durch den Einsatz von Katalysatoren beschreiben (Basiskonzept Energie). Außerdem erkennen sie durch die intensive Auseinandersetzung mit dieser Aufgabe (Internetrecherche) den energet</w:t>
      </w:r>
      <w:r>
        <w:t>i</w:t>
      </w:r>
      <w:r>
        <w:t xml:space="preserve">schen Vorteil wenn chemische Prozesse in der Technik katalysiert werden (Kompetenzbereich Bewertung). </w:t>
      </w:r>
    </w:p>
    <w:p w:rsidR="00E807FF" w:rsidRPr="001C0019" w:rsidRDefault="00E807FF" w:rsidP="00E807FF"/>
    <w:p w:rsidR="00E807FF" w:rsidRDefault="00E807FF" w:rsidP="00E807FF">
      <w:pPr>
        <w:pStyle w:val="berschrift2"/>
        <w:numPr>
          <w:ilvl w:val="1"/>
          <w:numId w:val="2"/>
        </w:numPr>
      </w:pPr>
      <w:r w:rsidRPr="004F7C37">
        <w:t>Erwartungshorizont</w:t>
      </w:r>
      <w:r>
        <w:t xml:space="preserve"> (inhaltlich)</w:t>
      </w:r>
    </w:p>
    <w:p w:rsidR="00E807FF" w:rsidRDefault="00E807FF" w:rsidP="00E807FF">
      <w:pPr>
        <w:tabs>
          <w:tab w:val="left" w:pos="2127"/>
        </w:tabs>
        <w:spacing w:after="0"/>
        <w:ind w:left="2127" w:hanging="1980"/>
        <w:rPr>
          <w:color w:val="auto"/>
        </w:rPr>
      </w:pPr>
      <w:r w:rsidRPr="001C0019">
        <w:rPr>
          <w:b/>
        </w:rPr>
        <w:t xml:space="preserve">Aufgabe 1: </w:t>
      </w:r>
      <w:r>
        <w:rPr>
          <w:b/>
        </w:rPr>
        <w:tab/>
      </w:r>
      <w:r>
        <w:rPr>
          <w:color w:val="auto"/>
        </w:rPr>
        <w:t>Pyrit wird durch den Sauerstoff der Luft unter Bildung von Schwefeldi</w:t>
      </w:r>
      <w:r>
        <w:rPr>
          <w:color w:val="auto"/>
        </w:rPr>
        <w:t>o</w:t>
      </w:r>
      <w:r>
        <w:rPr>
          <w:color w:val="auto"/>
        </w:rPr>
        <w:t>xid oxidiert:</w:t>
      </w:r>
    </w:p>
    <w:p w:rsidR="00E807FF" w:rsidRDefault="00E807FF" w:rsidP="00E807FF">
      <w:pPr>
        <w:tabs>
          <w:tab w:val="left" w:pos="2127"/>
        </w:tabs>
        <w:spacing w:after="0"/>
        <w:ind w:left="2127" w:hanging="1980"/>
        <w:rPr>
          <w:rFonts w:eastAsiaTheme="minorEastAsia"/>
          <w:sz w:val="24"/>
        </w:rPr>
      </w:pPr>
      <w:r>
        <w:rPr>
          <w:rFonts w:ascii="Cambria Math" w:hAnsi="Cambria Math"/>
          <w:sz w:val="24"/>
        </w:rPr>
        <w:br/>
      </w:r>
      <w:r>
        <w:rPr>
          <w:rFonts w:eastAsiaTheme="minorEastAsia"/>
        </w:rPr>
        <w:t xml:space="preserve">                                          </w:t>
      </w:r>
      <m:oMath>
        <m:r>
          <m:rPr>
            <m:sty m:val="p"/>
          </m:rPr>
          <w:rPr>
            <w:rFonts w:ascii="Cambria Math" w:hAnsi="Cambria Math"/>
          </w:rPr>
          <m:t>4 Fe</m:t>
        </m:r>
        <m:sSub>
          <m:sSubPr>
            <m:ctrlPr>
              <w:rPr>
                <w:rFonts w:ascii="Cambria Math" w:hAnsi="Cambria Math"/>
              </w:rPr>
            </m:ctrlPr>
          </m:sSubPr>
          <m:e>
            <m:r>
              <m:rPr>
                <m:sty m:val="p"/>
              </m:rPr>
              <w:rPr>
                <w:rFonts w:ascii="Cambria Math" w:hAnsi="Cambria Math"/>
              </w:rPr>
              <m:t>S</m:t>
            </m:r>
          </m:e>
          <m:sub>
            <m:sSub>
              <m:sSubPr>
                <m:ctrlPr>
                  <w:rPr>
                    <w:rFonts w:ascii="Cambria Math" w:hAnsi="Cambria Math"/>
                  </w:rPr>
                </m:ctrlPr>
              </m:sSubPr>
              <m:e>
                <m:r>
                  <m:rPr>
                    <m:sty m:val="p"/>
                  </m:rPr>
                  <w:rPr>
                    <w:rFonts w:ascii="Cambria Math" w:hAnsi="Cambria Math"/>
                  </w:rPr>
                  <m:t>2</m:t>
                </m:r>
              </m:e>
              <m:sub>
                <m:r>
                  <m:rPr>
                    <m:sty m:val="p"/>
                  </m:rPr>
                  <w:rPr>
                    <w:rFonts w:ascii="Cambria Math" w:hAnsi="Cambria Math"/>
                  </w:rPr>
                  <m:t>(s)</m:t>
                </m:r>
              </m:sub>
            </m:sSub>
          </m:sub>
        </m:sSub>
        <m:r>
          <m:rPr>
            <m:sty m:val="p"/>
          </m:rPr>
          <w:rPr>
            <w:rFonts w:ascii="Cambria Math" w:hAnsi="Cambria Math"/>
          </w:rPr>
          <m:t xml:space="preserve">+11 </m:t>
        </m:r>
        <m:sSub>
          <m:sSubPr>
            <m:ctrlPr>
              <w:rPr>
                <w:rFonts w:ascii="Cambria Math" w:hAnsi="Cambria Math"/>
              </w:rPr>
            </m:ctrlPr>
          </m:sSubPr>
          <m:e>
            <m:r>
              <m:rPr>
                <m:sty m:val="p"/>
              </m:rPr>
              <w:rPr>
                <w:rFonts w:ascii="Cambria Math" w:hAnsi="Cambria Math"/>
              </w:rPr>
              <m:t>O</m:t>
            </m:r>
          </m:e>
          <m:sub>
            <m:sSub>
              <m:sSubPr>
                <m:ctrlPr>
                  <w:rPr>
                    <w:rFonts w:ascii="Cambria Math" w:hAnsi="Cambria Math"/>
                  </w:rPr>
                </m:ctrlPr>
              </m:sSubPr>
              <m:e>
                <m:r>
                  <m:rPr>
                    <m:sty m:val="p"/>
                  </m:rPr>
                  <w:rPr>
                    <w:rFonts w:ascii="Cambria Math" w:hAnsi="Cambria Math"/>
                  </w:rPr>
                  <m:t>2</m:t>
                </m:r>
              </m:e>
              <m:sub>
                <m:r>
                  <m:rPr>
                    <m:sty m:val="p"/>
                  </m:rPr>
                  <w:rPr>
                    <w:rFonts w:ascii="Cambria Math" w:hAnsi="Cambria Math"/>
                  </w:rPr>
                  <m:t>(g)</m:t>
                </m:r>
              </m:sub>
            </m:sSub>
          </m:sub>
        </m:sSub>
        <m:r>
          <m:rPr>
            <m:sty m:val="p"/>
          </m:rPr>
          <w:rPr>
            <w:rFonts w:ascii="Cambria Math" w:hAnsi="Cambria Math"/>
          </w:rPr>
          <m:t xml:space="preserve">→2 </m:t>
        </m:r>
        <m:sSub>
          <m:sSubPr>
            <m:ctrlPr>
              <w:rPr>
                <w:rFonts w:ascii="Cambria Math" w:hAnsi="Cambria Math"/>
              </w:rPr>
            </m:ctrlPr>
          </m:sSubPr>
          <m:e>
            <m:r>
              <m:rPr>
                <m:sty m:val="p"/>
              </m:rPr>
              <w:rPr>
                <w:rFonts w:ascii="Cambria Math" w:hAnsi="Cambria Math"/>
              </w:rPr>
              <m:t>Fe</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sSub>
              <m:sSubPr>
                <m:ctrlPr>
                  <w:rPr>
                    <w:rFonts w:ascii="Cambria Math" w:hAnsi="Cambria Math"/>
                  </w:rPr>
                </m:ctrlPr>
              </m:sSubPr>
              <m:e>
                <m:r>
                  <m:rPr>
                    <m:sty m:val="p"/>
                  </m:rPr>
                  <w:rPr>
                    <w:rFonts w:ascii="Cambria Math" w:hAnsi="Cambria Math"/>
                  </w:rPr>
                  <m:t>3</m:t>
                </m:r>
              </m:e>
              <m:sub>
                <m:r>
                  <m:rPr>
                    <m:sty m:val="p"/>
                  </m:rPr>
                  <w:rPr>
                    <w:rFonts w:ascii="Cambria Math" w:hAnsi="Cambria Math"/>
                  </w:rPr>
                  <m:t>(s)</m:t>
                </m:r>
              </m:sub>
            </m:sSub>
          </m:sub>
        </m:sSub>
        <m:r>
          <m:rPr>
            <m:sty m:val="p"/>
          </m:rPr>
          <w:rPr>
            <w:rFonts w:ascii="Cambria Math" w:hAnsi="Cambria Math"/>
          </w:rPr>
          <m:t>+8 S</m:t>
        </m:r>
        <m:sSub>
          <m:sSubPr>
            <m:ctrlPr>
              <w:rPr>
                <w:rFonts w:ascii="Cambria Math" w:hAnsi="Cambria Math"/>
              </w:rPr>
            </m:ctrlPr>
          </m:sSubPr>
          <m:e>
            <m:r>
              <m:rPr>
                <m:sty m:val="p"/>
              </m:rPr>
              <w:rPr>
                <w:rFonts w:ascii="Cambria Math" w:hAnsi="Cambria Math"/>
              </w:rPr>
              <m:t>O</m:t>
            </m:r>
          </m:e>
          <m:sub>
            <m:sSub>
              <m:sSubPr>
                <m:ctrlPr>
                  <w:rPr>
                    <w:rFonts w:ascii="Cambria Math" w:hAnsi="Cambria Math"/>
                  </w:rPr>
                </m:ctrlPr>
              </m:sSubPr>
              <m:e>
                <m:r>
                  <m:rPr>
                    <m:sty m:val="p"/>
                  </m:rPr>
                  <w:rPr>
                    <w:rFonts w:ascii="Cambria Math" w:hAnsi="Cambria Math"/>
                  </w:rPr>
                  <m:t>2</m:t>
                </m:r>
              </m:e>
              <m:sub>
                <m:r>
                  <m:rPr>
                    <m:sty m:val="p"/>
                  </m:rPr>
                  <w:rPr>
                    <w:rFonts w:ascii="Cambria Math" w:hAnsi="Cambria Math"/>
                  </w:rPr>
                  <m:t>(g)</m:t>
                </m:r>
              </m:sub>
            </m:sSub>
          </m:sub>
        </m:sSub>
      </m:oMath>
    </w:p>
    <w:p w:rsidR="00E807FF" w:rsidRPr="001E7375" w:rsidRDefault="00E807FF" w:rsidP="00E807FF">
      <w:pPr>
        <w:tabs>
          <w:tab w:val="left" w:pos="2127"/>
        </w:tabs>
        <w:ind w:left="2127" w:hanging="2127"/>
        <w:rPr>
          <w:rFonts w:eastAsiaTheme="minorEastAsia"/>
        </w:rPr>
      </w:pPr>
      <w:r>
        <w:rPr>
          <w:rFonts w:eastAsiaTheme="minorEastAsia"/>
          <w:sz w:val="24"/>
        </w:rPr>
        <w:t xml:space="preserve">                      </w:t>
      </w:r>
      <w:r>
        <w:rPr>
          <w:rFonts w:eastAsiaTheme="minorEastAsia"/>
          <w:sz w:val="24"/>
        </w:rPr>
        <w:tab/>
      </w:r>
      <w:r>
        <w:rPr>
          <w:rFonts w:eastAsiaTheme="minorEastAsia"/>
        </w:rPr>
        <w:t>Am Mangan(IV)-</w:t>
      </w:r>
      <w:proofErr w:type="spellStart"/>
      <w:r>
        <w:rPr>
          <w:rFonts w:eastAsiaTheme="minorEastAsia"/>
        </w:rPr>
        <w:t>oxid</w:t>
      </w:r>
      <w:proofErr w:type="spellEnd"/>
      <w:r>
        <w:rPr>
          <w:rFonts w:eastAsiaTheme="minorEastAsia"/>
        </w:rPr>
        <w:t xml:space="preserve">-Katalysator wird Schwefeldioxid zu </w:t>
      </w:r>
      <w:proofErr w:type="spellStart"/>
      <w:r>
        <w:rPr>
          <w:rFonts w:eastAsiaTheme="minorEastAsia"/>
        </w:rPr>
        <w:t>Schwefeltrioxid</w:t>
      </w:r>
      <w:proofErr w:type="spellEnd"/>
      <w:r>
        <w:rPr>
          <w:rFonts w:eastAsiaTheme="minorEastAsia"/>
        </w:rPr>
        <w:t xml:space="preserve"> oxidiert:</w:t>
      </w:r>
      <w:r>
        <w:rPr>
          <w:rFonts w:eastAsiaTheme="minorEastAsia"/>
        </w:rPr>
        <w:tab/>
      </w:r>
    </w:p>
    <w:p w:rsidR="00E807FF" w:rsidRPr="001E7375" w:rsidRDefault="00E807FF" w:rsidP="00E807FF">
      <w:pPr>
        <w:tabs>
          <w:tab w:val="left" w:pos="1701"/>
          <w:tab w:val="left" w:pos="1985"/>
        </w:tabs>
        <w:ind w:left="1980" w:hanging="1980"/>
        <w:rPr>
          <w:rFonts w:eastAsiaTheme="minorEastAsia"/>
          <w:sz w:val="20"/>
        </w:rPr>
      </w:pPr>
      <m:oMathPara>
        <m:oMath>
          <m:r>
            <m:rPr>
              <m:sty m:val="p"/>
            </m:rPr>
            <w:rPr>
              <w:rFonts w:ascii="Cambria Math" w:hAnsi="Cambria Math"/>
            </w:rPr>
            <m:t>2 S</m:t>
          </m:r>
          <m:sSub>
            <m:sSubPr>
              <m:ctrlPr>
                <w:rPr>
                  <w:rFonts w:ascii="Cambria Math" w:hAnsi="Cambria Math"/>
                </w:rPr>
              </m:ctrlPr>
            </m:sSubPr>
            <m:e>
              <m:r>
                <m:rPr>
                  <m:sty m:val="p"/>
                </m:rPr>
                <w:rPr>
                  <w:rFonts w:ascii="Cambria Math" w:hAnsi="Cambria Math"/>
                </w:rPr>
                <m:t>O</m:t>
              </m:r>
            </m:e>
            <m:sub>
              <m:sSub>
                <m:sSubPr>
                  <m:ctrlPr>
                    <w:rPr>
                      <w:rFonts w:ascii="Cambria Math" w:hAnsi="Cambria Math"/>
                    </w:rPr>
                  </m:ctrlPr>
                </m:sSubPr>
                <m:e>
                  <m:r>
                    <m:rPr>
                      <m:sty m:val="p"/>
                    </m:rPr>
                    <w:rPr>
                      <w:rFonts w:ascii="Cambria Math" w:hAnsi="Cambria Math"/>
                    </w:rPr>
                    <m:t>2</m:t>
                  </m:r>
                </m:e>
                <m:sub>
                  <m:r>
                    <m:rPr>
                      <m:sty m:val="p"/>
                    </m:rPr>
                    <w:rPr>
                      <w:rFonts w:ascii="Cambria Math" w:hAnsi="Cambria Math"/>
                    </w:rPr>
                    <m:t>(g)</m:t>
                  </m:r>
                </m:sub>
              </m:sSub>
            </m:sub>
          </m:sSub>
          <m:r>
            <m:rPr>
              <m:sty m:val="p"/>
            </m:rPr>
            <w:rPr>
              <w:rFonts w:ascii="Cambria Math" w:hAnsi="Cambria Math"/>
            </w:rPr>
            <m:t>+</m:t>
          </m:r>
          <m:sSub>
            <m:sSubPr>
              <m:ctrlPr>
                <w:rPr>
                  <w:rFonts w:ascii="Cambria Math" w:hAnsi="Cambria Math"/>
                </w:rPr>
              </m:ctrlPr>
            </m:sSubPr>
            <m:e>
              <m:r>
                <m:rPr>
                  <m:sty m:val="p"/>
                </m:rPr>
                <w:rPr>
                  <w:rFonts w:ascii="Cambria Math" w:hAnsi="Cambria Math"/>
                </w:rPr>
                <m:t>O</m:t>
              </m:r>
            </m:e>
            <m:sub>
              <m:sSub>
                <m:sSubPr>
                  <m:ctrlPr>
                    <w:rPr>
                      <w:rFonts w:ascii="Cambria Math" w:hAnsi="Cambria Math"/>
                    </w:rPr>
                  </m:ctrlPr>
                </m:sSubPr>
                <m:e>
                  <m:r>
                    <m:rPr>
                      <m:sty m:val="p"/>
                    </m:rPr>
                    <w:rPr>
                      <w:rFonts w:ascii="Cambria Math" w:hAnsi="Cambria Math"/>
                    </w:rPr>
                    <m:t>2</m:t>
                  </m:r>
                </m:e>
                <m:sub>
                  <m:r>
                    <m:rPr>
                      <m:sty m:val="p"/>
                    </m:rPr>
                    <w:rPr>
                      <w:rFonts w:ascii="Cambria Math" w:hAnsi="Cambria Math"/>
                    </w:rPr>
                    <m:t>(g)</m:t>
                  </m:r>
                </m:sub>
              </m:sSub>
            </m:sub>
          </m:sSub>
          <m:sSubSup>
            <m:sSubSupPr>
              <m:ctrlPr>
                <w:rPr>
                  <w:rFonts w:ascii="Cambria Math" w:hAnsi="Cambria Math"/>
                </w:rPr>
              </m:ctrlPr>
            </m:sSubSupPr>
            <m:e>
              <m:r>
                <m:rPr>
                  <m:sty m:val="p"/>
                </m:rPr>
                <w:rPr>
                  <w:rFonts w:ascii="Cambria Math" w:hAnsi="Cambria Math"/>
                </w:rPr>
                <m:t xml:space="preserve"> </m:t>
              </m:r>
            </m:e>
            <m:sub>
              <m:r>
                <m:rPr>
                  <m:sty m:val="p"/>
                </m:rPr>
                <w:rPr>
                  <w:rFonts w:ascii="Cambria Math" w:hAnsi="Cambria Math"/>
                </w:rPr>
                <m:t>←</m:t>
              </m:r>
            </m:sub>
            <m:sup>
              <m:r>
                <m:rPr>
                  <m:sty m:val="p"/>
                </m:rPr>
                <w:rPr>
                  <w:rFonts w:ascii="Cambria Math" w:hAnsi="Cambria Math"/>
                </w:rPr>
                <m:t>→</m:t>
              </m:r>
            </m:sup>
          </m:sSubSup>
          <m:r>
            <m:rPr>
              <m:sty m:val="p"/>
            </m:rPr>
            <w:rPr>
              <w:rFonts w:ascii="Cambria Math" w:hAnsi="Cambria Math"/>
            </w:rPr>
            <m:t xml:space="preserve"> 2 S</m:t>
          </m:r>
          <m:sSub>
            <m:sSubPr>
              <m:ctrlPr>
                <w:rPr>
                  <w:rFonts w:ascii="Cambria Math" w:hAnsi="Cambria Math"/>
                </w:rPr>
              </m:ctrlPr>
            </m:sSubPr>
            <m:e>
              <m:r>
                <m:rPr>
                  <m:sty m:val="p"/>
                </m:rPr>
                <w:rPr>
                  <w:rFonts w:ascii="Cambria Math" w:hAnsi="Cambria Math"/>
                </w:rPr>
                <m:t>O</m:t>
              </m:r>
            </m:e>
            <m:sub>
              <m:sSub>
                <m:sSubPr>
                  <m:ctrlPr>
                    <w:rPr>
                      <w:rFonts w:ascii="Cambria Math" w:hAnsi="Cambria Math"/>
                    </w:rPr>
                  </m:ctrlPr>
                </m:sSubPr>
                <m:e>
                  <m:r>
                    <m:rPr>
                      <m:sty m:val="p"/>
                    </m:rPr>
                    <w:rPr>
                      <w:rFonts w:ascii="Cambria Math" w:hAnsi="Cambria Math"/>
                    </w:rPr>
                    <m:t>3</m:t>
                  </m:r>
                </m:e>
                <m:sub>
                  <m:r>
                    <m:rPr>
                      <m:sty m:val="p"/>
                    </m:rPr>
                    <w:rPr>
                      <w:rFonts w:ascii="Cambria Math" w:hAnsi="Cambria Math"/>
                    </w:rPr>
                    <m:t>(g)</m:t>
                  </m:r>
                </m:sub>
              </m:sSub>
            </m:sub>
          </m:sSub>
        </m:oMath>
      </m:oMathPara>
    </w:p>
    <w:p w:rsidR="00E807FF" w:rsidRDefault="00E807FF" w:rsidP="00E807FF">
      <w:pPr>
        <w:spacing w:after="0"/>
        <w:ind w:left="2127" w:hanging="1272"/>
        <w:rPr>
          <w:color w:val="auto"/>
        </w:rPr>
      </w:pPr>
      <w:r>
        <w:rPr>
          <w:color w:val="auto"/>
        </w:rPr>
        <w:t xml:space="preserve">         </w:t>
      </w:r>
      <w:r>
        <w:rPr>
          <w:color w:val="auto"/>
        </w:rPr>
        <w:tab/>
        <w:t>Ein Teil des Gases setzt sich beim Einleiten in Wasser zu Schwefelsäure um:</w:t>
      </w:r>
    </w:p>
    <w:p w:rsidR="00E807FF" w:rsidRDefault="00E807FF" w:rsidP="00E807FF">
      <w:pPr>
        <w:rPr>
          <w:rFonts w:asciiTheme="majorHAnsi" w:eastAsiaTheme="minorEastAsia" w:hAnsiTheme="majorHAnsi"/>
          <w:sz w:val="24"/>
        </w:rPr>
      </w:pPr>
      <w:r>
        <w:rPr>
          <w:color w:val="auto"/>
        </w:rPr>
        <w:tab/>
      </w:r>
      <w:r>
        <w:rPr>
          <w:rFonts w:ascii="Cambria Math" w:eastAsiaTheme="minorEastAsia" w:hAnsi="Cambria Math"/>
          <w:sz w:val="24"/>
        </w:rPr>
        <w:br/>
      </w:r>
      <w:r>
        <w:rPr>
          <w:rFonts w:eastAsiaTheme="minorEastAsia"/>
          <w:sz w:val="24"/>
        </w:rPr>
        <w:tab/>
      </w:r>
      <w:r>
        <w:rPr>
          <w:rFonts w:eastAsiaTheme="minorEastAsia"/>
          <w:sz w:val="24"/>
        </w:rPr>
        <w:tab/>
      </w:r>
      <w:r>
        <w:rPr>
          <w:rFonts w:eastAsiaTheme="minorEastAsia"/>
          <w:sz w:val="24"/>
        </w:rPr>
        <w:tab/>
      </w:r>
      <w:r>
        <w:rPr>
          <w:rFonts w:eastAsiaTheme="minorEastAsia"/>
          <w:sz w:val="24"/>
        </w:rPr>
        <w:tab/>
      </w:r>
      <w:r>
        <w:rPr>
          <w:rFonts w:eastAsiaTheme="minorEastAsia"/>
          <w:sz w:val="24"/>
        </w:rPr>
        <w:tab/>
      </w:r>
      <w:r>
        <w:rPr>
          <w:rFonts w:eastAsiaTheme="minorEastAsia"/>
          <w:sz w:val="24"/>
        </w:rPr>
        <w:tab/>
      </w:r>
      <m:oMath>
        <m:r>
          <m:rPr>
            <m:sty m:val="p"/>
          </m:rPr>
          <w:rPr>
            <w:rFonts w:ascii="Cambria Math" w:eastAsiaTheme="minorEastAsia" w:hAnsi="Cambria Math"/>
          </w:rPr>
          <m:t>S</m:t>
        </m:r>
        <m:sSub>
          <m:sSubPr>
            <m:ctrlPr>
              <w:rPr>
                <w:rFonts w:ascii="Cambria Math" w:eastAsiaTheme="minorEastAsia" w:hAnsi="Cambria Math"/>
                <w:color w:val="auto"/>
              </w:rPr>
            </m:ctrlPr>
          </m:sSubPr>
          <m:e>
            <m:r>
              <m:rPr>
                <m:sty m:val="p"/>
              </m:rPr>
              <w:rPr>
                <w:rFonts w:ascii="Cambria Math" w:eastAsiaTheme="minorEastAsia" w:hAnsi="Cambria Math"/>
              </w:rPr>
              <m:t>O</m:t>
            </m:r>
          </m:e>
          <m:sub>
            <m:sSub>
              <m:sSubPr>
                <m:ctrlPr>
                  <w:rPr>
                    <w:rFonts w:ascii="Cambria Math" w:eastAsiaTheme="minorEastAsia" w:hAnsi="Cambria Math"/>
                    <w:color w:val="auto"/>
                  </w:rPr>
                </m:ctrlPr>
              </m:sSubPr>
              <m:e>
                <m:r>
                  <m:rPr>
                    <m:sty m:val="p"/>
                  </m:rPr>
                  <w:rPr>
                    <w:rFonts w:ascii="Cambria Math" w:eastAsiaTheme="minorEastAsia" w:hAnsi="Cambria Math"/>
                  </w:rPr>
                  <m:t>3</m:t>
                </m:r>
              </m:e>
              <m:sub>
                <m:r>
                  <m:rPr>
                    <m:sty m:val="p"/>
                  </m:rPr>
                  <w:rPr>
                    <w:rFonts w:ascii="Cambria Math" w:eastAsiaTheme="minorEastAsia" w:hAnsi="Cambria Math"/>
                  </w:rPr>
                  <m:t>(g)</m:t>
                </m:r>
              </m:sub>
            </m:sSub>
          </m:sub>
        </m:sSub>
        <m:r>
          <m:rPr>
            <m:sty m:val="p"/>
          </m:rPr>
          <w:rPr>
            <w:rFonts w:ascii="Cambria Math" w:eastAsiaTheme="minorEastAsia" w:hAnsi="Cambria Math"/>
          </w:rPr>
          <m:t>+</m:t>
        </m:r>
        <m:sSub>
          <m:sSubPr>
            <m:ctrlPr>
              <w:rPr>
                <w:rFonts w:ascii="Cambria Math" w:eastAsiaTheme="minorEastAsia" w:hAnsi="Cambria Math"/>
                <w:color w:val="auto"/>
              </w:rPr>
            </m:ctrlPr>
          </m:sSubPr>
          <m:e>
            <m:r>
              <m:rPr>
                <m:sty m:val="p"/>
              </m:rPr>
              <w:rPr>
                <w:rFonts w:ascii="Cambria Math" w:eastAsiaTheme="minorEastAsia" w:hAnsi="Cambria Math"/>
              </w:rPr>
              <m:t>H</m:t>
            </m:r>
          </m:e>
          <m:sub>
            <m:r>
              <m:rPr>
                <m:sty m:val="p"/>
              </m:rPr>
              <w:rPr>
                <w:rFonts w:ascii="Cambria Math" w:eastAsiaTheme="minorEastAsia" w:hAnsi="Cambria Math"/>
              </w:rPr>
              <m:t>2</m:t>
            </m:r>
          </m:sub>
        </m:sSub>
        <m:sSub>
          <m:sSubPr>
            <m:ctrlPr>
              <w:rPr>
                <w:rFonts w:ascii="Cambria Math" w:eastAsiaTheme="minorEastAsia" w:hAnsi="Cambria Math"/>
                <w:color w:val="auto"/>
              </w:rPr>
            </m:ctrlPr>
          </m:sSubPr>
          <m:e>
            <m:r>
              <m:rPr>
                <m:sty m:val="p"/>
              </m:rPr>
              <w:rPr>
                <w:rFonts w:ascii="Cambria Math" w:eastAsiaTheme="minorEastAsia" w:hAnsi="Cambria Math"/>
              </w:rPr>
              <m:t>O</m:t>
            </m:r>
          </m:e>
          <m:sub>
            <m:r>
              <m:rPr>
                <m:sty m:val="p"/>
              </m:rPr>
              <w:rPr>
                <w:rFonts w:ascii="Cambria Math" w:eastAsiaTheme="minorEastAsia" w:hAnsi="Cambria Math"/>
              </w:rPr>
              <m:t>(l)</m:t>
            </m:r>
          </m:sub>
        </m:sSub>
        <m:r>
          <m:rPr>
            <m:sty m:val="p"/>
          </m:rPr>
          <w:rPr>
            <w:rFonts w:ascii="Cambria Math" w:eastAsiaTheme="minorEastAsia" w:hAnsi="Cambria Math"/>
          </w:rPr>
          <m:t>→</m:t>
        </m:r>
        <m:sSub>
          <m:sSubPr>
            <m:ctrlPr>
              <w:rPr>
                <w:rFonts w:ascii="Cambria Math" w:eastAsiaTheme="minorEastAsia" w:hAnsi="Cambria Math"/>
                <w:color w:val="auto"/>
              </w:rPr>
            </m:ctrlPr>
          </m:sSubPr>
          <m:e>
            <m:r>
              <m:rPr>
                <m:sty m:val="p"/>
              </m:rPr>
              <w:rPr>
                <w:rFonts w:ascii="Cambria Math" w:eastAsiaTheme="minorEastAsia" w:hAnsi="Cambria Math"/>
              </w:rPr>
              <m:t>H</m:t>
            </m:r>
          </m:e>
          <m:sub>
            <m:r>
              <m:rPr>
                <m:sty m:val="p"/>
              </m:rPr>
              <w:rPr>
                <w:rFonts w:ascii="Cambria Math" w:eastAsiaTheme="minorEastAsia" w:hAnsi="Cambria Math"/>
              </w:rPr>
              <m:t>2</m:t>
            </m:r>
          </m:sub>
        </m:sSub>
        <m:r>
          <m:rPr>
            <m:sty m:val="p"/>
          </m:rPr>
          <w:rPr>
            <w:rFonts w:ascii="Cambria Math" w:eastAsiaTheme="minorEastAsia" w:hAnsi="Cambria Math"/>
          </w:rPr>
          <m:t>S</m:t>
        </m:r>
        <m:sSub>
          <m:sSubPr>
            <m:ctrlPr>
              <w:rPr>
                <w:rFonts w:ascii="Cambria Math" w:eastAsiaTheme="minorEastAsia" w:hAnsi="Cambria Math"/>
                <w:color w:val="auto"/>
              </w:rPr>
            </m:ctrlPr>
          </m:sSubPr>
          <m:e>
            <m:r>
              <m:rPr>
                <m:sty m:val="p"/>
              </m:rPr>
              <w:rPr>
                <w:rFonts w:ascii="Cambria Math" w:eastAsiaTheme="minorEastAsia" w:hAnsi="Cambria Math"/>
              </w:rPr>
              <m:t>O</m:t>
            </m:r>
          </m:e>
          <m:sub>
            <m:sSub>
              <m:sSubPr>
                <m:ctrlPr>
                  <w:rPr>
                    <w:rFonts w:ascii="Cambria Math" w:eastAsiaTheme="minorEastAsia" w:hAnsi="Cambria Math"/>
                    <w:color w:val="auto"/>
                  </w:rPr>
                </m:ctrlPr>
              </m:sSubPr>
              <m:e>
                <m:r>
                  <m:rPr>
                    <m:sty m:val="p"/>
                  </m:rPr>
                  <w:rPr>
                    <w:rFonts w:ascii="Cambria Math" w:eastAsiaTheme="minorEastAsia" w:hAnsi="Cambria Math"/>
                  </w:rPr>
                  <m:t>4</m:t>
                </m:r>
              </m:e>
              <m:sub>
                <m:r>
                  <m:rPr>
                    <m:sty m:val="p"/>
                  </m:rPr>
                  <w:rPr>
                    <w:rFonts w:ascii="Cambria Math" w:eastAsiaTheme="minorEastAsia" w:hAnsi="Cambria Math"/>
                  </w:rPr>
                  <m:t>(aq)</m:t>
                </m:r>
              </m:sub>
            </m:sSub>
          </m:sub>
        </m:sSub>
      </m:oMath>
    </w:p>
    <w:p w:rsidR="00E807FF" w:rsidRDefault="00E807FF" w:rsidP="00E807FF">
      <w:pPr>
        <w:ind w:left="2124" w:hanging="2124"/>
        <w:rPr>
          <w:rFonts w:eastAsiaTheme="minorEastAsia"/>
        </w:rPr>
      </w:pPr>
      <w:r w:rsidRPr="001C0019">
        <w:rPr>
          <w:rFonts w:eastAsiaTheme="minorEastAsia"/>
          <w:b/>
        </w:rPr>
        <w:t>Aufgabe 2:</w:t>
      </w:r>
      <w:r>
        <w:rPr>
          <w:rFonts w:eastAsiaTheme="minorEastAsia"/>
          <w:b/>
        </w:rPr>
        <w:t xml:space="preserve"> </w:t>
      </w:r>
      <w:r>
        <w:rPr>
          <w:rFonts w:eastAsiaTheme="minorEastAsia"/>
          <w:b/>
        </w:rPr>
        <w:tab/>
      </w:r>
      <w:r>
        <w:rPr>
          <w:rFonts w:eastAsiaTheme="minorEastAsia"/>
        </w:rPr>
        <w:t>Schwefel wird in einem Verbrennungsofen geschmolzen und unter Zug</w:t>
      </w:r>
      <w:r>
        <w:rPr>
          <w:rFonts w:eastAsiaTheme="minorEastAsia"/>
        </w:rPr>
        <w:t>a</w:t>
      </w:r>
      <w:r>
        <w:rPr>
          <w:rFonts w:eastAsiaTheme="minorEastAsia"/>
        </w:rPr>
        <w:t xml:space="preserve">be von Luft zu Schwefeldioxid oxidiert. Schwefeldioxid wird durch einen </w:t>
      </w:r>
      <w:proofErr w:type="spellStart"/>
      <w:r>
        <w:rPr>
          <w:rFonts w:eastAsiaTheme="minorEastAsia"/>
        </w:rPr>
        <w:t>Abhitzekessel</w:t>
      </w:r>
      <w:proofErr w:type="spellEnd"/>
      <w:r>
        <w:rPr>
          <w:rFonts w:eastAsiaTheme="minorEastAsia"/>
        </w:rPr>
        <w:t xml:space="preserve"> und einen Elektrofilter geleitet. Diese Schritte dienen der Abkühlung und Gasreinigung. Das Schwefeldioxid-Luft-Gemisch wird im Anschluss durch einen Kontaktofen geleitet, in dem die Oxidation von </w:t>
      </w:r>
      <w:proofErr w:type="spellStart"/>
      <w:r>
        <w:rPr>
          <w:rFonts w:eastAsiaTheme="minorEastAsia"/>
        </w:rPr>
        <w:t>Schwefeltrioxid</w:t>
      </w:r>
      <w:proofErr w:type="spellEnd"/>
      <w:r>
        <w:rPr>
          <w:rFonts w:eastAsiaTheme="minorEastAsia"/>
        </w:rPr>
        <w:t xml:space="preserve"> erfolgt. Das Gasgemisch durchläuft die erste Kontak</w:t>
      </w:r>
      <w:r>
        <w:rPr>
          <w:rFonts w:eastAsiaTheme="minorEastAsia"/>
        </w:rPr>
        <w:t>t</w:t>
      </w:r>
      <w:r>
        <w:rPr>
          <w:rFonts w:eastAsiaTheme="minorEastAsia"/>
        </w:rPr>
        <w:t>schicht und wird dann durch den Wärmetauscher geleitet. Zwischen Ko</w:t>
      </w:r>
      <w:r>
        <w:rPr>
          <w:rFonts w:eastAsiaTheme="minorEastAsia"/>
        </w:rPr>
        <w:t>n</w:t>
      </w:r>
      <w:r>
        <w:rPr>
          <w:rFonts w:eastAsiaTheme="minorEastAsia"/>
        </w:rPr>
        <w:t>taktschicht zwei und drei werden die Gase in einen Zwischenabsorber g</w:t>
      </w:r>
      <w:r>
        <w:rPr>
          <w:rFonts w:eastAsiaTheme="minorEastAsia"/>
        </w:rPr>
        <w:t>e</w:t>
      </w:r>
      <w:r>
        <w:rPr>
          <w:rFonts w:eastAsiaTheme="minorEastAsia"/>
        </w:rPr>
        <w:t xml:space="preserve">leitet, das bereits entstandene </w:t>
      </w:r>
      <w:proofErr w:type="spellStart"/>
      <w:r>
        <w:rPr>
          <w:rFonts w:eastAsiaTheme="minorEastAsia"/>
        </w:rPr>
        <w:t>Schwefeltrioxid</w:t>
      </w:r>
      <w:proofErr w:type="spellEnd"/>
      <w:r>
        <w:rPr>
          <w:rFonts w:eastAsiaTheme="minorEastAsia"/>
        </w:rPr>
        <w:t xml:space="preserve"> wird an dieser Stelle dem Gemisch entfernt. Die </w:t>
      </w:r>
      <w:proofErr w:type="spellStart"/>
      <w:r>
        <w:rPr>
          <w:rFonts w:eastAsiaTheme="minorEastAsia"/>
        </w:rPr>
        <w:t>Restgase</w:t>
      </w:r>
      <w:proofErr w:type="spellEnd"/>
      <w:r>
        <w:rPr>
          <w:rFonts w:eastAsiaTheme="minorEastAsia"/>
        </w:rPr>
        <w:t xml:space="preserve"> werden erneut dem Kontaktofen zug</w:t>
      </w:r>
      <w:r>
        <w:rPr>
          <w:rFonts w:eastAsiaTheme="minorEastAsia"/>
        </w:rPr>
        <w:t>e</w:t>
      </w:r>
      <w:r>
        <w:rPr>
          <w:rFonts w:eastAsiaTheme="minorEastAsia"/>
        </w:rPr>
        <w:t xml:space="preserve">führt. In der letzten Stufe wird das </w:t>
      </w:r>
      <w:proofErr w:type="spellStart"/>
      <w:r>
        <w:rPr>
          <w:rFonts w:eastAsiaTheme="minorEastAsia"/>
        </w:rPr>
        <w:t>Schwefeltrioxid</w:t>
      </w:r>
      <w:proofErr w:type="spellEnd"/>
      <w:r>
        <w:rPr>
          <w:rFonts w:eastAsiaTheme="minorEastAsia"/>
        </w:rPr>
        <w:t xml:space="preserve"> in </w:t>
      </w:r>
      <w:r>
        <w:rPr>
          <w:rFonts w:eastAsiaTheme="minorEastAsia"/>
        </w:rPr>
        <w:lastRenderedPageBreak/>
        <w:t>die Endabsorption</w:t>
      </w:r>
      <w:r>
        <w:rPr>
          <w:rFonts w:eastAsiaTheme="minorEastAsia"/>
        </w:rPr>
        <w:t>s</w:t>
      </w:r>
      <w:r>
        <w:rPr>
          <w:rFonts w:eastAsiaTheme="minorEastAsia"/>
        </w:rPr>
        <w:t>türme in konzentrierte Schwefelsäure geleitet und von dieser aufgeno</w:t>
      </w:r>
      <w:r>
        <w:rPr>
          <w:rFonts w:eastAsiaTheme="minorEastAsia"/>
        </w:rPr>
        <w:t>m</w:t>
      </w:r>
      <w:r>
        <w:rPr>
          <w:rFonts w:eastAsiaTheme="minorEastAsia"/>
        </w:rPr>
        <w:t>men.</w:t>
      </w:r>
    </w:p>
    <w:p w:rsidR="00E807FF" w:rsidRDefault="00E807FF" w:rsidP="00E807FF">
      <w:pPr>
        <w:rPr>
          <w:rFonts w:eastAsiaTheme="minorEastAsia"/>
          <w:b/>
        </w:rPr>
      </w:pPr>
      <w:r w:rsidRPr="00426762">
        <w:rPr>
          <w:rFonts w:eastAsiaTheme="minorEastAsia"/>
          <w:b/>
        </w:rPr>
        <w:t>Unterschiede zum Kontaktverfahren aus V1</w:t>
      </w:r>
      <w:r>
        <w:rPr>
          <w:rFonts w:eastAsiaTheme="minorEastAsia"/>
        </w:rPr>
        <w:t xml:space="preserve">: Edukt ist Schwefel und nicht Pyrit. Elektrofilter und Wärmeaustauscher existieren im Labormaßstab (V1) nicht. Außerdem wird </w:t>
      </w:r>
      <w:proofErr w:type="spellStart"/>
      <w:r>
        <w:rPr>
          <w:rFonts w:eastAsiaTheme="minorEastAsia"/>
        </w:rPr>
        <w:t>Schwefeltrioxid</w:t>
      </w:r>
      <w:proofErr w:type="spellEnd"/>
      <w:r>
        <w:rPr>
          <w:rFonts w:eastAsiaTheme="minorEastAsia"/>
        </w:rPr>
        <w:t xml:space="preserve"> beim Doppelkontaktverfahren in Schwefelsäure geleitet, beim Kontaktverfahren hingegen in Wasser.</w:t>
      </w:r>
      <w:r>
        <w:rPr>
          <w:rFonts w:eastAsiaTheme="minorEastAsia"/>
          <w:b/>
        </w:rPr>
        <w:tab/>
      </w:r>
    </w:p>
    <w:p w:rsidR="00E807FF" w:rsidRDefault="00E807FF" w:rsidP="00E807FF">
      <w:pPr>
        <w:rPr>
          <w:rFonts w:eastAsiaTheme="minorEastAsia"/>
          <w:b/>
        </w:rPr>
      </w:pPr>
    </w:p>
    <w:p w:rsidR="00E807FF" w:rsidRPr="00426762" w:rsidRDefault="00E807FF" w:rsidP="00E807FF">
      <w:pPr>
        <w:tabs>
          <w:tab w:val="left" w:pos="1701"/>
          <w:tab w:val="left" w:pos="1985"/>
        </w:tabs>
        <w:ind w:left="1980" w:hanging="1980"/>
        <w:rPr>
          <w:rFonts w:eastAsiaTheme="minorEastAsia"/>
        </w:rPr>
      </w:pPr>
      <w:r>
        <w:rPr>
          <w:rFonts w:eastAsiaTheme="minorEastAsia"/>
          <w:b/>
        </w:rPr>
        <w:t xml:space="preserve">Aufgabe 3: </w:t>
      </w:r>
      <w:r>
        <w:rPr>
          <w:rFonts w:eastAsiaTheme="minorEastAsia"/>
          <w:b/>
        </w:rPr>
        <w:tab/>
      </w:r>
      <w:r>
        <w:rPr>
          <w:rFonts w:eastAsiaTheme="minorEastAsia"/>
          <w:b/>
        </w:rPr>
        <w:tab/>
      </w:r>
      <w:r>
        <w:rPr>
          <w:rFonts w:eastAsiaTheme="minorEastAsia"/>
          <w:b/>
        </w:rPr>
        <w:tab/>
      </w:r>
      <w:r>
        <w:rPr>
          <w:rFonts w:eastAsiaTheme="minorEastAsia"/>
        </w:rPr>
        <w:t xml:space="preserve">Bei </w:t>
      </w:r>
      <w:r>
        <w:rPr>
          <w:rFonts w:eastAsiaTheme="minorEastAsia"/>
          <w:b/>
        </w:rPr>
        <w:t xml:space="preserve"> </w:t>
      </w:r>
      <m:oMath>
        <m:r>
          <m:rPr>
            <m:sty m:val="p"/>
          </m:rPr>
          <w:rPr>
            <w:rFonts w:ascii="Cambria Math" w:hAnsi="Cambria Math"/>
          </w:rPr>
          <m:t>2 S</m:t>
        </m:r>
        <m:sSub>
          <m:sSubPr>
            <m:ctrlPr>
              <w:rPr>
                <w:rFonts w:ascii="Cambria Math" w:hAnsi="Cambria Math"/>
              </w:rPr>
            </m:ctrlPr>
          </m:sSubPr>
          <m:e>
            <m:r>
              <m:rPr>
                <m:sty m:val="p"/>
              </m:rPr>
              <w:rPr>
                <w:rFonts w:ascii="Cambria Math" w:hAnsi="Cambria Math"/>
              </w:rPr>
              <m:t>O</m:t>
            </m:r>
          </m:e>
          <m:sub>
            <m:sSub>
              <m:sSubPr>
                <m:ctrlPr>
                  <w:rPr>
                    <w:rFonts w:ascii="Cambria Math" w:hAnsi="Cambria Math"/>
                  </w:rPr>
                </m:ctrlPr>
              </m:sSubPr>
              <m:e>
                <m:r>
                  <m:rPr>
                    <m:sty m:val="p"/>
                  </m:rPr>
                  <w:rPr>
                    <w:rFonts w:ascii="Cambria Math" w:hAnsi="Cambria Math"/>
                  </w:rPr>
                  <m:t>2</m:t>
                </m:r>
              </m:e>
              <m:sub>
                <m:r>
                  <m:rPr>
                    <m:sty m:val="p"/>
                  </m:rPr>
                  <w:rPr>
                    <w:rFonts w:ascii="Cambria Math" w:hAnsi="Cambria Math"/>
                  </w:rPr>
                  <m:t>(g)</m:t>
                </m:r>
              </m:sub>
            </m:sSub>
          </m:sub>
        </m:sSub>
        <m:r>
          <m:rPr>
            <m:sty m:val="p"/>
          </m:rPr>
          <w:rPr>
            <w:rFonts w:ascii="Cambria Math" w:hAnsi="Cambria Math"/>
          </w:rPr>
          <m:t>+</m:t>
        </m:r>
        <m:sSub>
          <m:sSubPr>
            <m:ctrlPr>
              <w:rPr>
                <w:rFonts w:ascii="Cambria Math" w:hAnsi="Cambria Math"/>
              </w:rPr>
            </m:ctrlPr>
          </m:sSubPr>
          <m:e>
            <m:r>
              <m:rPr>
                <m:sty m:val="p"/>
              </m:rPr>
              <w:rPr>
                <w:rFonts w:ascii="Cambria Math" w:hAnsi="Cambria Math"/>
              </w:rPr>
              <m:t>O</m:t>
            </m:r>
          </m:e>
          <m:sub>
            <m:sSub>
              <m:sSubPr>
                <m:ctrlPr>
                  <w:rPr>
                    <w:rFonts w:ascii="Cambria Math" w:hAnsi="Cambria Math"/>
                  </w:rPr>
                </m:ctrlPr>
              </m:sSubPr>
              <m:e>
                <m:r>
                  <m:rPr>
                    <m:sty m:val="p"/>
                  </m:rPr>
                  <w:rPr>
                    <w:rFonts w:ascii="Cambria Math" w:hAnsi="Cambria Math"/>
                  </w:rPr>
                  <m:t>2</m:t>
                </m:r>
              </m:e>
              <m:sub>
                <m:r>
                  <m:rPr>
                    <m:sty m:val="p"/>
                  </m:rPr>
                  <w:rPr>
                    <w:rFonts w:ascii="Cambria Math" w:hAnsi="Cambria Math"/>
                  </w:rPr>
                  <m:t>(g)</m:t>
                </m:r>
              </m:sub>
            </m:sSub>
          </m:sub>
        </m:sSub>
        <m:sSubSup>
          <m:sSubSupPr>
            <m:ctrlPr>
              <w:rPr>
                <w:rFonts w:ascii="Cambria Math" w:hAnsi="Cambria Math"/>
              </w:rPr>
            </m:ctrlPr>
          </m:sSubSupPr>
          <m:e>
            <m:r>
              <m:rPr>
                <m:sty m:val="p"/>
              </m:rPr>
              <w:rPr>
                <w:rFonts w:ascii="Cambria Math" w:hAnsi="Cambria Math"/>
              </w:rPr>
              <m:t xml:space="preserve"> </m:t>
            </m:r>
          </m:e>
          <m:sub>
            <m:r>
              <m:rPr>
                <m:sty m:val="p"/>
              </m:rPr>
              <w:rPr>
                <w:rFonts w:ascii="Cambria Math" w:hAnsi="Cambria Math"/>
              </w:rPr>
              <m:t>←</m:t>
            </m:r>
          </m:sub>
          <m:sup>
            <m:r>
              <m:rPr>
                <m:sty m:val="p"/>
              </m:rPr>
              <w:rPr>
                <w:rFonts w:ascii="Cambria Math" w:hAnsi="Cambria Math"/>
              </w:rPr>
              <m:t>→</m:t>
            </m:r>
          </m:sup>
        </m:sSubSup>
        <m:r>
          <m:rPr>
            <m:sty m:val="p"/>
          </m:rPr>
          <w:rPr>
            <w:rFonts w:ascii="Cambria Math" w:hAnsi="Cambria Math"/>
          </w:rPr>
          <m:t xml:space="preserve"> 2 S</m:t>
        </m:r>
        <m:sSub>
          <m:sSubPr>
            <m:ctrlPr>
              <w:rPr>
                <w:rFonts w:ascii="Cambria Math" w:hAnsi="Cambria Math"/>
              </w:rPr>
            </m:ctrlPr>
          </m:sSubPr>
          <m:e>
            <m:r>
              <m:rPr>
                <m:sty m:val="p"/>
              </m:rPr>
              <w:rPr>
                <w:rFonts w:ascii="Cambria Math" w:hAnsi="Cambria Math"/>
              </w:rPr>
              <m:t>O</m:t>
            </m:r>
          </m:e>
          <m:sub>
            <m:sSub>
              <m:sSubPr>
                <m:ctrlPr>
                  <w:rPr>
                    <w:rFonts w:ascii="Cambria Math" w:hAnsi="Cambria Math"/>
                  </w:rPr>
                </m:ctrlPr>
              </m:sSubPr>
              <m:e>
                <m:r>
                  <m:rPr>
                    <m:sty m:val="p"/>
                  </m:rPr>
                  <w:rPr>
                    <w:rFonts w:ascii="Cambria Math" w:hAnsi="Cambria Math"/>
                  </w:rPr>
                  <m:t>3</m:t>
                </m:r>
              </m:e>
              <m:sub>
                <m:r>
                  <m:rPr>
                    <m:sty m:val="p"/>
                  </m:rPr>
                  <w:rPr>
                    <w:rFonts w:ascii="Cambria Math" w:hAnsi="Cambria Math"/>
                  </w:rPr>
                  <m:t>(g)</m:t>
                </m:r>
              </m:sub>
            </m:sSub>
          </m:sub>
        </m:sSub>
      </m:oMath>
      <w:r>
        <w:rPr>
          <w:rFonts w:eastAsiaTheme="minorEastAsia"/>
        </w:rPr>
        <w:t xml:space="preserve"> liegt eine Gleichgewichtsreaktion vor. Die Hinreaktion ist exotherm, wird somit durch niedrige Temperaturen b</w:t>
      </w:r>
      <w:proofErr w:type="spellStart"/>
      <w:r>
        <w:rPr>
          <w:rFonts w:eastAsiaTheme="minorEastAsia"/>
        </w:rPr>
        <w:t>e</w:t>
      </w:r>
      <w:r>
        <w:rPr>
          <w:rFonts w:eastAsiaTheme="minorEastAsia"/>
        </w:rPr>
        <w:t>günstigt</w:t>
      </w:r>
      <w:proofErr w:type="spellEnd"/>
      <w:r>
        <w:rPr>
          <w:rFonts w:eastAsiaTheme="minorEastAsia"/>
        </w:rPr>
        <w:t>. Allerdings wirken sich niedrige Temperaturen negativ auf die Reaktionsgeschwindigkeit aus. Abhilfe schafft der Einsatz eines Katalys</w:t>
      </w:r>
      <w:r>
        <w:rPr>
          <w:rFonts w:eastAsiaTheme="minorEastAsia"/>
        </w:rPr>
        <w:t>a</w:t>
      </w:r>
      <w:r>
        <w:rPr>
          <w:rFonts w:eastAsiaTheme="minorEastAsia"/>
        </w:rPr>
        <w:t xml:space="preserve">tors. </w:t>
      </w:r>
    </w:p>
    <w:p w:rsidR="00E807FF" w:rsidRPr="00DF5669" w:rsidRDefault="00E807FF" w:rsidP="00E807FF">
      <w:r>
        <w:t>Literatur:</w:t>
      </w:r>
      <w:r>
        <w:tab/>
        <w:t xml:space="preserve">Abbildung 1 </w:t>
      </w:r>
      <w:r w:rsidRPr="00DF5669">
        <w:t>aus: Eisner, W. Elemente Chemie I, Klett Verlag, S.172/173</w:t>
      </w:r>
      <w:r>
        <w:t>.</w:t>
      </w:r>
    </w:p>
    <w:p w:rsidR="00E807FF" w:rsidRPr="00922B61" w:rsidRDefault="00E807FF" w:rsidP="00E807FF">
      <w:pPr>
        <w:rPr>
          <w:rFonts w:asciiTheme="majorHAnsi" w:eastAsiaTheme="minorEastAsia" w:hAnsiTheme="majorHAnsi"/>
          <w:color w:val="auto"/>
        </w:rPr>
      </w:pPr>
    </w:p>
    <w:p w:rsidR="00D54C31" w:rsidRDefault="00B11DA4"/>
    <w:sectPr w:rsidR="00D54C31" w:rsidSect="00CA5D7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32404297"/>
      <w:docPartObj>
        <w:docPartGallery w:val="Page Numbers (Top of Page)"/>
        <w:docPartUnique/>
      </w:docPartObj>
    </w:sdtPr>
    <w:sdtEndPr/>
    <w:sdtContent>
      <w:p w:rsidR="003A2FE6" w:rsidRPr="00337B69" w:rsidRDefault="00B11DA4" w:rsidP="00337B69">
        <w:pPr>
          <w:pStyle w:val="Kopfzeile"/>
          <w:tabs>
            <w:tab w:val="left" w:pos="0"/>
            <w:tab w:val="left" w:pos="284"/>
          </w:tabs>
          <w:jc w:val="right"/>
          <w:rPr>
            <w:rFonts w:asciiTheme="majorHAnsi" w:hAnsiTheme="majorHAnsi"/>
            <w:sz w:val="20"/>
            <w:szCs w:val="20"/>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 w:numId="2">
    <w:abstractNumId w:val="0"/>
    <w:lvlOverride w:ilvl="0">
      <w:startOverride w:val="5"/>
    </w:lvlOverride>
    <w:lvlOverride w:ilvl="1">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807FF"/>
    <w:rsid w:val="003F61E8"/>
    <w:rsid w:val="006838B0"/>
    <w:rsid w:val="00721BB3"/>
    <w:rsid w:val="00741064"/>
    <w:rsid w:val="00B11DA4"/>
    <w:rsid w:val="00CA5D71"/>
    <w:rsid w:val="00E807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807FF"/>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E807FF"/>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E807FF"/>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E807FF"/>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E807FF"/>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E807FF"/>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E807F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E807F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807F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807F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807FF"/>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E807FF"/>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E807FF"/>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E807F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E807F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E807F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E807F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E807F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E807F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E807FF"/>
    <w:pPr>
      <w:spacing w:line="240" w:lineRule="auto"/>
    </w:pPr>
    <w:rPr>
      <w:bCs/>
      <w:color w:val="auto"/>
      <w:sz w:val="18"/>
      <w:szCs w:val="18"/>
    </w:rPr>
  </w:style>
  <w:style w:type="paragraph" w:styleId="Kopfzeile">
    <w:name w:val="header"/>
    <w:basedOn w:val="Standard"/>
    <w:link w:val="KopfzeileZchn"/>
    <w:uiPriority w:val="99"/>
    <w:unhideWhenUsed/>
    <w:rsid w:val="00E807F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07FF"/>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E807F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07FF"/>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830</Words>
  <Characters>5233</Characters>
  <Application>Microsoft Office Word</Application>
  <DocSecurity>0</DocSecurity>
  <Lines>43</Lines>
  <Paragraphs>12</Paragraphs>
  <ScaleCrop>false</ScaleCrop>
  <Company>Frost-RL</Company>
  <LinksUpToDate>false</LinksUpToDate>
  <CharactersWithSpaces>6051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Hiller</dc:creator>
  <cp:lastModifiedBy>Hiller</cp:lastModifiedBy>
  <cp:revision>1</cp:revision>
  <dcterms:created xsi:type="dcterms:W3CDTF">2015-08-21T14:17:00Z</dcterms:created>
  <dcterms:modified xsi:type="dcterms:W3CDTF">2015-08-21T14:18:00Z</dcterms:modified>
</cp:coreProperties>
</file>