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177" w:rsidRPr="00984EF9" w:rsidRDefault="00923177" w:rsidP="00923177">
      <w:pPr>
        <w:pStyle w:val="berschrift1"/>
        <w:numPr>
          <w:ilvl w:val="0"/>
          <w:numId w:val="0"/>
        </w:numPr>
        <w:ind w:left="432" w:hanging="432"/>
      </w:pPr>
      <w:bookmarkStart w:id="0" w:name="_Toc427399860"/>
      <w:bookmarkStart w:id="1" w:name="_Toc426919460"/>
      <w:bookmarkStart w:id="2" w:name="_GoBack"/>
      <w:bookmarkEnd w:id="2"/>
      <w:r>
        <w:t>Darstellung von Natriumchlorid – Säure reagiert mit einer Lauge</w:t>
      </w:r>
      <w:bookmarkEnd w:id="0"/>
      <w:bookmarkEnd w:id="1"/>
    </w:p>
    <w:p w:rsidR="00923177" w:rsidRDefault="00923177" w:rsidP="00923177">
      <w:pPr>
        <w:pStyle w:val="berschrift2"/>
        <w:numPr>
          <w:ilvl w:val="0"/>
          <w:numId w:val="0"/>
        </w:numPr>
      </w:pPr>
      <w:bookmarkStart w:id="3" w:name="_Toc425776595"/>
      <w:bookmarkEnd w:id="3"/>
      <w:r>
        <w:rPr>
          <w:noProof/>
          <w:lang w:eastAsia="de-DE"/>
        </w:rPr>
        <mc:AlternateContent>
          <mc:Choice Requires="wps">
            <w:drawing>
              <wp:anchor distT="0" distB="0" distL="114300" distR="114300" simplePos="0" relativeHeight="251659264" behindDoc="0" locked="0" layoutInCell="1" allowOverlap="1" wp14:anchorId="6EBFFF29" wp14:editId="56ACBD28">
                <wp:simplePos x="0" y="0"/>
                <wp:positionH relativeFrom="column">
                  <wp:posOffset>-635</wp:posOffset>
                </wp:positionH>
                <wp:positionV relativeFrom="paragraph">
                  <wp:posOffset>186690</wp:posOffset>
                </wp:positionV>
                <wp:extent cx="5873115" cy="535940"/>
                <wp:effectExtent l="8890" t="15240" r="13970" b="10795"/>
                <wp:wrapSquare wrapText="bothSides"/>
                <wp:docPr id="15"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594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23177" w:rsidRPr="00F31EBF" w:rsidRDefault="00923177" w:rsidP="00923177">
                            <w:pPr>
                              <w:rPr>
                                <w:color w:val="auto"/>
                              </w:rPr>
                            </w:pPr>
                            <w:r>
                              <w:rPr>
                                <w:color w:val="auto"/>
                              </w:rPr>
                              <w:t>Dieser Versuch zeigt die Möglichkeit der Herstellung von Kochsalz (Natriumchlorid) aus Natriumhydroxid und Salzsäure.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FFF29" id="_x0000_t202" coordsize="21600,21600" o:spt="202" path="m,l,21600r21600,l21600,xe">
                <v:stroke joinstyle="miter"/>
                <v:path gradientshapeok="t" o:connecttype="rect"/>
              </v:shapetype>
              <v:shape id="Text Box 309" o:spid="_x0000_s1026" type="#_x0000_t202" style="position:absolute;left:0;text-align:left;margin-left:-.05pt;margin-top:14.7pt;width:462.4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" strokecolor="#4bacc6" strokeweight="1pt">
                <v:stroke dashstyle="dash"/>
                <v:shadow color="#868686"/>
                <v:textbox>
                  <w:txbxContent>
                    <w:p w:rsidR="00923177" w:rsidRPr="00F31EBF" w:rsidRDefault="00923177" w:rsidP="00923177">
                      <w:pPr>
                        <w:rPr>
                          <w:color w:val="auto"/>
                        </w:rPr>
                      </w:pPr>
                      <w:r>
                        <w:rPr>
                          <w:color w:val="auto"/>
                        </w:rPr>
                        <w:t>Dieser Versuch zeigt die Möglichkeit der Herstellung von Kochsalz (Natriumchlorid) aus Natriumhydroxid und Salzsäure.</w:t>
                      </w:r>
                    </w:p>
                  </w:txbxContent>
                </v:textbox>
                <w10:wrap type="square"/>
              </v:shape>
            </w:pict>
          </mc:Fallback>
        </mc:AlternateContent>
      </w:r>
    </w:p>
    <w:tbl>
      <w:tblPr>
        <w:tblStyle w:val="HelleListe-Akzent11"/>
        <w:tblW w:w="9322" w:type="dxa"/>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23177" w:rsidRPr="00894260" w:rsidTr="00395F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9"/>
          </w:tcPr>
          <w:p w:rsidR="00923177" w:rsidRPr="00894260" w:rsidRDefault="00923177" w:rsidP="00395FF3">
            <w:pPr>
              <w:spacing w:after="0"/>
              <w:jc w:val="center"/>
              <w:rPr>
                <w:b w:val="0"/>
                <w:bCs w:val="0"/>
                <w:color w:val="FFFFFF"/>
              </w:rPr>
            </w:pPr>
            <w:r w:rsidRPr="00894260">
              <w:rPr>
                <w:color w:val="FFFFFF"/>
              </w:rPr>
              <w:t>Gefahrenstoffe</w:t>
            </w:r>
          </w:p>
        </w:tc>
      </w:tr>
      <w:tr w:rsidR="00923177" w:rsidRPr="00894260" w:rsidTr="00395FF3">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027" w:type="dxa"/>
            <w:gridSpan w:val="3"/>
          </w:tcPr>
          <w:p w:rsidR="00923177" w:rsidRPr="00DD3175" w:rsidRDefault="00923177" w:rsidP="00395FF3">
            <w:pPr>
              <w:spacing w:after="0"/>
              <w:jc w:val="center"/>
              <w:rPr>
                <w:b w:val="0"/>
                <w:bCs w:val="0"/>
              </w:rPr>
            </w:pPr>
            <w:r w:rsidRPr="00DD3175">
              <w:rPr>
                <w:b w:val="0"/>
              </w:rPr>
              <w:t>Salzsäure (0,1 M)</w:t>
            </w:r>
          </w:p>
        </w:tc>
        <w:tc>
          <w:tcPr>
            <w:tcW w:w="3177" w:type="dxa"/>
            <w:gridSpan w:val="3"/>
          </w:tcPr>
          <w:p w:rsidR="00923177" w:rsidRPr="00DD3175" w:rsidRDefault="00923177" w:rsidP="00395FF3">
            <w:pPr>
              <w:pStyle w:val="Beschriftung"/>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sidRPr="00DD3175">
              <w:rPr>
                <w:sz w:val="22"/>
                <w:szCs w:val="22"/>
              </w:rPr>
              <w:t>H: 290</w:t>
            </w:r>
          </w:p>
        </w:tc>
        <w:tc>
          <w:tcPr>
            <w:tcW w:w="3118" w:type="dxa"/>
            <w:gridSpan w:val="3"/>
          </w:tcPr>
          <w:p w:rsidR="00923177" w:rsidRPr="00894260" w:rsidRDefault="00923177" w:rsidP="00395FF3">
            <w:pPr>
              <w:pStyle w:val="Beschriftung"/>
              <w:spacing w:after="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923177" w:rsidRPr="00894260" w:rsidTr="00395FF3">
        <w:trPr>
          <w:trHeight w:val="596"/>
        </w:trPr>
        <w:tc>
          <w:tcPr>
            <w:cnfStyle w:val="001000000000" w:firstRow="0" w:lastRow="0" w:firstColumn="1" w:lastColumn="0" w:oddVBand="0" w:evenVBand="0" w:oddHBand="0" w:evenHBand="0" w:firstRowFirstColumn="0" w:firstRowLastColumn="0" w:lastRowFirstColumn="0" w:lastRowLastColumn="0"/>
            <w:tcW w:w="3027" w:type="dxa"/>
            <w:gridSpan w:val="3"/>
          </w:tcPr>
          <w:p w:rsidR="00923177" w:rsidRPr="00DD3175" w:rsidRDefault="00923177" w:rsidP="00395FF3">
            <w:pPr>
              <w:spacing w:after="0"/>
              <w:jc w:val="center"/>
              <w:rPr>
                <w:b w:val="0"/>
                <w:bCs w:val="0"/>
              </w:rPr>
            </w:pPr>
            <w:r w:rsidRPr="00DD3175">
              <w:rPr>
                <w:b w:val="0"/>
                <w:bCs w:val="0"/>
              </w:rPr>
              <w:t>Natronlauge (0,1 M)</w:t>
            </w:r>
          </w:p>
        </w:tc>
        <w:tc>
          <w:tcPr>
            <w:tcW w:w="3177" w:type="dxa"/>
            <w:gridSpan w:val="3"/>
          </w:tcPr>
          <w:p w:rsidR="00923177" w:rsidRPr="00894260" w:rsidRDefault="00923177" w:rsidP="00395FF3">
            <w:pPr>
              <w:pStyle w:val="Beschriftung"/>
              <w:spacing w:after="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118" w:type="dxa"/>
            <w:gridSpan w:val="3"/>
          </w:tcPr>
          <w:p w:rsidR="00923177" w:rsidRPr="00894260" w:rsidRDefault="00923177" w:rsidP="00395FF3">
            <w:pPr>
              <w:pStyle w:val="Beschriftung"/>
              <w:spacing w:after="0"/>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923177" w:rsidRPr="00894260" w:rsidTr="00395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rsidR="00923177" w:rsidRPr="00894260" w:rsidRDefault="00923177" w:rsidP="00395FF3">
            <w:pPr>
              <w:spacing w:after="0"/>
              <w:jc w:val="center"/>
              <w:rPr>
                <w:b w:val="0"/>
                <w:bCs w:val="0"/>
              </w:rPr>
            </w:pPr>
            <w:r>
              <w:rPr>
                <w:noProof/>
              </w:rPr>
              <w:drawing>
                <wp:inline distT="0" distB="0" distL="0" distR="0" wp14:anchorId="557A59BB" wp14:editId="51D13645">
                  <wp:extent cx="504825" cy="504825"/>
                  <wp:effectExtent l="0" t="0" r="9525" b="9525"/>
                  <wp:docPr id="12"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Pr>
          <w:p w:rsidR="00923177" w:rsidRPr="00894260" w:rsidRDefault="00923177" w:rsidP="00395FF3">
            <w:pPr>
              <w:spacing w:after="0"/>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21BDF03" wp14:editId="62477025">
                  <wp:extent cx="504825" cy="504825"/>
                  <wp:effectExtent l="0" t="0" r="9525" b="9525"/>
                  <wp:docPr id="11"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Pr>
          <w:p w:rsidR="00923177" w:rsidRPr="00894260" w:rsidRDefault="00923177" w:rsidP="00395FF3">
            <w:pPr>
              <w:spacing w:after="0"/>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9A63785" wp14:editId="28ACE1BA">
                  <wp:extent cx="504825" cy="504825"/>
                  <wp:effectExtent l="0" t="0" r="9525" b="9525"/>
                  <wp:docPr id="3"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Pr>
          <w:p w:rsidR="00923177" w:rsidRPr="00894260" w:rsidRDefault="00923177" w:rsidP="00395FF3">
            <w:pPr>
              <w:spacing w:after="0"/>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B5C7271" wp14:editId="749F12AB">
                  <wp:extent cx="504825" cy="504825"/>
                  <wp:effectExtent l="0" t="0" r="9525" b="9525"/>
                  <wp:docPr id="4"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Pr>
          <w:p w:rsidR="00923177" w:rsidRPr="00894260" w:rsidRDefault="00923177" w:rsidP="00395FF3">
            <w:pPr>
              <w:spacing w:after="0"/>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59C1E1D" wp14:editId="213BF8E8">
                  <wp:extent cx="504825" cy="504825"/>
                  <wp:effectExtent l="0" t="0" r="9525" b="9525"/>
                  <wp:docPr id="5"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Pr>
          <w:p w:rsidR="00923177" w:rsidRPr="00894260" w:rsidRDefault="00923177" w:rsidP="00395FF3">
            <w:pPr>
              <w:spacing w:after="0"/>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4C8A2DE" wp14:editId="701CD62B">
                  <wp:extent cx="504825" cy="504825"/>
                  <wp:effectExtent l="0" t="0" r="9525" b="9525"/>
                  <wp:docPr id="6"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Pr>
          <w:p w:rsidR="00923177" w:rsidRPr="00894260" w:rsidRDefault="00923177" w:rsidP="00395FF3">
            <w:pPr>
              <w:spacing w:after="0"/>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D512051" wp14:editId="4C517E18">
                  <wp:extent cx="504825" cy="504825"/>
                  <wp:effectExtent l="0" t="0" r="9525" b="9525"/>
                  <wp:docPr id="7"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Pr>
          <w:p w:rsidR="00923177" w:rsidRPr="00894260" w:rsidRDefault="00923177" w:rsidP="00395FF3">
            <w:pPr>
              <w:spacing w:after="0"/>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D5F412C" wp14:editId="7A5428BF">
                  <wp:extent cx="504825" cy="504825"/>
                  <wp:effectExtent l="0" t="0" r="9525" b="9525"/>
                  <wp:docPr id="8"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Pr>
          <w:p w:rsidR="00923177" w:rsidRPr="00894260" w:rsidRDefault="00923177" w:rsidP="00395FF3">
            <w:pPr>
              <w:spacing w:after="0"/>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9AC19A8" wp14:editId="2A60F5A9">
                  <wp:extent cx="504825" cy="504825"/>
                  <wp:effectExtent l="0" t="0" r="9525" b="9525"/>
                  <wp:docPr id="9"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bl>
    <w:p w:rsidR="00923177" w:rsidRPr="008D6D4B" w:rsidRDefault="00923177" w:rsidP="00923177"/>
    <w:p w:rsidR="00923177" w:rsidRDefault="00923177" w:rsidP="00923177">
      <w:pPr>
        <w:tabs>
          <w:tab w:val="left" w:pos="1701"/>
          <w:tab w:val="left" w:pos="1985"/>
        </w:tabs>
        <w:ind w:left="1980" w:hanging="1980"/>
      </w:pPr>
      <w:r>
        <w:t xml:space="preserve">Materialien: </w:t>
      </w:r>
      <w:r>
        <w:tab/>
      </w:r>
      <w:r>
        <w:tab/>
        <w:t>3 Bechergläser, Gasbrenner, Dreifuß</w:t>
      </w:r>
    </w:p>
    <w:p w:rsidR="00923177" w:rsidRDefault="00923177" w:rsidP="00923177">
      <w:pPr>
        <w:tabs>
          <w:tab w:val="left" w:pos="1701"/>
          <w:tab w:val="left" w:pos="1985"/>
        </w:tabs>
        <w:ind w:left="1980" w:hanging="1980"/>
      </w:pPr>
      <w:r>
        <w:t>Chemikalien:</w:t>
      </w:r>
      <w:r>
        <w:tab/>
      </w:r>
      <w:r>
        <w:tab/>
        <w:t>0,1 M Salzsäure, 0,1 M Natronlauge</w:t>
      </w:r>
    </w:p>
    <w:p w:rsidR="00923177" w:rsidRDefault="00923177" w:rsidP="00923177">
      <w:pPr>
        <w:tabs>
          <w:tab w:val="left" w:pos="1701"/>
          <w:tab w:val="left" w:pos="1985"/>
        </w:tabs>
        <w:ind w:left="1980" w:hanging="1980"/>
      </w:pPr>
      <w:r>
        <w:t xml:space="preserve">Durchführung: </w:t>
      </w:r>
      <w:r>
        <w:tab/>
      </w:r>
      <w:r>
        <w:tab/>
        <w:t xml:space="preserve">20 </w:t>
      </w:r>
      <w:proofErr w:type="spellStart"/>
      <w:r>
        <w:t>mL</w:t>
      </w:r>
      <w:proofErr w:type="spellEnd"/>
      <w:r>
        <w:t xml:space="preserve"> Salzsäure werden in ein 50 </w:t>
      </w:r>
      <w:proofErr w:type="spellStart"/>
      <w:r>
        <w:t>mL</w:t>
      </w:r>
      <w:proofErr w:type="spellEnd"/>
      <w:r>
        <w:t xml:space="preserve"> Becherglas mit 20 </w:t>
      </w:r>
      <w:proofErr w:type="spellStart"/>
      <w:r>
        <w:t>mL</w:t>
      </w:r>
      <w:proofErr w:type="spellEnd"/>
      <w:r>
        <w:t xml:space="preserve"> Natronlauge überführt. Das Becherglas wird auf einen Dreifuß gestellt und erhitzt. Die Hitze ist mit beginnendem Siedevorgang etwas zu reduzieren. Die Lösung wird eingedampft, bis weiße Kristalle ausfallen. </w:t>
      </w:r>
    </w:p>
    <w:p w:rsidR="00923177" w:rsidRDefault="00923177" w:rsidP="00923177">
      <w:pPr>
        <w:tabs>
          <w:tab w:val="left" w:pos="1701"/>
          <w:tab w:val="left" w:pos="1985"/>
        </w:tabs>
        <w:ind w:left="1980" w:hanging="1980"/>
        <w:jc w:val="center"/>
      </w:pPr>
      <w:r>
        <w:rPr>
          <w:noProof/>
          <w:lang w:eastAsia="de-DE"/>
        </w:rPr>
        <w:drawing>
          <wp:inline distT="0" distB="0" distL="0" distR="0" wp14:anchorId="64BD0DA3" wp14:editId="43C11DBA">
            <wp:extent cx="1009650" cy="1685925"/>
            <wp:effectExtent l="0" t="0" r="0" b="9525"/>
            <wp:docPr id="10" name="Bild 181" descr="01 Säure und Lauge auf Dreifu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1" descr="01 Säure und Lauge auf Dreifuß"/>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1685925"/>
                    </a:xfrm>
                    <a:prstGeom prst="rect">
                      <a:avLst/>
                    </a:prstGeom>
                    <a:noFill/>
                    <a:ln>
                      <a:noFill/>
                    </a:ln>
                  </pic:spPr>
                </pic:pic>
              </a:graphicData>
            </a:graphic>
          </wp:inline>
        </w:drawing>
      </w:r>
    </w:p>
    <w:p w:rsidR="00923177" w:rsidRPr="009D70FF" w:rsidRDefault="00923177" w:rsidP="00923177">
      <w:pPr>
        <w:jc w:val="center"/>
        <w:rPr>
          <w:sz w:val="18"/>
          <w:szCs w:val="18"/>
        </w:rPr>
      </w:pPr>
      <w:r>
        <w:rPr>
          <w:sz w:val="18"/>
          <w:szCs w:val="18"/>
        </w:rPr>
        <w:t>Abbildung 1 Lösung aus Natronlauge und Salzsäure beim Eindampfen über dem Gasbrenner.</w:t>
      </w:r>
    </w:p>
    <w:p w:rsidR="00923177" w:rsidRDefault="00923177" w:rsidP="00923177">
      <w:pPr>
        <w:tabs>
          <w:tab w:val="left" w:pos="1701"/>
          <w:tab w:val="left" w:pos="1985"/>
        </w:tabs>
        <w:ind w:left="1980" w:hanging="1980"/>
      </w:pPr>
      <w:r>
        <w:t>Beobachtung:</w:t>
      </w:r>
      <w:r>
        <w:tab/>
      </w:r>
      <w:r>
        <w:tab/>
      </w:r>
      <w:r>
        <w:tab/>
        <w:t>Bei der Überführung der Säure in die Lauge entsteht Wärme. Nach dem Eindampfen über dem Gasbrenner bleibt ein weißer kristalliner Stoff im Becherglas zurück.</w:t>
      </w:r>
    </w:p>
    <w:p w:rsidR="00923177" w:rsidRDefault="00923177" w:rsidP="00923177">
      <w:pPr>
        <w:tabs>
          <w:tab w:val="left" w:pos="1701"/>
        </w:tabs>
        <w:ind w:left="1985" w:hanging="1985"/>
        <w:rPr>
          <w:rFonts w:eastAsiaTheme="minorEastAsia"/>
        </w:rPr>
      </w:pPr>
      <w:r>
        <w:t>Deutung:</w:t>
      </w:r>
      <w:r>
        <w:tab/>
      </w:r>
      <w:r>
        <w:tab/>
      </w:r>
      <w:r w:rsidRPr="00A864B7">
        <w:rPr>
          <w:rFonts w:eastAsiaTheme="minorEastAsia"/>
        </w:rPr>
        <w:fldChar w:fldCharType="begin"/>
      </w:r>
      <w:r w:rsidRPr="00A864B7">
        <w:rPr>
          <w:rFonts w:eastAsiaTheme="minorEastAsia"/>
        </w:rPr>
        <w:instrText xml:space="preserve"> QUOTE </w:instrText>
      </w:r>
      <m:oMath>
        <m:sSub>
          <m:sSubPr>
            <m:ctrlPr>
              <w:rPr>
                <w:rFonts w:ascii="Cambria Math" w:hAnsi="Cambria Math"/>
                <w:i/>
              </w:rPr>
            </m:ctrlPr>
          </m:sSubPr>
          <m:e>
            <m:r>
              <m:rPr>
                <m:sty m:val="p"/>
              </m:rPr>
              <w:rPr>
                <w:rFonts w:ascii="Cambria Math" w:hAnsi="Cambria Math"/>
              </w:rPr>
              <m:t>NaOH</m:t>
            </m:r>
          </m:e>
          <m:sub>
            <m:r>
              <m:rPr>
                <m:sty m:val="p"/>
              </m:rPr>
              <w:rPr>
                <w:rFonts w:ascii="Cambria Math" w:hAnsi="Cambria Math"/>
              </w:rPr>
              <m:t>(aq)</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HCl</m:t>
            </m:r>
          </m:e>
          <m:sub>
            <m:r>
              <m:rPr>
                <m:sty m:val="p"/>
              </m:rPr>
              <w:rPr>
                <w:rFonts w:ascii="Cambria Math" w:hAnsi="Cambria Math"/>
              </w:rPr>
              <m:t>(aq)</m:t>
            </m:r>
          </m:sub>
        </m:sSub>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NaCl</m:t>
            </m:r>
          </m:e>
          <m:sub>
            <m:r>
              <m:rPr>
                <m:sty m:val="p"/>
              </m:rPr>
              <w:rPr>
                <w:rFonts w:ascii="Cambria Math" w:hAnsi="Cambria Math"/>
              </w:rPr>
              <m:t>(aq)</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oMath>
      <w:r w:rsidRPr="00A864B7">
        <w:rPr>
          <w:rFonts w:eastAsiaTheme="minorEastAsia"/>
        </w:rPr>
        <w:instrText xml:space="preserve"> </w:instrText>
      </w:r>
      <w:r w:rsidRPr="00A864B7">
        <w:rPr>
          <w:rFonts w:eastAsiaTheme="minorEastAsia"/>
        </w:rPr>
        <w:fldChar w:fldCharType="separate"/>
      </w:r>
      <w:r w:rsidRPr="00ED245F">
        <w:rPr>
          <w:rFonts w:eastAsiaTheme="minorEastAsia"/>
        </w:rPr>
        <w:fldChar w:fldCharType="begin"/>
      </w:r>
      <w:r w:rsidRPr="00ED245F">
        <w:rPr>
          <w:rFonts w:eastAsiaTheme="minorEastAsia"/>
        </w:rPr>
        <w:instrText xml:space="preserve"> QUOTE </w:instrText>
      </w:r>
      <m:oMath>
        <m:sSub>
          <m:sSubPr>
            <m:ctrlPr>
              <w:rPr>
                <w:rFonts w:ascii="Cambria Math" w:hAnsi="Cambria Math"/>
                <w:i/>
              </w:rPr>
            </m:ctrlPr>
          </m:sSubPr>
          <m:e>
            <m:r>
              <m:rPr>
                <m:sty m:val="p"/>
              </m:rPr>
              <w:rPr>
                <w:rFonts w:ascii="Cambria Math" w:hAnsi="Cambria Math"/>
              </w:rPr>
              <m:t>NaOH</m:t>
            </m:r>
          </m:e>
          <m:sub>
            <m:r>
              <m:rPr>
                <m:sty m:val="p"/>
              </m:rPr>
              <w:rPr>
                <w:rFonts w:ascii="Cambria Math" w:hAnsi="Cambria Math"/>
              </w:rPr>
              <m:t>(aq)</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HCl</m:t>
            </m:r>
          </m:e>
          <m:sub>
            <m:r>
              <m:rPr>
                <m:sty m:val="p"/>
              </m:rPr>
              <w:rPr>
                <w:rFonts w:ascii="Cambria Math" w:hAnsi="Cambria Math"/>
              </w:rPr>
              <m:t>(aq)</m:t>
            </m:r>
          </m:sub>
        </m:sSub>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NaCl</m:t>
            </m:r>
          </m:e>
          <m:sub>
            <m:r>
              <m:rPr>
                <m:sty m:val="p"/>
              </m:rPr>
              <w:rPr>
                <w:rFonts w:ascii="Cambria Math" w:hAnsi="Cambria Math"/>
              </w:rPr>
              <m:t>(s)</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oMath>
      <w:r w:rsidRPr="00ED245F">
        <w:rPr>
          <w:rFonts w:eastAsiaTheme="minorEastAsia"/>
        </w:rPr>
        <w:instrText xml:space="preserve"> </w:instrText>
      </w:r>
      <w:r w:rsidRPr="00ED245F">
        <w:rPr>
          <w:rFonts w:eastAsiaTheme="minorEastAsia"/>
        </w:rPr>
        <w:fldChar w:fldCharType="separate"/>
      </w:r>
      <m:oMath>
        <m:sSubSup>
          <m:sSubSupPr>
            <m:ctrlPr>
              <w:rPr>
                <w:rFonts w:ascii="Cambria Math" w:hAnsi="Cambria Math"/>
                <w:i/>
                <w:color w:val="auto"/>
              </w:rPr>
            </m:ctrlPr>
          </m:sSubSupPr>
          <m:e>
            <m:r>
              <m:rPr>
                <m:sty m:val="p"/>
              </m:rPr>
              <w:rPr>
                <w:rFonts w:ascii="Cambria Math" w:hAnsi="Cambria Math"/>
              </w:rPr>
              <m:t>Na</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i/>
                <w:color w:val="auto"/>
              </w:rPr>
            </m:ctrlPr>
          </m:sSubSupPr>
          <m:e>
            <m:r>
              <m:rPr>
                <m:sty m:val="p"/>
              </m:rPr>
              <w:rPr>
                <w:rFonts w:ascii="Cambria Math" w:hAnsi="Cambria Math"/>
              </w:rPr>
              <m:t>Cl</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i/>
                <w:color w:val="auto"/>
              </w:rPr>
            </m:ctrlPr>
          </m:sSubSupPr>
          <m:e>
            <m:r>
              <m:rPr>
                <m:sty m:val="p"/>
              </m:rPr>
              <w:rPr>
                <w:rFonts w:ascii="Cambria Math" w:hAnsi="Cambria Math"/>
              </w:rPr>
              <m:t>H</m:t>
            </m:r>
          </m:e>
          <m:sub>
            <m:d>
              <m:dPr>
                <m:ctrlPr>
                  <w:rPr>
                    <w:rFonts w:ascii="Cambria Math" w:hAnsi="Cambria Math"/>
                    <w:i/>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i/>
                <w:color w:val="auto"/>
              </w:rPr>
            </m:ctrlPr>
          </m:sSubSupPr>
          <m:e>
            <m:r>
              <m:rPr>
                <m:sty m:val="p"/>
              </m:rPr>
              <w:rPr>
                <w:rFonts w:ascii="Cambria Math" w:hAnsi="Cambria Math"/>
              </w:rPr>
              <m:t>Cl</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NaCl</m:t>
            </m:r>
          </m:e>
          <m:sub>
            <m:r>
              <m:rPr>
                <m:sty m:val="p"/>
              </m:rPr>
              <w:rPr>
                <w:rFonts w:ascii="Cambria Math" w:hAnsi="Cambria Math"/>
              </w:rPr>
              <m:t>(s)</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oMath>
      <w:r w:rsidRPr="00ED245F">
        <w:rPr>
          <w:rFonts w:eastAsiaTheme="minorEastAsia"/>
        </w:rPr>
        <w:fldChar w:fldCharType="end"/>
      </w:r>
      <w:r w:rsidRPr="00A864B7">
        <w:rPr>
          <w:rFonts w:eastAsiaTheme="minorEastAsia"/>
        </w:rPr>
        <w:fldChar w:fldCharType="end"/>
      </w:r>
    </w:p>
    <w:p w:rsidR="00923177" w:rsidRPr="00074A34" w:rsidRDefault="00923177" w:rsidP="00923177">
      <w:pPr>
        <w:tabs>
          <w:tab w:val="left" w:pos="1701"/>
        </w:tabs>
        <w:ind w:left="1985" w:hanging="1985"/>
      </w:pPr>
      <w:r>
        <w:rPr>
          <w:rFonts w:eastAsiaTheme="minorEastAsia"/>
        </w:rPr>
        <w:lastRenderedPageBreak/>
        <w:tab/>
      </w:r>
      <w:r>
        <w:rPr>
          <w:rFonts w:eastAsiaTheme="minorEastAsia"/>
        </w:rPr>
        <w:tab/>
        <w:t>Die Neutralisation ist eine exotherme Reaktion, bei der folglich Wärme abgegeben wird. Durch die Eindampfung wird das Lösungsmittel abgezogen. Die die Löslichkeit von Natriumchlorid sinkt folglich und es fällt kristallin aus.</w:t>
      </w:r>
    </w:p>
    <w:p w:rsidR="00923177" w:rsidRDefault="00923177" w:rsidP="00923177">
      <w:pPr>
        <w:tabs>
          <w:tab w:val="left" w:pos="1701"/>
          <w:tab w:val="left" w:pos="1985"/>
        </w:tabs>
        <w:ind w:left="1985" w:hanging="1985"/>
      </w:pPr>
      <w:r>
        <w:t>Entsorgung:</w:t>
      </w:r>
      <w:r>
        <w:tab/>
      </w:r>
      <w:r>
        <w:tab/>
        <w:t>Das Salz kann in den Feststoffabfall gegeben werden.</w:t>
      </w:r>
    </w:p>
    <w:p w:rsidR="00923177" w:rsidRDefault="00923177" w:rsidP="00923177">
      <w:pPr>
        <w:tabs>
          <w:tab w:val="left" w:pos="1701"/>
          <w:tab w:val="left" w:pos="1985"/>
        </w:tabs>
        <w:ind w:left="1980" w:hanging="1980"/>
      </w:pPr>
      <w:r>
        <w:rPr>
          <w:noProof/>
          <w:lang w:eastAsia="de-DE"/>
        </w:rPr>
        <mc:AlternateContent>
          <mc:Choice Requires="wps">
            <w:drawing>
              <wp:inline distT="0" distB="0" distL="0" distR="0" wp14:anchorId="629E378B" wp14:editId="6AC5BA91">
                <wp:extent cx="5873115" cy="2189480"/>
                <wp:effectExtent l="8890" t="10795" r="13970" b="9525"/>
                <wp:docPr id="14"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18948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23177" w:rsidRDefault="00923177" w:rsidP="00923177">
                            <w:pPr>
                              <w:rPr>
                                <w:color w:val="auto"/>
                              </w:rPr>
                            </w:pPr>
                            <w:r>
                              <w:rPr>
                                <w:color w:val="auto"/>
                              </w:rPr>
                              <w:t xml:space="preserve">Natrium- und </w:t>
                            </w:r>
                            <w:proofErr w:type="spellStart"/>
                            <w:r>
                              <w:rPr>
                                <w:color w:val="auto"/>
                              </w:rPr>
                              <w:t>Chloridionen</w:t>
                            </w:r>
                            <w:proofErr w:type="spellEnd"/>
                            <w:r>
                              <w:rPr>
                                <w:color w:val="auto"/>
                              </w:rPr>
                              <w:t xml:space="preserve"> sollten im Anschluss nachgewiesen werden. Für Natrium bietet sich eine Flammenfärbung an, welche bei </w:t>
                            </w:r>
                            <w:proofErr w:type="spellStart"/>
                            <w:r>
                              <w:rPr>
                                <w:color w:val="auto"/>
                              </w:rPr>
                              <w:t>postivem</w:t>
                            </w:r>
                            <w:proofErr w:type="spellEnd"/>
                            <w:r>
                              <w:rPr>
                                <w:color w:val="auto"/>
                              </w:rPr>
                              <w:t xml:space="preserve"> Nachweis orange ist. </w:t>
                            </w:r>
                            <w:proofErr w:type="spellStart"/>
                            <w:r>
                              <w:rPr>
                                <w:color w:val="auto"/>
                              </w:rPr>
                              <w:t>Chloridionen</w:t>
                            </w:r>
                            <w:proofErr w:type="spellEnd"/>
                            <w:r>
                              <w:rPr>
                                <w:color w:val="auto"/>
                              </w:rPr>
                              <w:t xml:space="preserve"> lassen sich durch Silbernitrat nachweisen, welche als Silberchlorid ausfallen.</w:t>
                            </w:r>
                          </w:p>
                          <w:p w:rsidR="00923177" w:rsidRPr="00F31EBF" w:rsidRDefault="00923177" w:rsidP="00923177">
                            <w:pPr>
                              <w:rPr>
                                <w:color w:val="auto"/>
                              </w:rPr>
                            </w:pPr>
                            <w:r>
                              <w:rPr>
                                <w:color w:val="auto"/>
                              </w:rPr>
                              <w:t xml:space="preserve">Es bietet sich hier an, die Nachweisreaktionen im Vorfeld sowohl mit Natronlauge als auch mit Salzsäure durchzuführen. Salzsäure ist negativ für Natriumionen, so wie Natronlauge negativ auf </w:t>
                            </w:r>
                            <w:proofErr w:type="spellStart"/>
                            <w:r>
                              <w:rPr>
                                <w:color w:val="auto"/>
                              </w:rPr>
                              <w:t>Chloridionen</w:t>
                            </w:r>
                            <w:proofErr w:type="spellEnd"/>
                            <w:r>
                              <w:rPr>
                                <w:color w:val="auto"/>
                              </w:rPr>
                              <w:t xml:space="preserve"> ist. </w:t>
                            </w:r>
                            <w:proofErr w:type="gramStart"/>
                            <w:r>
                              <w:rPr>
                                <w:color w:val="auto"/>
                              </w:rPr>
                              <w:t>Wird</w:t>
                            </w:r>
                            <w:proofErr w:type="gramEnd"/>
                            <w:r>
                              <w:rPr>
                                <w:color w:val="auto"/>
                              </w:rPr>
                              <w:t xml:space="preserve"> die Konzentrationen der Chemikalien auf 30%ige Lösungen erhöht, sieht man auch ohne Eindampfen einen weißen kristallinen Niederschlag. Jedoch ist die Neutralisationsreaktion heftiger.</w:t>
                            </w:r>
                          </w:p>
                        </w:txbxContent>
                      </wps:txbx>
                      <wps:bodyPr rot="0" vert="horz" wrap="square" lIns="91440" tIns="45720" rIns="91440" bIns="45720" anchor="t" anchorCtr="0" upright="1">
                        <a:noAutofit/>
                      </wps:bodyPr>
                    </wps:wsp>
                  </a:graphicData>
                </a:graphic>
              </wp:inline>
            </w:drawing>
          </mc:Choice>
          <mc:Fallback>
            <w:pict>
              <v:shape w14:anchorId="629E378B" id="Text Box 329" o:spid="_x0000_s1027" type="#_x0000_t202" style="width:462.45pt;height:1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" strokecolor="#c0504d" strokeweight="1pt">
                <v:stroke dashstyle="dash"/>
                <v:shadow color="#868686"/>
                <v:textbox>
                  <w:txbxContent>
                    <w:p w:rsidR="00923177" w:rsidRDefault="00923177" w:rsidP="00923177">
                      <w:pPr>
                        <w:rPr>
                          <w:color w:val="auto"/>
                        </w:rPr>
                      </w:pPr>
                      <w:r>
                        <w:rPr>
                          <w:color w:val="auto"/>
                        </w:rPr>
                        <w:t xml:space="preserve">Natrium- und </w:t>
                      </w:r>
                      <w:proofErr w:type="spellStart"/>
                      <w:r>
                        <w:rPr>
                          <w:color w:val="auto"/>
                        </w:rPr>
                        <w:t>Chloridionen</w:t>
                      </w:r>
                      <w:proofErr w:type="spellEnd"/>
                      <w:r>
                        <w:rPr>
                          <w:color w:val="auto"/>
                        </w:rPr>
                        <w:t xml:space="preserve"> sollten im Anschluss nachgewiesen werden. Für Natrium bietet sich eine Flammenfärbung an, welche bei </w:t>
                      </w:r>
                      <w:proofErr w:type="spellStart"/>
                      <w:r>
                        <w:rPr>
                          <w:color w:val="auto"/>
                        </w:rPr>
                        <w:t>postivem</w:t>
                      </w:r>
                      <w:proofErr w:type="spellEnd"/>
                      <w:r>
                        <w:rPr>
                          <w:color w:val="auto"/>
                        </w:rPr>
                        <w:t xml:space="preserve"> Nachweis orange ist. </w:t>
                      </w:r>
                      <w:proofErr w:type="spellStart"/>
                      <w:r>
                        <w:rPr>
                          <w:color w:val="auto"/>
                        </w:rPr>
                        <w:t>Chloridionen</w:t>
                      </w:r>
                      <w:proofErr w:type="spellEnd"/>
                      <w:r>
                        <w:rPr>
                          <w:color w:val="auto"/>
                        </w:rPr>
                        <w:t xml:space="preserve"> lassen sich durch Silbernitrat nachweisen, welche als Silberchlorid ausfallen.</w:t>
                      </w:r>
                    </w:p>
                    <w:p w:rsidR="00923177" w:rsidRPr="00F31EBF" w:rsidRDefault="00923177" w:rsidP="00923177">
                      <w:pPr>
                        <w:rPr>
                          <w:color w:val="auto"/>
                        </w:rPr>
                      </w:pPr>
                      <w:r>
                        <w:rPr>
                          <w:color w:val="auto"/>
                        </w:rPr>
                        <w:t xml:space="preserve">Es bietet sich hier an, die Nachweisreaktionen im Vorfeld sowohl mit Natronlauge als auch mit Salzsäure durchzuführen. Salzsäure ist negativ für Natriumionen, so wie Natronlauge negativ auf </w:t>
                      </w:r>
                      <w:proofErr w:type="spellStart"/>
                      <w:r>
                        <w:rPr>
                          <w:color w:val="auto"/>
                        </w:rPr>
                        <w:t>Chloridionen</w:t>
                      </w:r>
                      <w:proofErr w:type="spellEnd"/>
                      <w:r>
                        <w:rPr>
                          <w:color w:val="auto"/>
                        </w:rPr>
                        <w:t xml:space="preserve"> ist. </w:t>
                      </w:r>
                      <w:proofErr w:type="gramStart"/>
                      <w:r>
                        <w:rPr>
                          <w:color w:val="auto"/>
                        </w:rPr>
                        <w:t>Wird</w:t>
                      </w:r>
                      <w:proofErr w:type="gramEnd"/>
                      <w:r>
                        <w:rPr>
                          <w:color w:val="auto"/>
                        </w:rPr>
                        <w:t xml:space="preserve"> die Konzentrationen der Chemikalien auf 30%ige Lösungen erhöht, sieht man auch ohne Eindampfen einen weißen kristallinen Niederschlag. Jedoch ist die Neutralisationsreaktion heftiger.</w:t>
                      </w:r>
                    </w:p>
                  </w:txbxContent>
                </v:textbox>
                <w10:anchorlock/>
              </v:shape>
            </w:pict>
          </mc:Fallback>
        </mc:AlternateContent>
      </w:r>
    </w:p>
    <w:p w:rsidR="00570160" w:rsidRDefault="00570160"/>
    <w:sectPr w:rsidR="005701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77"/>
    <w:rsid w:val="00570160"/>
    <w:rsid w:val="00923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867F7-9BAD-4E9F-8561-55C35751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3177"/>
    <w:pPr>
      <w:spacing w:after="200"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923177"/>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923177"/>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923177"/>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923177"/>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923177"/>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923177"/>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923177"/>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923177"/>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923177"/>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3177"/>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923177"/>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923177"/>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923177"/>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923177"/>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923177"/>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923177"/>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923177"/>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923177"/>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923177"/>
    <w:pPr>
      <w:spacing w:line="240" w:lineRule="auto"/>
    </w:pPr>
    <w:rPr>
      <w:bCs/>
      <w:color w:val="auto"/>
      <w:sz w:val="18"/>
      <w:szCs w:val="18"/>
    </w:rPr>
  </w:style>
  <w:style w:type="table" w:customStyle="1" w:styleId="HelleListe-Akzent11">
    <w:name w:val="Helle Liste - Akzent 11"/>
    <w:basedOn w:val="NormaleTabelle"/>
    <w:uiPriority w:val="61"/>
    <w:rsid w:val="00923177"/>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2015-08-27T09:43:00Z</dcterms:created>
  <dcterms:modified xsi:type="dcterms:W3CDTF">2015-08-27T09:48:00Z</dcterms:modified>
</cp:coreProperties>
</file>