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DC" w:rsidRPr="001802DC" w:rsidRDefault="001802DC" w:rsidP="001802DC">
      <w:pPr>
        <w:pStyle w:val="berschrift2"/>
        <w:numPr>
          <w:ilvl w:val="0"/>
          <w:numId w:val="0"/>
        </w:numPr>
        <w:ind w:left="576" w:hanging="576"/>
        <w:rPr>
          <w:rFonts w:ascii="Cambria" w:hAnsi="Cambria"/>
          <w:sz w:val="24"/>
        </w:rPr>
      </w:pPr>
      <w:r w:rsidRPr="001802DC">
        <w:rPr>
          <w:rFonts w:ascii="Cambria" w:hAnsi="Cambria"/>
          <w:sz w:val="24"/>
        </w:rPr>
        <w:t>Darstellung von Natriumchlorid – Nichtmetall reagiert mit einer Lauge</w:t>
      </w:r>
      <w:bookmarkStart w:id="0" w:name="_GoBack"/>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802DC" w:rsidRPr="00894260" w:rsidTr="00B44EA3">
        <w:tc>
          <w:tcPr>
            <w:tcW w:w="9322" w:type="dxa"/>
            <w:gridSpan w:val="9"/>
            <w:shd w:val="clear" w:color="auto" w:fill="4F81BD"/>
            <w:vAlign w:val="center"/>
          </w:tcPr>
          <w:p w:rsidR="001802DC" w:rsidRPr="00894260" w:rsidRDefault="001802DC" w:rsidP="00B44EA3">
            <w:pPr>
              <w:spacing w:after="0"/>
              <w:jc w:val="center"/>
              <w:rPr>
                <w:b/>
                <w:bCs/>
                <w:color w:val="FFFFFF"/>
              </w:rPr>
            </w:pPr>
            <w:r w:rsidRPr="00894260">
              <w:rPr>
                <w:b/>
                <w:bCs/>
                <w:color w:val="FFFFFF"/>
              </w:rPr>
              <w:t>Gefahrenstoffe</w:t>
            </w:r>
          </w:p>
        </w:tc>
      </w:tr>
      <w:tr w:rsidR="001802D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1802DC" w:rsidRPr="00894260" w:rsidRDefault="001802DC" w:rsidP="00B44EA3">
            <w:pPr>
              <w:spacing w:after="0"/>
              <w:jc w:val="center"/>
              <w:rPr>
                <w:b/>
                <w:bCs/>
              </w:rPr>
            </w:pPr>
            <w:r>
              <w:rPr>
                <w:bCs/>
              </w:rPr>
              <w:t>Konzentrierte Salzsäure</w:t>
            </w:r>
          </w:p>
        </w:tc>
        <w:tc>
          <w:tcPr>
            <w:tcW w:w="3177" w:type="dxa"/>
            <w:gridSpan w:val="3"/>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t>H: 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2DC" w:rsidRPr="00894260" w:rsidRDefault="001802DC" w:rsidP="00B44EA3">
            <w:pPr>
              <w:spacing w:after="0"/>
              <w:jc w:val="center"/>
            </w:pPr>
            <w:r>
              <w:t>P: 234-260-305+351+338-303+361+353-304+340-309+311-501.1</w:t>
            </w:r>
          </w:p>
        </w:tc>
      </w:tr>
      <w:tr w:rsidR="001802D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1802DC" w:rsidRDefault="001802DC" w:rsidP="00B44EA3">
            <w:pPr>
              <w:spacing w:after="0"/>
              <w:jc w:val="center"/>
              <w:rPr>
                <w:bCs/>
              </w:rPr>
            </w:pPr>
            <w:r>
              <w:rPr>
                <w:bCs/>
              </w:rPr>
              <w:t>Natronlauge (w=32 %)</w:t>
            </w:r>
          </w:p>
        </w:tc>
        <w:tc>
          <w:tcPr>
            <w:tcW w:w="3177" w:type="dxa"/>
            <w:gridSpan w:val="3"/>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2DC" w:rsidRPr="00894260" w:rsidRDefault="001802DC" w:rsidP="00B44EA3">
            <w:pPr>
              <w:spacing w:after="0"/>
              <w:jc w:val="center"/>
            </w:pPr>
            <w:r>
              <w:t>P: 280-301+330+331-305+351+338-308+310</w:t>
            </w:r>
          </w:p>
        </w:tc>
      </w:tr>
      <w:tr w:rsidR="001802DC"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1802DC" w:rsidRDefault="001802DC" w:rsidP="00B44EA3">
            <w:pPr>
              <w:spacing w:after="0"/>
              <w:jc w:val="center"/>
              <w:rPr>
                <w:bCs/>
              </w:rPr>
            </w:pPr>
            <w:r>
              <w:rPr>
                <w:bCs/>
              </w:rPr>
              <w:t>Chlorgas</w:t>
            </w:r>
          </w:p>
        </w:tc>
        <w:tc>
          <w:tcPr>
            <w:tcW w:w="3177" w:type="dxa"/>
            <w:gridSpan w:val="3"/>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t>H: 270-330-315-319-335-400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02DC" w:rsidRPr="00894260" w:rsidRDefault="001802DC" w:rsidP="00B44EA3">
            <w:pPr>
              <w:spacing w:after="0"/>
              <w:jc w:val="center"/>
            </w:pPr>
            <w:r>
              <w:t>P: 260-220-280-273-304+340-305+351+338-332+313-302+352-315-405</w:t>
            </w:r>
          </w:p>
        </w:tc>
      </w:tr>
      <w:tr w:rsidR="001802DC" w:rsidRPr="00894260" w:rsidTr="00B44EA3">
        <w:tc>
          <w:tcPr>
            <w:tcW w:w="3027" w:type="dxa"/>
            <w:gridSpan w:val="3"/>
            <w:shd w:val="clear" w:color="auto" w:fill="auto"/>
            <w:vAlign w:val="center"/>
          </w:tcPr>
          <w:p w:rsidR="001802DC" w:rsidRPr="00894260" w:rsidRDefault="001802DC" w:rsidP="00B44EA3">
            <w:pPr>
              <w:spacing w:after="0"/>
              <w:jc w:val="center"/>
              <w:rPr>
                <w:bCs/>
              </w:rPr>
            </w:pPr>
            <w:r>
              <w:rPr>
                <w:bCs/>
              </w:rPr>
              <w:t>Kaliumpermanganat</w:t>
            </w:r>
          </w:p>
        </w:tc>
        <w:tc>
          <w:tcPr>
            <w:tcW w:w="3177" w:type="dxa"/>
            <w:gridSpan w:val="3"/>
            <w:shd w:val="clear" w:color="auto" w:fill="auto"/>
            <w:vAlign w:val="center"/>
          </w:tcPr>
          <w:p w:rsidR="001802DC" w:rsidRPr="00894260" w:rsidRDefault="001802DC" w:rsidP="00B44EA3">
            <w:pPr>
              <w:pStyle w:val="Beschriftung"/>
              <w:spacing w:after="0"/>
              <w:jc w:val="center"/>
              <w:rPr>
                <w:sz w:val="22"/>
                <w:szCs w:val="22"/>
              </w:rPr>
            </w:pPr>
            <w:r>
              <w:rPr>
                <w:sz w:val="22"/>
                <w:szCs w:val="22"/>
              </w:rPr>
              <w:t>H: 272-302-410</w:t>
            </w:r>
          </w:p>
        </w:tc>
        <w:tc>
          <w:tcPr>
            <w:tcW w:w="3118" w:type="dxa"/>
            <w:gridSpan w:val="3"/>
            <w:shd w:val="clear" w:color="auto" w:fill="auto"/>
            <w:vAlign w:val="center"/>
          </w:tcPr>
          <w:p w:rsidR="001802DC" w:rsidRPr="00894260" w:rsidRDefault="001802DC" w:rsidP="00B44EA3">
            <w:pPr>
              <w:pStyle w:val="Beschriftung"/>
              <w:spacing w:after="0"/>
              <w:jc w:val="center"/>
              <w:rPr>
                <w:sz w:val="22"/>
                <w:szCs w:val="22"/>
              </w:rPr>
            </w:pPr>
            <w:r>
              <w:rPr>
                <w:sz w:val="22"/>
                <w:szCs w:val="22"/>
              </w:rPr>
              <w:t>P:210-273</w:t>
            </w:r>
          </w:p>
        </w:tc>
      </w:tr>
      <w:tr w:rsidR="001802DC" w:rsidRPr="00894260" w:rsidTr="00B44EA3">
        <w:tc>
          <w:tcPr>
            <w:tcW w:w="1009" w:type="dxa"/>
            <w:tcBorders>
              <w:top w:val="single" w:sz="8" w:space="0" w:color="4F81BD"/>
              <w:left w:val="single" w:sz="8" w:space="0" w:color="4F81BD"/>
              <w:bottom w:val="single" w:sz="8" w:space="0" w:color="4F81BD"/>
            </w:tcBorders>
            <w:shd w:val="clear" w:color="auto" w:fill="auto"/>
            <w:vAlign w:val="center"/>
          </w:tcPr>
          <w:p w:rsidR="001802DC" w:rsidRPr="00894260" w:rsidRDefault="001802DC" w:rsidP="00B44EA3">
            <w:pPr>
              <w:spacing w:after="0"/>
              <w:jc w:val="center"/>
              <w:rPr>
                <w:b/>
                <w:bCs/>
              </w:rPr>
            </w:pPr>
            <w:r w:rsidRPr="00894260">
              <w:rPr>
                <w:b/>
                <w:noProof/>
                <w:lang w:eastAsia="de-DE"/>
              </w:rPr>
              <w:drawing>
                <wp:inline distT="0" distB="0" distL="0" distR="0" wp14:anchorId="3159CEBB" wp14:editId="5D5CA450">
                  <wp:extent cx="504190" cy="504190"/>
                  <wp:effectExtent l="19050" t="0" r="0" b="0"/>
                  <wp:docPr id="4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46187CBC" wp14:editId="347612D0">
                  <wp:extent cx="504190" cy="504190"/>
                  <wp:effectExtent l="19050" t="0" r="0" b="0"/>
                  <wp:docPr id="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30BC7939" wp14:editId="49835A5F">
                  <wp:extent cx="504190" cy="504190"/>
                  <wp:effectExtent l="19050" t="0" r="0" b="0"/>
                  <wp:docPr id="4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4F2EC01C" wp14:editId="4F8CC498">
                  <wp:extent cx="504190" cy="504190"/>
                  <wp:effectExtent l="0" t="0" r="0" b="0"/>
                  <wp:docPr id="4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665ECD90" wp14:editId="5E00FF0D">
                  <wp:extent cx="504190" cy="504190"/>
                  <wp:effectExtent l="0" t="0" r="0" b="0"/>
                  <wp:docPr id="4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67458B95" wp14:editId="7208C89D">
                  <wp:extent cx="504190" cy="504190"/>
                  <wp:effectExtent l="0" t="0" r="0" b="0"/>
                  <wp:docPr id="4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5605280B" wp14:editId="1EDE1553">
                  <wp:extent cx="504190" cy="504190"/>
                  <wp:effectExtent l="19050" t="0" r="0" b="0"/>
                  <wp:docPr id="4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48E4D723" wp14:editId="0E1E2638">
                  <wp:extent cx="504190" cy="504190"/>
                  <wp:effectExtent l="19050" t="0" r="0" b="0"/>
                  <wp:docPr id="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02DC" w:rsidRPr="00894260" w:rsidRDefault="001802DC" w:rsidP="00B44EA3">
            <w:pPr>
              <w:spacing w:after="0"/>
              <w:jc w:val="center"/>
            </w:pPr>
            <w:r w:rsidRPr="00894260">
              <w:rPr>
                <w:noProof/>
                <w:lang w:eastAsia="de-DE"/>
              </w:rPr>
              <w:drawing>
                <wp:inline distT="0" distB="0" distL="0" distR="0" wp14:anchorId="35ACF747" wp14:editId="47973CD4">
                  <wp:extent cx="504190" cy="504190"/>
                  <wp:effectExtent l="19050" t="0" r="0" b="0"/>
                  <wp:docPr id="5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stretch>
                            <a:fillRect/>
                          </a:stretch>
                        </pic:blipFill>
                        <pic:spPr bwMode="auto">
                          <a:xfrm>
                            <a:off x="0" y="0"/>
                            <a:ext cx="504190" cy="504190"/>
                          </a:xfrm>
                          <a:prstGeom prst="rect">
                            <a:avLst/>
                          </a:prstGeom>
                          <a:noFill/>
                          <a:ln>
                            <a:noFill/>
                          </a:ln>
                        </pic:spPr>
                      </pic:pic>
                    </a:graphicData>
                  </a:graphic>
                </wp:inline>
              </w:drawing>
            </w:r>
          </w:p>
        </w:tc>
      </w:tr>
    </w:tbl>
    <w:p w:rsidR="001802DC" w:rsidRDefault="001802DC" w:rsidP="001802DC">
      <w:pPr>
        <w:tabs>
          <w:tab w:val="left" w:pos="1701"/>
          <w:tab w:val="left" w:pos="1985"/>
        </w:tabs>
        <w:ind w:left="1980" w:hanging="1980"/>
      </w:pPr>
    </w:p>
    <w:p w:rsidR="001802DC" w:rsidRDefault="001802DC" w:rsidP="001802DC">
      <w:pPr>
        <w:tabs>
          <w:tab w:val="left" w:pos="1701"/>
          <w:tab w:val="left" w:pos="1985"/>
        </w:tabs>
        <w:ind w:left="1980" w:hanging="1980"/>
      </w:pPr>
      <w:r>
        <w:rPr>
          <w:noProof/>
          <w:lang w:eastAsia="de-DE"/>
        </w:rPr>
        <mc:AlternateContent>
          <mc:Choice Requires="wps">
            <w:drawing>
              <wp:inline distT="0" distB="0" distL="0" distR="0">
                <wp:extent cx="5873115" cy="1238250"/>
                <wp:effectExtent l="13970" t="14605" r="8890" b="1397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382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2DC" w:rsidRDefault="001802DC" w:rsidP="001802DC">
                            <w:pPr>
                              <w:rPr>
                                <w:color w:val="auto"/>
                              </w:rPr>
                            </w:pPr>
                            <w:r w:rsidRPr="00440FDC">
                              <w:rPr>
                                <w:b/>
                                <w:color w:val="auto"/>
                              </w:rPr>
                              <w:t>Achtung</w:t>
                            </w:r>
                            <w:proofErr w:type="gramStart"/>
                            <w:r w:rsidRPr="00440FDC">
                              <w:rPr>
                                <w:b/>
                                <w:color w:val="auto"/>
                              </w:rPr>
                              <w:t>!</w:t>
                            </w:r>
                            <w:r>
                              <w:rPr>
                                <w:color w:val="auto"/>
                              </w:rPr>
                              <w:t>:</w:t>
                            </w:r>
                            <w:proofErr w:type="gramEnd"/>
                            <w:r>
                              <w:rPr>
                                <w:color w:val="auto"/>
                              </w:rPr>
                              <w:t xml:space="preserve"> Es entsteht Chlorgas. Der Versuch muss </w:t>
                            </w:r>
                            <w:r w:rsidRPr="00440FDC">
                              <w:rPr>
                                <w:b/>
                                <w:color w:val="auto"/>
                                <w:u w:val="single"/>
                              </w:rPr>
                              <w:t>unter einem Abzug</w:t>
                            </w:r>
                            <w:r>
                              <w:rPr>
                                <w:color w:val="auto"/>
                              </w:rPr>
                              <w:t xml:space="preserve"> durchgeführt werden. </w:t>
                            </w:r>
                          </w:p>
                          <w:p w:rsidR="001802DC" w:rsidRPr="00894260" w:rsidRDefault="001802DC" w:rsidP="001802DC">
                            <w:pPr>
                              <w:rPr>
                                <w:color w:val="auto"/>
                              </w:rPr>
                            </w:pPr>
                            <w:r w:rsidRPr="00440FDC">
                              <w:rPr>
                                <w:b/>
                                <w:color w:val="auto"/>
                              </w:rPr>
                              <w:t>Experimentierhinweis</w:t>
                            </w:r>
                            <w:r>
                              <w:rPr>
                                <w:color w:val="auto"/>
                              </w:rPr>
                              <w:t>: Es bietet sich an, diesen Versuch parallel zur Darstellung von Natriumchlorid aus Metall mit einem Nichtmetall durch zu führen, da hier ebenfalls Chlorgas benötigt wird. Die angegebenen Mengen sind ausreichend, um beide Versuche durch zu führen.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2.4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" fillcolor="white [3201]" strokecolor="#ed7d31 [3205]" strokeweight="1pt">
                <v:stroke dashstyle="dash"/>
                <v:shadow color="#868686"/>
                <v:textbox>
                  <w:txbxContent>
                    <w:p w:rsidR="001802DC" w:rsidRDefault="001802DC" w:rsidP="001802DC">
                      <w:pPr>
                        <w:rPr>
                          <w:color w:val="auto"/>
                        </w:rPr>
                      </w:pPr>
                      <w:r w:rsidRPr="00440FDC">
                        <w:rPr>
                          <w:b/>
                          <w:color w:val="auto"/>
                        </w:rPr>
                        <w:t>Achtung</w:t>
                      </w:r>
                      <w:proofErr w:type="gramStart"/>
                      <w:r w:rsidRPr="00440FDC">
                        <w:rPr>
                          <w:b/>
                          <w:color w:val="auto"/>
                        </w:rPr>
                        <w:t>!</w:t>
                      </w:r>
                      <w:r>
                        <w:rPr>
                          <w:color w:val="auto"/>
                        </w:rPr>
                        <w:t>:</w:t>
                      </w:r>
                      <w:proofErr w:type="gramEnd"/>
                      <w:r>
                        <w:rPr>
                          <w:color w:val="auto"/>
                        </w:rPr>
                        <w:t xml:space="preserve"> Es entsteht Chlorgas. Der Versuch muss </w:t>
                      </w:r>
                      <w:r w:rsidRPr="00440FDC">
                        <w:rPr>
                          <w:b/>
                          <w:color w:val="auto"/>
                          <w:u w:val="single"/>
                        </w:rPr>
                        <w:t>unter einem Abzug</w:t>
                      </w:r>
                      <w:r>
                        <w:rPr>
                          <w:color w:val="auto"/>
                        </w:rPr>
                        <w:t xml:space="preserve"> durchgeführt werden. </w:t>
                      </w:r>
                    </w:p>
                    <w:p w:rsidR="001802DC" w:rsidRPr="00894260" w:rsidRDefault="001802DC" w:rsidP="001802DC">
                      <w:pPr>
                        <w:rPr>
                          <w:color w:val="auto"/>
                        </w:rPr>
                      </w:pPr>
                      <w:r w:rsidRPr="00440FDC">
                        <w:rPr>
                          <w:b/>
                          <w:color w:val="auto"/>
                        </w:rPr>
                        <w:t>Experimentierhinweis</w:t>
                      </w:r>
                      <w:r>
                        <w:rPr>
                          <w:color w:val="auto"/>
                        </w:rPr>
                        <w:t>: Es bietet sich an, diesen Versuch parallel zur Darstellung von Natriumchlorid aus Metall mit einem Nichtmetall durch zu führen, da hier ebenfalls Chlorgas benötigt wird. Die angegebenen Mengen sind ausreichend, um beide Versuche durch zu führen.</w:t>
                      </w:r>
                    </w:p>
                  </w:txbxContent>
                </v:textbox>
                <w10:anchorlock/>
              </v:shape>
            </w:pict>
          </mc:Fallback>
        </mc:AlternateContent>
      </w:r>
    </w:p>
    <w:p w:rsidR="001802DC" w:rsidRDefault="001802DC" w:rsidP="001802DC">
      <w:pPr>
        <w:tabs>
          <w:tab w:val="left" w:pos="1701"/>
          <w:tab w:val="left" w:pos="1985"/>
        </w:tabs>
        <w:ind w:left="1980" w:hanging="1980"/>
      </w:pPr>
      <w:r>
        <w:t xml:space="preserve">Materialien: </w:t>
      </w:r>
      <w:r>
        <w:tab/>
      </w:r>
      <w:r>
        <w:tab/>
        <w:t>Stativ mit Klammern, Zweihalsrundkolben, Schlauch, Tropftrichter, Becherglas,, Gasbrenner, Dreifuß, Küchenpapier,</w:t>
      </w:r>
    </w:p>
    <w:p w:rsidR="001802DC" w:rsidRDefault="001802DC" w:rsidP="001802DC">
      <w:pPr>
        <w:tabs>
          <w:tab w:val="left" w:pos="1701"/>
          <w:tab w:val="left" w:pos="1985"/>
        </w:tabs>
        <w:ind w:left="1980" w:hanging="1980"/>
      </w:pPr>
      <w:r>
        <w:t>Chemikalien:</w:t>
      </w:r>
      <w:r>
        <w:tab/>
      </w:r>
      <w:r>
        <w:tab/>
        <w:t xml:space="preserve">10 </w:t>
      </w:r>
      <w:proofErr w:type="spellStart"/>
      <w:r>
        <w:t>mL</w:t>
      </w:r>
      <w:proofErr w:type="spellEnd"/>
      <w:r>
        <w:t xml:space="preserve"> konzentrierte Salzsäure, 15 g Kaliumpermanganat, 10 </w:t>
      </w:r>
      <w:proofErr w:type="spellStart"/>
      <w:r>
        <w:t>mL</w:t>
      </w:r>
      <w:proofErr w:type="spellEnd"/>
      <w:r>
        <w:t xml:space="preserve"> Natronlauge</w:t>
      </w:r>
    </w:p>
    <w:p w:rsidR="001802DC" w:rsidRDefault="001802DC" w:rsidP="001802DC">
      <w:pPr>
        <w:tabs>
          <w:tab w:val="left" w:pos="1701"/>
          <w:tab w:val="left" w:pos="1985"/>
        </w:tabs>
        <w:ind w:left="1980" w:hanging="1980"/>
      </w:pPr>
      <w:r>
        <w:t xml:space="preserve">Durchführung: </w:t>
      </w:r>
      <w:r>
        <w:tab/>
      </w:r>
      <w:r>
        <w:tab/>
        <w:t xml:space="preserve">Die Apparatur wird wie in Abbildung 1 unter dem Abzug aufgebaut. </w:t>
      </w:r>
    </w:p>
    <w:p w:rsidR="001802DC" w:rsidRDefault="001802DC" w:rsidP="001802DC">
      <w:pPr>
        <w:tabs>
          <w:tab w:val="left" w:pos="1701"/>
          <w:tab w:val="left" w:pos="1985"/>
        </w:tabs>
        <w:spacing w:line="240" w:lineRule="auto"/>
        <w:ind w:left="1980" w:hanging="1980"/>
        <w:jc w:val="center"/>
      </w:pPr>
      <w:r>
        <w:rPr>
          <w:noProof/>
          <w:lang w:eastAsia="de-DE"/>
        </w:rPr>
        <w:lastRenderedPageBreak/>
        <w:drawing>
          <wp:inline distT="0" distB="0" distL="0" distR="0" wp14:anchorId="10056949" wp14:editId="3AA4C7F2">
            <wp:extent cx="5753953" cy="3480179"/>
            <wp:effectExtent l="0" t="0" r="0" b="0"/>
            <wp:docPr id="104" name="Bild 104" descr="C:\Users\Alex\Dropbox\Studium\Master of Education\Chemie SVP\03 Salz uns Salzbildung\Chlorgas in Natriumhydrox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lex\Dropbox\Studium\Master of Education\Chemie SVP\03 Salz uns Salzbildung\Chlorgas in Natriumhydroxid.png"/>
                    <pic:cNvPicPr>
                      <a:picLocks noChangeAspect="1" noChangeArrowheads="1"/>
                    </pic:cNvPicPr>
                  </pic:nvPicPr>
                  <pic:blipFill>
                    <a:blip r:embed="rId14"/>
                    <a:srcRect t="41913"/>
                    <a:stretch>
                      <a:fillRect/>
                    </a:stretch>
                  </pic:blipFill>
                  <pic:spPr bwMode="auto">
                    <a:xfrm>
                      <a:off x="0" y="0"/>
                      <a:ext cx="5753953" cy="3480179"/>
                    </a:xfrm>
                    <a:prstGeom prst="rect">
                      <a:avLst/>
                    </a:prstGeom>
                    <a:noFill/>
                    <a:ln w="9525">
                      <a:noFill/>
                      <a:miter lim="800000"/>
                      <a:headEnd/>
                      <a:tailEnd/>
                    </a:ln>
                  </pic:spPr>
                </pic:pic>
              </a:graphicData>
            </a:graphic>
          </wp:inline>
        </w:drawing>
      </w:r>
    </w:p>
    <w:p w:rsidR="001802DC" w:rsidRDefault="001802DC" w:rsidP="001802DC">
      <w:pPr>
        <w:spacing w:line="240" w:lineRule="auto"/>
        <w:jc w:val="center"/>
        <w:rPr>
          <w:sz w:val="18"/>
        </w:rPr>
      </w:pPr>
      <w:r w:rsidRPr="00A312EA">
        <w:rPr>
          <w:sz w:val="18"/>
        </w:rPr>
        <w:t xml:space="preserve">Abbildung 1. </w:t>
      </w:r>
      <w:r>
        <w:rPr>
          <w:sz w:val="18"/>
        </w:rPr>
        <w:t xml:space="preserve">Apparatur zur Bildung und zum </w:t>
      </w:r>
      <w:proofErr w:type="spellStart"/>
      <w:r>
        <w:rPr>
          <w:sz w:val="18"/>
        </w:rPr>
        <w:t>Auffang</w:t>
      </w:r>
      <w:proofErr w:type="spellEnd"/>
      <w:r>
        <w:rPr>
          <w:sz w:val="18"/>
        </w:rPr>
        <w:t xml:space="preserve"> von Chlorgas. Über einen Gasschlauch wird das Chlor in Natriumhydroxid eingeleitet.</w:t>
      </w:r>
    </w:p>
    <w:p w:rsidR="001802DC" w:rsidRDefault="001802DC" w:rsidP="001802DC">
      <w:pPr>
        <w:tabs>
          <w:tab w:val="left" w:pos="1701"/>
          <w:tab w:val="left" w:pos="1985"/>
        </w:tabs>
        <w:ind w:left="1980" w:hanging="1980"/>
      </w:pPr>
      <w:r>
        <w:tab/>
      </w:r>
      <w:r>
        <w:tab/>
        <w:t>Die Salzsäure wird vorsichtig auf das Kaliumpermanganat getropft und das entstehende Chlorgas über einen Gasschlauch in Natriumhydroxid eingeleitet.</w:t>
      </w:r>
    </w:p>
    <w:p w:rsidR="001802DC" w:rsidRDefault="001802DC" w:rsidP="001802DC">
      <w:pPr>
        <w:tabs>
          <w:tab w:val="left" w:pos="1701"/>
          <w:tab w:val="left" w:pos="1985"/>
        </w:tabs>
        <w:ind w:left="1980" w:hanging="1980"/>
      </w:pPr>
      <w:r>
        <w:tab/>
      </w:r>
      <w:r>
        <w:tab/>
        <w:t>Die Apparatur wird zum Abgasen unter dem Abzug gelassen.</w:t>
      </w:r>
    </w:p>
    <w:p w:rsidR="001802DC" w:rsidRDefault="001802DC" w:rsidP="001802DC">
      <w:pPr>
        <w:tabs>
          <w:tab w:val="left" w:pos="1701"/>
          <w:tab w:val="left" w:pos="1985"/>
        </w:tabs>
        <w:ind w:left="1980" w:hanging="1980"/>
      </w:pPr>
      <w:r>
        <w:tab/>
      </w:r>
      <w:r>
        <w:tab/>
      </w:r>
      <w:r>
        <w:tab/>
        <w:t>Die Lösung wird auf einem Dreifuß über dem Gasbrenner im Abzug eingedampft.</w:t>
      </w:r>
    </w:p>
    <w:p w:rsidR="001802DC" w:rsidRDefault="001802DC" w:rsidP="001802DC">
      <w:pPr>
        <w:tabs>
          <w:tab w:val="left" w:pos="1701"/>
          <w:tab w:val="left" w:pos="1985"/>
        </w:tabs>
        <w:ind w:left="1980" w:hanging="1980"/>
      </w:pPr>
      <w:r>
        <w:t>Beobachtung:</w:t>
      </w:r>
      <w:r>
        <w:tab/>
      </w:r>
      <w:r>
        <w:tab/>
        <w:t>Bei der Zugabe von Salzsäure zu Kaliumpermanganat läuft eine exotherme Reaktion ab und es entsteht ein gelbes Gas. Im Natriumhydroxid fällt ein kristalliner weißer Stoff aus. Der Inhalt des Reagenzglases wird in ein Becherglas übertragen und über der Brennerflamme eingedampft.</w:t>
      </w:r>
    </w:p>
    <w:p w:rsidR="001802DC" w:rsidRDefault="001802DC" w:rsidP="001802DC">
      <w:pPr>
        <w:tabs>
          <w:tab w:val="left" w:pos="1701"/>
          <w:tab w:val="left" w:pos="1985"/>
        </w:tabs>
        <w:ind w:left="1980" w:hanging="1980"/>
      </w:pPr>
      <w:r>
        <w:tab/>
      </w:r>
      <w:r>
        <w:tab/>
        <w:t>Beim weiteren Eindampfen fällt mehr weißer Niederschlag aus. Des Weiteren bildet sich ein bläulicher Schimmer.</w:t>
      </w:r>
    </w:p>
    <w:p w:rsidR="001802DC" w:rsidRDefault="001802DC" w:rsidP="001802DC">
      <w:pPr>
        <w:spacing w:line="240" w:lineRule="auto"/>
        <w:ind w:left="1985" w:hanging="1985"/>
      </w:pPr>
      <w:r>
        <w:t>Deutung:</w:t>
      </w:r>
      <w:r>
        <w:tab/>
        <w:t xml:space="preserve">Im Reagenzglas mit Natriumhydroxid läuft beim </w:t>
      </w:r>
      <w:proofErr w:type="spellStart"/>
      <w:r>
        <w:t>einleiten</w:t>
      </w:r>
      <w:proofErr w:type="spellEnd"/>
      <w:r>
        <w:t xml:space="preserve"> von Chlorgas folgende Reaktion ab:</w:t>
      </w:r>
    </w:p>
    <w:p w:rsidR="001802DC" w:rsidRDefault="001802DC" w:rsidP="001802DC">
      <w:pPr>
        <w:spacing w:line="240" w:lineRule="auto"/>
        <w:ind w:left="1985" w:hanging="1985"/>
      </w:pP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Cl</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2 NaOH</m:t>
            </m:r>
          </m:e>
          <m:sub>
            <m:r>
              <w:rPr>
                <w:rFonts w:ascii="Cambria Math" w:hAnsi="Cambria Math"/>
              </w:rPr>
              <m:t>(aq)</m:t>
            </m:r>
          </m:sub>
        </m:sSub>
        <m:r>
          <w:rPr>
            <w:rFonts w:ascii="Cambria Math" w:hAnsi="Cambria Math"/>
          </w:rPr>
          <m:t xml:space="preserve">→ </m:t>
        </m:r>
        <m:sSub>
          <m:sSubPr>
            <m:ctrlPr>
              <w:rPr>
                <w:rFonts w:ascii="Cambria Math" w:hAnsi="Cambria Math"/>
                <w:i/>
              </w:rPr>
            </m:ctrlPr>
          </m:sSubPr>
          <m:e>
            <m:r>
              <w:rPr>
                <w:rFonts w:ascii="Cambria Math" w:hAnsi="Cambria Math"/>
              </w:rPr>
              <m:t>NaCl</m:t>
            </m:r>
          </m:e>
          <m:sub>
            <m:r>
              <w:rPr>
                <w:rFonts w:ascii="Cambria Math" w:hAnsi="Cambria Math"/>
              </w:rPr>
              <m:t>(aq)</m:t>
            </m:r>
          </m:sub>
        </m:sSub>
        <m:r>
          <w:rPr>
            <w:rFonts w:ascii="Cambria Math" w:hAnsi="Cambria Math"/>
          </w:rPr>
          <m:t xml:space="preserve"> +</m:t>
        </m:r>
        <m:sSub>
          <m:sSubPr>
            <m:ctrlPr>
              <w:rPr>
                <w:rFonts w:ascii="Cambria Math" w:hAnsi="Cambria Math"/>
                <w:i/>
              </w:rPr>
            </m:ctrlPr>
          </m:sSubPr>
          <m:e>
            <m:r>
              <w:rPr>
                <w:rFonts w:ascii="Cambria Math" w:hAnsi="Cambria Math"/>
              </w:rPr>
              <m:t>NaClO</m:t>
            </m:r>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sub>
            <m:r>
              <w:rPr>
                <w:rFonts w:ascii="Cambria Math" w:hAnsi="Cambria Math"/>
              </w:rPr>
              <m:t>(l)</m:t>
            </m:r>
          </m:sub>
        </m:sSub>
      </m:oMath>
    </w:p>
    <w:p w:rsidR="001802DC" w:rsidRPr="00CA5078" w:rsidRDefault="001802DC" w:rsidP="001802DC">
      <w:pPr>
        <w:spacing w:line="240" w:lineRule="auto"/>
        <w:ind w:left="1985" w:hanging="1985"/>
        <w:rPr>
          <w:rFonts w:asciiTheme="majorHAnsi" w:eastAsia="Times New Roman" w:hAnsiTheme="majorHAnsi" w:cs="Times New Roman"/>
          <w:color w:val="auto"/>
          <w:lang w:eastAsia="de-DE"/>
        </w:rPr>
      </w:pPr>
      <w:r>
        <w:tab/>
      </w:r>
      <w:r>
        <w:rPr>
          <w:rFonts w:asciiTheme="majorHAnsi" w:eastAsia="Times New Roman" w:hAnsiTheme="majorHAnsi" w:cs="Times New Roman"/>
          <w:color w:val="auto"/>
          <w:lang w:eastAsia="de-DE"/>
        </w:rPr>
        <w:t xml:space="preserve">Beim Eindampfen sinkt die Löslichkeit von Natriumchlorid und der </w:t>
      </w:r>
      <w:proofErr w:type="spellStart"/>
      <w:r>
        <w:rPr>
          <w:rFonts w:asciiTheme="majorHAnsi" w:eastAsia="Times New Roman" w:hAnsiTheme="majorHAnsi" w:cs="Times New Roman"/>
          <w:color w:val="auto"/>
          <w:lang w:eastAsia="de-DE"/>
        </w:rPr>
        <w:t>hypochloriden</w:t>
      </w:r>
      <w:proofErr w:type="spellEnd"/>
      <w:r>
        <w:rPr>
          <w:rFonts w:asciiTheme="majorHAnsi" w:eastAsia="Times New Roman" w:hAnsiTheme="majorHAnsi" w:cs="Times New Roman"/>
          <w:color w:val="auto"/>
          <w:lang w:eastAsia="de-DE"/>
        </w:rPr>
        <w:t xml:space="preserve"> Säure und es bildet sich ein kristalliner bläulicher Feststoff.</w:t>
      </w:r>
    </w:p>
    <w:p w:rsidR="001802DC" w:rsidRDefault="001802DC" w:rsidP="001802DC">
      <w:pPr>
        <w:ind w:left="1985" w:hanging="1985"/>
        <w:jc w:val="left"/>
      </w:pPr>
      <w:r w:rsidRPr="00340C17">
        <w:lastRenderedPageBreak/>
        <w:t>Entsorgung:</w:t>
      </w:r>
      <w:r w:rsidRPr="00340C17">
        <w:tab/>
      </w:r>
      <w:r>
        <w:t>Der Niederschlag wird mit Wasser aufgelöst und in den Behälter für Säuren und Basen gegeben.</w:t>
      </w:r>
    </w:p>
    <w:p w:rsidR="001802DC" w:rsidRDefault="001802DC" w:rsidP="001802DC">
      <w:pPr>
        <w:ind w:left="1985" w:hanging="1985"/>
        <w:jc w:val="left"/>
      </w:pPr>
      <w:r>
        <w:rPr>
          <w:noProof/>
          <w:lang w:eastAsia="de-DE"/>
        </w:rPr>
        <mc:AlternateContent>
          <mc:Choice Requires="wps">
            <w:drawing>
              <wp:inline distT="0" distB="0" distL="0" distR="0">
                <wp:extent cx="5873115" cy="2360930"/>
                <wp:effectExtent l="13970" t="13335" r="8890" b="698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3609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02DC" w:rsidRDefault="001802DC" w:rsidP="001802DC">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 Da die </w:t>
                            </w:r>
                            <w:proofErr w:type="spellStart"/>
                            <w:r>
                              <w:rPr>
                                <w:color w:val="auto"/>
                              </w:rPr>
                              <w:t>hypochloride</w:t>
                            </w:r>
                            <w:proofErr w:type="spellEnd"/>
                            <w:r>
                              <w:rPr>
                                <w:color w:val="auto"/>
                              </w:rPr>
                              <w:t xml:space="preserve"> Säure sich zu Natriumchlorid nur um einen Sauerstoff unterscheidet, werden die Nachweisreaktionen nicht negativ beeinflusst.</w:t>
                            </w:r>
                          </w:p>
                          <w:p w:rsidR="001802DC" w:rsidRDefault="001802DC" w:rsidP="001802DC">
                            <w:pPr>
                              <w:rPr>
                                <w:color w:val="auto"/>
                              </w:rPr>
                            </w:pPr>
                            <w:r>
                              <w:rPr>
                                <w:color w:val="auto"/>
                              </w:rPr>
                              <w:t xml:space="preserve">Es bietet sich hier an, die Nachweisreaktionen im Vorfeld sowohl mit Natriumhydroxid als auch mit Salzsäure durchzuführen. Salzsäure ist negativ für Natriumionen, so wie Natriumhydroxid negativ auf </w:t>
                            </w:r>
                            <w:proofErr w:type="spellStart"/>
                            <w:r>
                              <w:rPr>
                                <w:color w:val="auto"/>
                              </w:rPr>
                              <w:t>Chloridionen</w:t>
                            </w:r>
                            <w:proofErr w:type="spellEnd"/>
                            <w:r>
                              <w:rPr>
                                <w:color w:val="auto"/>
                              </w:rPr>
                              <w:t xml:space="preserve"> ist.</w:t>
                            </w:r>
                          </w:p>
                          <w:p w:rsidR="001802DC" w:rsidRPr="00F31EBF" w:rsidRDefault="001802DC" w:rsidP="001802DC">
                            <w:pPr>
                              <w:rPr>
                                <w:color w:val="auto"/>
                              </w:rPr>
                            </w:pPr>
                            <w:r>
                              <w:rPr>
                                <w:color w:val="auto"/>
                              </w:rPr>
                              <w:t>Zur Sicherheit kann dieser Versuch auch auf Video aufgenommen und vorgeführt werden, da Chlorgas sehr gefährlich ist. Es bildet bei Kontakt mit Wasser (in der Lunge) ätzende Salzsäure.</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" fillcolor="white [3201]" strokecolor="#ed7d31 [3205]" strokeweight="1pt">
                <v:stroke dashstyle="dash"/>
                <v:shadow color="#868686"/>
                <v:textbox>
                  <w:txbxContent>
                    <w:p w:rsidR="001802DC" w:rsidRDefault="001802DC" w:rsidP="001802DC">
                      <w:pPr>
                        <w:rPr>
                          <w:color w:val="auto"/>
                        </w:rPr>
                      </w:pPr>
                      <w:r>
                        <w:rPr>
                          <w:color w:val="auto"/>
                        </w:rPr>
                        <w:t xml:space="preserve">Natrium- und </w:t>
                      </w:r>
                      <w:proofErr w:type="spellStart"/>
                      <w:r>
                        <w:rPr>
                          <w:color w:val="auto"/>
                        </w:rPr>
                        <w:t>Chloridionen</w:t>
                      </w:r>
                      <w:proofErr w:type="spellEnd"/>
                      <w:r>
                        <w:rPr>
                          <w:color w:val="auto"/>
                        </w:rPr>
                        <w:t xml:space="preserve"> sollten im Anschluss nachgewiesen werden. Da die </w:t>
                      </w:r>
                      <w:proofErr w:type="spellStart"/>
                      <w:r>
                        <w:rPr>
                          <w:color w:val="auto"/>
                        </w:rPr>
                        <w:t>hypochloride</w:t>
                      </w:r>
                      <w:proofErr w:type="spellEnd"/>
                      <w:r>
                        <w:rPr>
                          <w:color w:val="auto"/>
                        </w:rPr>
                        <w:t xml:space="preserve"> Säure sich zu Natriumchlorid nur um einen Sauerstoff unterscheidet, werden die Nachweisreaktionen nicht negativ beeinflusst.</w:t>
                      </w:r>
                    </w:p>
                    <w:p w:rsidR="001802DC" w:rsidRDefault="001802DC" w:rsidP="001802DC">
                      <w:pPr>
                        <w:rPr>
                          <w:color w:val="auto"/>
                        </w:rPr>
                      </w:pPr>
                      <w:r>
                        <w:rPr>
                          <w:color w:val="auto"/>
                        </w:rPr>
                        <w:t xml:space="preserve">Es bietet sich hier an, die Nachweisreaktionen im Vorfeld sowohl mit Natriumhydroxid als auch mit Salzsäure durchzuführen. Salzsäure ist negativ für Natriumionen, so wie Natriumhydroxid negativ auf </w:t>
                      </w:r>
                      <w:proofErr w:type="spellStart"/>
                      <w:r>
                        <w:rPr>
                          <w:color w:val="auto"/>
                        </w:rPr>
                        <w:t>Chloridionen</w:t>
                      </w:r>
                      <w:proofErr w:type="spellEnd"/>
                      <w:r>
                        <w:rPr>
                          <w:color w:val="auto"/>
                        </w:rPr>
                        <w:t xml:space="preserve"> ist.</w:t>
                      </w:r>
                    </w:p>
                    <w:p w:rsidR="001802DC" w:rsidRPr="00F31EBF" w:rsidRDefault="001802DC" w:rsidP="001802DC">
                      <w:pPr>
                        <w:rPr>
                          <w:color w:val="auto"/>
                        </w:rPr>
                      </w:pPr>
                      <w:r>
                        <w:rPr>
                          <w:color w:val="auto"/>
                        </w:rPr>
                        <w:t>Zur Sicherheit kann dieser Versuch auch auf Video aufgenommen und vorgeführt werden, da Chlorgas sehr gefährlich ist. Es bildet bei Kontakt mit Wasser (in der Lunge) ätzende Salzsäure.</w:t>
                      </w:r>
                    </w:p>
                  </w:txbxContent>
                </v:textbox>
                <w10:anchorlock/>
              </v:shape>
            </w:pict>
          </mc:Fallback>
        </mc:AlternateContent>
      </w:r>
    </w:p>
    <w:p w:rsidR="000B6082" w:rsidRDefault="000B6082"/>
    <w:sectPr w:rsidR="000B6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DC"/>
    <w:rsid w:val="000B6082"/>
    <w:rsid w:val="00180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E2DE7-FA3F-4BDA-9EC9-17B74CBA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02D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802D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02D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02D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02D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802D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802D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802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02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02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2D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802D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802D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802D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802D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802D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802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02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02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02DC"/>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2015-08-27T09:54:00Z</dcterms:created>
  <dcterms:modified xsi:type="dcterms:W3CDTF">2015-08-27T10:02:00Z</dcterms:modified>
</cp:coreProperties>
</file>