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93" w:rsidRPr="005A05C8" w:rsidRDefault="00FA25AE" w:rsidP="008D4093">
      <w:pPr>
        <w:pStyle w:val="berschrift1"/>
        <w:numPr>
          <w:ilvl w:val="0"/>
          <w:numId w:val="0"/>
        </w:numPr>
        <w:ind w:left="432" w:hanging="432"/>
        <w:rPr>
          <w:sz w:val="24"/>
          <w:szCs w:val="24"/>
        </w:rPr>
      </w:pPr>
      <w:bookmarkStart w:id="0" w:name="_Toc428001710"/>
      <w:r w:rsidRPr="005A05C8">
        <w:rPr>
          <w:noProof/>
          <w:sz w:val="24"/>
          <w:szCs w:val="24"/>
          <w:lang w:eastAsia="de-DE"/>
        </w:rPr>
        <w:pict>
          <v:shapetype id="_x0000_t202" coordsize="21600,21600" o:spt="202" path="m,l,21600r21600,l21600,xe">
            <v:stroke joinstyle="miter"/>
            <v:path gradientshapeok="t" o:connecttype="rect"/>
          </v:shapetype>
          <v:shape id="Text Box 60" o:spid="_x0000_s1026" type="#_x0000_t202" style="position:absolute;left:0;text-align:left;margin-left:-4.25pt;margin-top:52.85pt;width:462.45pt;height:321.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8D4093" w:rsidRDefault="008D4093" w:rsidP="008D4093">
                  <w:pPr>
                    <w:rPr>
                      <w:color w:val="auto"/>
                    </w:rPr>
                  </w:pPr>
                  <w:r>
                    <w:rPr>
                      <w:color w:val="auto"/>
                    </w:rPr>
                    <w:t xml:space="preserve">Bei diesem Versuch wird durch Solarenergie ein </w:t>
                  </w:r>
                  <w:proofErr w:type="spellStart"/>
                  <w:r>
                    <w:rPr>
                      <w:color w:val="auto"/>
                    </w:rPr>
                    <w:t>Elektrolysator</w:t>
                  </w:r>
                  <w:proofErr w:type="spellEnd"/>
                  <w:r>
                    <w:rPr>
                      <w:color w:val="auto"/>
                    </w:rPr>
                    <w:t xml:space="preserve"> betrieben, welcher Wasser in Wasserstoff und Sauerstoff zerlegt. Die beiden Gase werden anschließend in eine Brennstoffzelle geleitet, in der diese unter Freisetzung von elektrischer Energie miteinander reagieren, so dass ein kleiner Rotor betrieben werden kann.</w:t>
                  </w:r>
                </w:p>
                <w:p w:rsidR="008D4093" w:rsidRDefault="008D4093" w:rsidP="008D4093">
                  <w:pPr>
                    <w:rPr>
                      <w:color w:val="auto"/>
                    </w:rPr>
                  </w:pPr>
                  <w:r>
                    <w:rPr>
                      <w:color w:val="auto"/>
                    </w:rPr>
                    <w:t>Im Rahmen der Unterrichtseinheit kann mit Hilfe diesen Versuches das Problem der erneuerbaren Energien aufgegriffen werden. Diese sind zeit- und wetterabhängig, weswegen eine Speicherung der durch Windräder oder Solaranlagen gewonnenen Energie zur effizienten Nutzung unabdingbar ist. Die Brennstoffzelle bietet eine solche Möglichkeit, die bereitgestellte Energie zu einem späteren Zeitpunkt zu nutzen. Dieser Prozess kann in diesem Versuch thematisiert werden.</w:t>
                  </w:r>
                </w:p>
                <w:p w:rsidR="008D4093" w:rsidRPr="00792071" w:rsidRDefault="008D4093" w:rsidP="008D4093">
                  <w:pPr>
                    <w:rPr>
                      <w:color w:val="auto"/>
                    </w:rPr>
                  </w:pPr>
                  <w:r>
                    <w:rPr>
                      <w:color w:val="auto"/>
                    </w:rPr>
                    <w:t xml:space="preserve">Es ist sinnvoll, dass die </w:t>
                  </w:r>
                  <w:proofErr w:type="spellStart"/>
                  <w:r>
                    <w:rPr>
                      <w:color w:val="auto"/>
                    </w:rPr>
                    <w:t>SuS</w:t>
                  </w:r>
                  <w:proofErr w:type="spellEnd"/>
                  <w:r>
                    <w:rPr>
                      <w:color w:val="auto"/>
                    </w:rPr>
                    <w:t xml:space="preserve"> vor der Durchführung des Versuchs bereits die Funktionsweise einer Solarzelle in Ansetzen kennengelernt haben. Des Weiteren sollte die Wasserelektrolyse besprochen worden sein und die dabei entstehenden Gase bekannt. In diesem Fall erleichtert es den </w:t>
                  </w:r>
                  <w:proofErr w:type="spellStart"/>
                  <w:r>
                    <w:rPr>
                      <w:color w:val="auto"/>
                    </w:rPr>
                    <w:t>SuS</w:t>
                  </w:r>
                  <w:proofErr w:type="spellEnd"/>
                  <w:r>
                    <w:rPr>
                      <w:color w:val="auto"/>
                    </w:rPr>
                    <w:t>, sich auf die Energieumwandlung an den verschiedenen Stationen des Versuchsaufbaus zu konzentrieren.</w:t>
                  </w:r>
                </w:p>
              </w:txbxContent>
            </v:textbox>
            <w10:wrap type="square"/>
          </v:shape>
        </w:pict>
      </w:r>
      <w:r w:rsidR="008D4093" w:rsidRPr="005A05C8">
        <w:rPr>
          <w:sz w:val="24"/>
          <w:szCs w:val="24"/>
        </w:rPr>
        <w:t>Lehrerversuch</w:t>
      </w:r>
      <w:bookmarkEnd w:id="0"/>
      <w:r w:rsidR="008D4093" w:rsidRPr="005A05C8">
        <w:rPr>
          <w:sz w:val="24"/>
          <w:szCs w:val="24"/>
        </w:rPr>
        <w:t xml:space="preserve"> -</w:t>
      </w:r>
      <w:bookmarkStart w:id="1" w:name="_Toc428001711"/>
      <w:r w:rsidR="008D4093" w:rsidRPr="005A05C8">
        <w:rPr>
          <w:sz w:val="24"/>
          <w:szCs w:val="24"/>
        </w:rPr>
        <w:t xml:space="preserve"> Die Brennstoffzelle als Solarenergiespeicher</w:t>
      </w:r>
      <w:bookmarkEnd w:id="1"/>
    </w:p>
    <w:p w:rsidR="008D4093" w:rsidRPr="00597C97" w:rsidRDefault="008D4093" w:rsidP="008D4093">
      <w:pPr>
        <w:tabs>
          <w:tab w:val="left" w:pos="1701"/>
          <w:tab w:val="left" w:pos="1985"/>
        </w:tabs>
        <w:ind w:left="1980" w:hanging="1980"/>
        <w:rPr>
          <w:color w:val="auto"/>
        </w:rPr>
      </w:pPr>
      <w:r>
        <w:t xml:space="preserve">Materialien: </w:t>
      </w:r>
      <w:r>
        <w:tab/>
      </w:r>
      <w:r>
        <w:tab/>
      </w:r>
      <w:r>
        <w:rPr>
          <w:color w:val="auto"/>
        </w:rPr>
        <w:t xml:space="preserve">Materialkoffer zur Brennstoffzelle (enthält Solarzelle, </w:t>
      </w:r>
      <w:proofErr w:type="spellStart"/>
      <w:r>
        <w:rPr>
          <w:color w:val="auto"/>
        </w:rPr>
        <w:t>Elektrolysator</w:t>
      </w:r>
      <w:proofErr w:type="spellEnd"/>
      <w:r>
        <w:rPr>
          <w:color w:val="auto"/>
        </w:rPr>
        <w:t>, Brennstoffzelle und motorbetriebener Rotor), Lichtquelle</w:t>
      </w:r>
    </w:p>
    <w:p w:rsidR="008D4093" w:rsidRPr="00ED07C2" w:rsidRDefault="008D4093" w:rsidP="008D4093">
      <w:pPr>
        <w:tabs>
          <w:tab w:val="left" w:pos="1701"/>
          <w:tab w:val="left" w:pos="1985"/>
        </w:tabs>
        <w:ind w:left="1980" w:hanging="1980"/>
      </w:pPr>
      <w:r>
        <w:t>Chemikalien:</w:t>
      </w:r>
      <w:r>
        <w:tab/>
      </w:r>
      <w:r>
        <w:tab/>
        <w:t>destilliertes Wasser</w:t>
      </w:r>
    </w:p>
    <w:p w:rsidR="008D4093" w:rsidRDefault="005A05C8" w:rsidP="008D4093">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1934210</wp:posOffset>
            </wp:positionH>
            <wp:positionV relativeFrom="paragraph">
              <wp:posOffset>1793875</wp:posOffset>
            </wp:positionV>
            <wp:extent cx="3079750" cy="1611630"/>
            <wp:effectExtent l="19050" t="0" r="6350" b="0"/>
            <wp:wrapTight wrapText="bothSides">
              <wp:wrapPolygon edited="0">
                <wp:start x="-134" y="0"/>
                <wp:lineTo x="-134" y="21447"/>
                <wp:lineTo x="21645" y="21447"/>
                <wp:lineTo x="21645" y="0"/>
                <wp:lineTo x="-134" y="0"/>
              </wp:wrapPolygon>
            </wp:wrapTight>
            <wp:docPr id="15" name="Grafik 4" descr="IMG_8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43.JPG"/>
                    <pic:cNvPicPr/>
                  </pic:nvPicPr>
                  <pic:blipFill>
                    <a:blip r:embed="rId5" cstate="print"/>
                    <a:srcRect/>
                    <a:stretch>
                      <a:fillRect/>
                    </a:stretch>
                  </pic:blipFill>
                  <pic:spPr>
                    <a:xfrm>
                      <a:off x="0" y="0"/>
                      <a:ext cx="3079750" cy="1611630"/>
                    </a:xfrm>
                    <a:prstGeom prst="rect">
                      <a:avLst/>
                    </a:prstGeom>
                  </pic:spPr>
                </pic:pic>
              </a:graphicData>
            </a:graphic>
          </wp:anchor>
        </w:drawing>
      </w:r>
      <w:r w:rsidR="008D4093">
        <w:t xml:space="preserve">Durchführung: </w:t>
      </w:r>
      <w:r w:rsidR="008D4093">
        <w:tab/>
      </w:r>
      <w:r w:rsidR="008D4093">
        <w:tab/>
      </w:r>
      <w:r w:rsidR="008D4093">
        <w:tab/>
        <w:t xml:space="preserve">Es werden circa 5 </w:t>
      </w:r>
      <w:proofErr w:type="spellStart"/>
      <w:r w:rsidR="008D4093">
        <w:t>mL</w:t>
      </w:r>
      <w:proofErr w:type="spellEnd"/>
      <w:r w:rsidR="008D4093">
        <w:t xml:space="preserve"> destilliertes Wasser in die Tanks des </w:t>
      </w:r>
      <w:proofErr w:type="spellStart"/>
      <w:r w:rsidR="008D4093">
        <w:t>Elektrolysators</w:t>
      </w:r>
      <w:proofErr w:type="spellEnd"/>
      <w:r w:rsidR="008D4093">
        <w:t xml:space="preserve"> gegeben, welche anschließend mit den entsprechenden Aufsätzen geschlossen werden. Danach wird die Solarzelle mit dem </w:t>
      </w:r>
      <w:proofErr w:type="spellStart"/>
      <w:r w:rsidR="008D4093">
        <w:t>Elektrolysator</w:t>
      </w:r>
      <w:proofErr w:type="spellEnd"/>
      <w:r w:rsidR="008D4093">
        <w:t xml:space="preserve"> verbunden. Über die Schlauchverbindungen werden Brennstoffzelle und </w:t>
      </w:r>
      <w:proofErr w:type="spellStart"/>
      <w:r w:rsidR="008D4093">
        <w:t>Elektrolysator</w:t>
      </w:r>
      <w:proofErr w:type="spellEnd"/>
      <w:r w:rsidR="008D4093">
        <w:t xml:space="preserve"> verknüpft. Die Brennstoffzelle wird an einen Verbraucher (einem </w:t>
      </w:r>
      <w:proofErr w:type="spellStart"/>
      <w:r w:rsidR="008D4093">
        <w:t>motorbetriebenden</w:t>
      </w:r>
      <w:proofErr w:type="spellEnd"/>
      <w:r w:rsidR="008D4093">
        <w:t xml:space="preserve"> Rotor) angeschlossen. Die Solarzelle wird nun mit einer Lichtquelle bestrahlt.</w:t>
      </w:r>
    </w:p>
    <w:p w:rsidR="008D4093" w:rsidRDefault="008D4093" w:rsidP="008D4093">
      <w:pPr>
        <w:tabs>
          <w:tab w:val="left" w:pos="1701"/>
          <w:tab w:val="left" w:pos="1985"/>
        </w:tabs>
        <w:ind w:left="1980" w:hanging="1980"/>
      </w:pPr>
    </w:p>
    <w:p w:rsidR="008D4093" w:rsidRDefault="008D4093" w:rsidP="008D4093">
      <w:pPr>
        <w:tabs>
          <w:tab w:val="left" w:pos="1701"/>
          <w:tab w:val="left" w:pos="1985"/>
        </w:tabs>
        <w:ind w:left="1980" w:hanging="1980"/>
      </w:pPr>
    </w:p>
    <w:p w:rsidR="008D4093" w:rsidRDefault="005A05C8" w:rsidP="008D4093">
      <w:pPr>
        <w:tabs>
          <w:tab w:val="left" w:pos="1701"/>
          <w:tab w:val="left" w:pos="1985"/>
        </w:tabs>
        <w:ind w:left="1980" w:hanging="1980"/>
      </w:pPr>
      <w:r>
        <w:rPr>
          <w:noProof/>
          <w:lang w:eastAsia="de-DE"/>
        </w:rPr>
        <w:pict>
          <v:shape id="_x0000_s1027" type="#_x0000_t202" style="position:absolute;left:0;text-align:left;margin-left:123.5pt;margin-top:60.1pt;width:348pt;height:33pt;z-index:251660288" stroked="f">
            <v:textbox>
              <w:txbxContent>
                <w:p w:rsidR="008D4093" w:rsidRPr="00B36B5A" w:rsidRDefault="008D4093" w:rsidP="008D4093">
                  <w:pPr>
                    <w:rPr>
                      <w:b/>
                      <w:sz w:val="20"/>
                      <w:szCs w:val="20"/>
                    </w:rPr>
                  </w:pPr>
                  <w:r w:rsidRPr="00B36B5A">
                    <w:rPr>
                      <w:b/>
                      <w:sz w:val="20"/>
                      <w:szCs w:val="20"/>
                    </w:rPr>
                    <w:t>Abbildung 1: Aufbau des Experimentiersets zur Brennstoffzelle</w:t>
                  </w:r>
                  <w:r>
                    <w:rPr>
                      <w:b/>
                      <w:sz w:val="20"/>
                      <w:szCs w:val="20"/>
                    </w:rPr>
                    <w:t>.</w:t>
                  </w:r>
                </w:p>
              </w:txbxContent>
            </v:textbox>
          </v:shape>
        </w:pict>
      </w:r>
    </w:p>
    <w:p w:rsidR="008D4093" w:rsidRDefault="008D4093" w:rsidP="008D4093">
      <w:pPr>
        <w:tabs>
          <w:tab w:val="left" w:pos="1701"/>
          <w:tab w:val="left" w:pos="1985"/>
        </w:tabs>
        <w:ind w:left="1980" w:hanging="1980"/>
      </w:pPr>
      <w:r>
        <w:lastRenderedPageBreak/>
        <w:t>Beobachtung:</w:t>
      </w:r>
      <w:r>
        <w:tab/>
      </w:r>
      <w:r>
        <w:tab/>
        <w:t xml:space="preserve">Nach Einschalten der Lichtquelle ist eine Bläschenbildung in den Tanks des </w:t>
      </w:r>
      <w:proofErr w:type="spellStart"/>
      <w:r>
        <w:t>Elektrolysators</w:t>
      </w:r>
      <w:proofErr w:type="spellEnd"/>
      <w:r>
        <w:t xml:space="preserve"> zu beobachten. Nach circa 4 Minuten fängt der Rotor an sich zu drehen. Nach abschalten der Lichtquelle (insgesamt circa 10 Minuten Bestrahlung) dreht sich der Rotor etwa 3 Minuten weiter.</w:t>
      </w:r>
    </w:p>
    <w:p w:rsidR="008D4093" w:rsidRDefault="008D4093" w:rsidP="008D4093">
      <w:pPr>
        <w:tabs>
          <w:tab w:val="left" w:pos="1701"/>
          <w:tab w:val="left" w:pos="1985"/>
        </w:tabs>
        <w:ind w:left="1985" w:hanging="1985"/>
      </w:pPr>
      <w:r>
        <w:t xml:space="preserve">Deutung:                 </w:t>
      </w:r>
      <w:r>
        <w:tab/>
      </w:r>
      <w:r>
        <w:tab/>
        <w:t xml:space="preserve">Die Solarzelle wandelt Lichtenergie in elektrische Energie um, welche dazu genutzt wird das Wasser in den Tanks des </w:t>
      </w:r>
      <w:proofErr w:type="spellStart"/>
      <w:r>
        <w:t>Elektrolysators</w:t>
      </w:r>
      <w:proofErr w:type="spellEnd"/>
      <w:r>
        <w:t xml:space="preserve"> zu elektrolysieren. Bei dieser Elektrolyse entstehen Sauerstoff und Wasserstoff, die die Brennstoffzelle speisen.</w:t>
      </w:r>
    </w:p>
    <w:p w:rsidR="008D4093" w:rsidRDefault="008D4093" w:rsidP="008D4093">
      <w:pPr>
        <w:tabs>
          <w:tab w:val="left" w:pos="1701"/>
          <w:tab w:val="left" w:pos="1985"/>
        </w:tabs>
        <w:ind w:left="1985" w:hanging="1985"/>
        <w:rPr>
          <w:color w:val="auto"/>
        </w:rPr>
      </w:pPr>
      <w:r>
        <w:rPr>
          <w:color w:val="auto"/>
        </w:rPr>
        <w:tab/>
      </w:r>
      <w:r>
        <w:rPr>
          <w:color w:val="auto"/>
        </w:rPr>
        <w:tab/>
      </w:r>
      <w:r>
        <w:rPr>
          <w:color w:val="auto"/>
        </w:rPr>
        <w:tab/>
      </w:r>
      <w:r>
        <w:rPr>
          <w:color w:val="auto"/>
        </w:rPr>
        <w:tab/>
      </w:r>
      <w:r>
        <w:rPr>
          <w:color w:val="auto"/>
        </w:rPr>
        <w:tab/>
      </w:r>
      <w:r>
        <w:rPr>
          <w:color w:val="auto"/>
        </w:rPr>
        <w:tab/>
        <w:t>2 H</w:t>
      </w:r>
      <w:r>
        <w:rPr>
          <w:color w:val="auto"/>
          <w:vertAlign w:val="subscript"/>
        </w:rPr>
        <w:t>2</w:t>
      </w:r>
      <w:r>
        <w:rPr>
          <w:color w:val="auto"/>
        </w:rPr>
        <w:t xml:space="preserve">O </w:t>
      </w:r>
      <w:r>
        <w:rPr>
          <w:color w:val="auto"/>
          <w:vertAlign w:val="subscript"/>
        </w:rPr>
        <w:t xml:space="preserve">(l) </w:t>
      </w:r>
      <w:r>
        <w:rPr>
          <w:rFonts w:ascii="Lucida Sans Unicode" w:hAnsi="Lucida Sans Unicode" w:cs="Lucida Sans Unicode"/>
          <w:color w:val="auto"/>
        </w:rPr>
        <w:t>→</w:t>
      </w:r>
      <w:r>
        <w:rPr>
          <w:color w:val="auto"/>
        </w:rPr>
        <w:t xml:space="preserve"> 2 H</w:t>
      </w:r>
      <w:r>
        <w:rPr>
          <w:color w:val="auto"/>
          <w:vertAlign w:val="subscript"/>
        </w:rPr>
        <w:t xml:space="preserve">2 (g) </w:t>
      </w:r>
      <w:r>
        <w:rPr>
          <w:color w:val="auto"/>
        </w:rPr>
        <w:t>+ O</w:t>
      </w:r>
      <w:r>
        <w:rPr>
          <w:color w:val="auto"/>
          <w:vertAlign w:val="subscript"/>
        </w:rPr>
        <w:t>2 (g)</w:t>
      </w:r>
    </w:p>
    <w:p w:rsidR="008D4093" w:rsidRDefault="008D4093" w:rsidP="008D4093">
      <w:pPr>
        <w:tabs>
          <w:tab w:val="left" w:pos="1701"/>
          <w:tab w:val="left" w:pos="1985"/>
        </w:tabs>
        <w:ind w:left="1985" w:hanging="1985"/>
        <w:rPr>
          <w:color w:val="auto"/>
        </w:rPr>
      </w:pPr>
      <w:r>
        <w:rPr>
          <w:color w:val="auto"/>
        </w:rPr>
        <w:t xml:space="preserve">                          </w:t>
      </w:r>
      <w:r>
        <w:rPr>
          <w:color w:val="auto"/>
        </w:rPr>
        <w:tab/>
        <w:t xml:space="preserve">      Solange Elektronen aus der Solarzelle zugeführt werden, läuft die Reaktion ab. In der Brennstoffzelle reagieren Sauerstoff und Wasserstoff kontrolliert (keine Knallgasreaktion) zu Wasser, welches unter der Freisetzung von elektrischer Energie geschieht. In der Brennstoffzelle liegt an der Anode ein Elektronenüberschuss vor, während an der Kathode ein Elektronenmangel herrscht. Durch dieses Potentialgefälle entsteht ein Elektronenfluss, elektrische Energie, welche den Motor des Rotors antreibt.</w:t>
      </w:r>
    </w:p>
    <w:p w:rsidR="008D4093" w:rsidRPr="00C06EBA" w:rsidRDefault="008D4093" w:rsidP="008D4093">
      <w:pPr>
        <w:tabs>
          <w:tab w:val="left" w:pos="1701"/>
          <w:tab w:val="left" w:pos="1985"/>
        </w:tabs>
        <w:ind w:left="1980" w:hanging="1980"/>
        <w:rPr>
          <w:color w:val="auto"/>
          <w:vertAlign w:val="subscript"/>
          <w:lang w:val="it-IT"/>
        </w:rPr>
      </w:pPr>
      <w:r w:rsidRPr="00667C01">
        <w:rPr>
          <w:color w:val="auto"/>
        </w:rPr>
        <w:tab/>
      </w:r>
      <w:r>
        <w:rPr>
          <w:color w:val="auto"/>
        </w:rPr>
        <w:tab/>
      </w:r>
      <w:r>
        <w:rPr>
          <w:color w:val="auto"/>
        </w:rPr>
        <w:tab/>
      </w:r>
      <w:r>
        <w:rPr>
          <w:color w:val="auto"/>
        </w:rPr>
        <w:tab/>
      </w:r>
      <w:r>
        <w:rPr>
          <w:color w:val="auto"/>
        </w:rPr>
        <w:tab/>
      </w:r>
      <w:r w:rsidRPr="00667C01">
        <w:rPr>
          <w:color w:val="auto"/>
        </w:rPr>
        <w:tab/>
      </w:r>
      <w:proofErr w:type="spellStart"/>
      <w:r w:rsidRPr="00C06EBA">
        <w:rPr>
          <w:color w:val="auto"/>
          <w:lang w:val="it-IT"/>
        </w:rPr>
        <w:t>Kathode</w:t>
      </w:r>
      <w:proofErr w:type="spellEnd"/>
      <w:r w:rsidRPr="00C06EBA">
        <w:rPr>
          <w:color w:val="auto"/>
          <w:lang w:val="it-IT"/>
        </w:rPr>
        <w:t>:</w:t>
      </w:r>
      <w:r>
        <w:rPr>
          <w:color w:val="auto"/>
          <w:lang w:val="it-IT"/>
        </w:rPr>
        <w:t xml:space="preserve">      </w:t>
      </w:r>
      <w:r w:rsidRPr="00C06EBA">
        <w:rPr>
          <w:color w:val="auto"/>
          <w:lang w:val="it-IT"/>
        </w:rPr>
        <w:t xml:space="preserve"> O</w:t>
      </w:r>
      <w:r w:rsidRPr="00C06EBA">
        <w:rPr>
          <w:color w:val="auto"/>
          <w:vertAlign w:val="subscript"/>
          <w:lang w:val="it-IT"/>
        </w:rPr>
        <w:t>2 (g)</w:t>
      </w:r>
      <w:r w:rsidRPr="00C06EBA">
        <w:rPr>
          <w:color w:val="auto"/>
          <w:lang w:val="it-IT"/>
        </w:rPr>
        <w:t xml:space="preserve"> + H</w:t>
      </w:r>
      <w:r w:rsidRPr="00C06EBA">
        <w:rPr>
          <w:color w:val="auto"/>
          <w:vertAlign w:val="subscript"/>
          <w:lang w:val="it-IT"/>
        </w:rPr>
        <w:t>2</w:t>
      </w:r>
      <w:r w:rsidRPr="00C06EBA">
        <w:rPr>
          <w:color w:val="auto"/>
          <w:lang w:val="it-IT"/>
        </w:rPr>
        <w:t>O</w:t>
      </w:r>
      <w:r w:rsidRPr="00C06EBA">
        <w:rPr>
          <w:color w:val="auto"/>
          <w:vertAlign w:val="subscript"/>
          <w:lang w:val="it-IT"/>
        </w:rPr>
        <w:t xml:space="preserve"> (l)</w:t>
      </w:r>
      <w:r w:rsidRPr="00C06EBA">
        <w:rPr>
          <w:color w:val="auto"/>
          <w:lang w:val="it-IT"/>
        </w:rPr>
        <w:t xml:space="preserve"> + 4 e</w:t>
      </w:r>
      <w:r w:rsidRPr="00C06EBA">
        <w:rPr>
          <w:color w:val="auto"/>
          <w:vertAlign w:val="superscript"/>
          <w:lang w:val="it-IT"/>
        </w:rPr>
        <w:t>-</w:t>
      </w:r>
      <w:r w:rsidRPr="00C06EBA">
        <w:rPr>
          <w:color w:val="auto"/>
          <w:lang w:val="it-IT"/>
        </w:rPr>
        <w:t xml:space="preserve"> </w:t>
      </w:r>
      <w:r w:rsidRPr="00C06EBA">
        <w:rPr>
          <w:rFonts w:ascii="Lucida Sans Unicode" w:hAnsi="Lucida Sans Unicode" w:cs="Lucida Sans Unicode"/>
          <w:color w:val="auto"/>
          <w:lang w:val="it-IT"/>
        </w:rPr>
        <w:t>→</w:t>
      </w:r>
      <w:r w:rsidRPr="00C06EBA">
        <w:rPr>
          <w:color w:val="auto"/>
          <w:lang w:val="it-IT"/>
        </w:rPr>
        <w:t>4 OH</w:t>
      </w:r>
      <w:r w:rsidRPr="00C06EBA">
        <w:rPr>
          <w:color w:val="auto"/>
          <w:vertAlign w:val="superscript"/>
          <w:lang w:val="it-IT"/>
        </w:rPr>
        <w:t xml:space="preserve">- </w:t>
      </w:r>
      <w:r w:rsidRPr="00C06EBA">
        <w:rPr>
          <w:color w:val="auto"/>
          <w:vertAlign w:val="subscript"/>
          <w:lang w:val="it-IT"/>
        </w:rPr>
        <w:t>(</w:t>
      </w:r>
      <w:proofErr w:type="spellStart"/>
      <w:r w:rsidRPr="00C06EBA">
        <w:rPr>
          <w:color w:val="auto"/>
          <w:vertAlign w:val="subscript"/>
          <w:lang w:val="it-IT"/>
        </w:rPr>
        <w:t>aq</w:t>
      </w:r>
      <w:proofErr w:type="spellEnd"/>
      <w:r w:rsidRPr="00C06EBA">
        <w:rPr>
          <w:color w:val="auto"/>
          <w:vertAlign w:val="subscript"/>
          <w:lang w:val="it-IT"/>
        </w:rPr>
        <w:t>)</w:t>
      </w:r>
    </w:p>
    <w:p w:rsidR="008D4093" w:rsidRPr="00C06EBA" w:rsidRDefault="008D4093" w:rsidP="008D4093">
      <w:pPr>
        <w:tabs>
          <w:tab w:val="left" w:pos="1701"/>
          <w:tab w:val="left" w:pos="1985"/>
        </w:tabs>
        <w:ind w:left="1980" w:hanging="1980"/>
        <w:rPr>
          <w:color w:val="auto"/>
          <w:lang w:val="it-IT"/>
        </w:rPr>
      </w:pP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proofErr w:type="spellStart"/>
      <w:r w:rsidRPr="00C06EBA">
        <w:rPr>
          <w:color w:val="auto"/>
          <w:lang w:val="it-IT"/>
        </w:rPr>
        <w:t>Anode</w:t>
      </w:r>
      <w:proofErr w:type="spellEnd"/>
      <w:r w:rsidRPr="00C06EBA">
        <w:rPr>
          <w:color w:val="auto"/>
          <w:lang w:val="it-IT"/>
        </w:rPr>
        <w:t xml:space="preserve">: </w:t>
      </w:r>
      <w:r>
        <w:rPr>
          <w:color w:val="auto"/>
          <w:lang w:val="it-IT"/>
        </w:rPr>
        <w:t xml:space="preserve">    </w:t>
      </w:r>
      <w:r w:rsidRPr="00C06EBA">
        <w:rPr>
          <w:color w:val="auto"/>
          <w:lang w:val="it-IT"/>
        </w:rPr>
        <w:t xml:space="preserve">  H</w:t>
      </w:r>
      <w:r w:rsidRPr="00C06EBA">
        <w:rPr>
          <w:color w:val="auto"/>
          <w:vertAlign w:val="subscript"/>
          <w:lang w:val="it-IT"/>
        </w:rPr>
        <w:t>2 (g)</w:t>
      </w:r>
      <w:r w:rsidRPr="00C06EBA">
        <w:rPr>
          <w:color w:val="auto"/>
          <w:lang w:val="it-IT"/>
        </w:rPr>
        <w:t xml:space="preserve"> + 2 OH</w:t>
      </w:r>
      <w:r w:rsidRPr="00C06EBA">
        <w:rPr>
          <w:color w:val="auto"/>
          <w:vertAlign w:val="superscript"/>
          <w:lang w:val="it-IT"/>
        </w:rPr>
        <w:t>-</w:t>
      </w:r>
      <w:r w:rsidRPr="00C06EBA">
        <w:rPr>
          <w:color w:val="auto"/>
          <w:lang w:val="it-IT"/>
        </w:rPr>
        <w:t xml:space="preserve"> </w:t>
      </w:r>
      <w:r w:rsidRPr="00C06EBA">
        <w:rPr>
          <w:color w:val="auto"/>
          <w:vertAlign w:val="subscript"/>
          <w:lang w:val="it-IT"/>
        </w:rPr>
        <w:t>(</w:t>
      </w:r>
      <w:proofErr w:type="spellStart"/>
      <w:r w:rsidRPr="00C06EBA">
        <w:rPr>
          <w:color w:val="auto"/>
          <w:vertAlign w:val="subscript"/>
          <w:lang w:val="it-IT"/>
        </w:rPr>
        <w:t>aq</w:t>
      </w:r>
      <w:proofErr w:type="spellEnd"/>
      <w:r w:rsidRPr="00C06EBA">
        <w:rPr>
          <w:color w:val="auto"/>
          <w:vertAlign w:val="subscript"/>
          <w:lang w:val="it-IT"/>
        </w:rPr>
        <w:t xml:space="preserve">) </w:t>
      </w:r>
      <w:r w:rsidRPr="00C06EBA">
        <w:rPr>
          <w:rFonts w:ascii="Lucida Sans Unicode" w:hAnsi="Lucida Sans Unicode" w:cs="Lucida Sans Unicode"/>
          <w:color w:val="auto"/>
          <w:lang w:val="it-IT"/>
        </w:rPr>
        <w:t>→</w:t>
      </w:r>
      <w:r w:rsidRPr="00C06EBA">
        <w:rPr>
          <w:rFonts w:cs="Lucida Sans Unicode"/>
          <w:color w:val="auto"/>
          <w:lang w:val="it-IT"/>
        </w:rPr>
        <w:t xml:space="preserve"> 2 H</w:t>
      </w:r>
      <w:r w:rsidRPr="00C06EBA">
        <w:rPr>
          <w:rFonts w:cs="Lucida Sans Unicode"/>
          <w:color w:val="auto"/>
          <w:vertAlign w:val="subscript"/>
          <w:lang w:val="it-IT"/>
        </w:rPr>
        <w:t>2</w:t>
      </w:r>
      <w:r w:rsidRPr="00C06EBA">
        <w:rPr>
          <w:rFonts w:cs="Lucida Sans Unicode"/>
          <w:color w:val="auto"/>
          <w:lang w:val="it-IT"/>
        </w:rPr>
        <w:t xml:space="preserve">O </w:t>
      </w:r>
      <w:r w:rsidRPr="00C06EBA">
        <w:rPr>
          <w:rFonts w:cs="Lucida Sans Unicode"/>
          <w:color w:val="auto"/>
          <w:vertAlign w:val="subscript"/>
          <w:lang w:val="it-IT"/>
        </w:rPr>
        <w:t>(l)</w:t>
      </w:r>
      <w:r w:rsidRPr="00C06EBA">
        <w:rPr>
          <w:rFonts w:cs="Lucida Sans Unicode"/>
          <w:color w:val="auto"/>
          <w:lang w:val="it-IT"/>
        </w:rPr>
        <w:t xml:space="preserve"> + 2 e</w:t>
      </w:r>
      <w:r w:rsidRPr="00C06EBA">
        <w:rPr>
          <w:rFonts w:cs="Lucida Sans Unicode"/>
          <w:color w:val="auto"/>
          <w:vertAlign w:val="superscript"/>
          <w:lang w:val="it-IT"/>
        </w:rPr>
        <w:t>-</w:t>
      </w:r>
      <w:r w:rsidRPr="00C06EBA">
        <w:rPr>
          <w:color w:val="auto"/>
          <w:lang w:val="it-IT"/>
        </w:rPr>
        <w:t xml:space="preserve"> </w:t>
      </w:r>
    </w:p>
    <w:p w:rsidR="008D4093" w:rsidRDefault="008D4093" w:rsidP="008D4093">
      <w:pPr>
        <w:tabs>
          <w:tab w:val="left" w:pos="1701"/>
          <w:tab w:val="left" w:pos="1985"/>
        </w:tabs>
        <w:ind w:left="1980" w:hanging="1980"/>
      </w:pPr>
      <w:r>
        <w:t xml:space="preserve">Entsorgung:       </w:t>
      </w:r>
      <w:r>
        <w:tab/>
      </w:r>
      <w:r>
        <w:tab/>
        <w:t xml:space="preserve">Das restliche Wasser im </w:t>
      </w:r>
      <w:proofErr w:type="spellStart"/>
      <w:r>
        <w:t>Elektrolysator</w:t>
      </w:r>
      <w:proofErr w:type="spellEnd"/>
      <w:r>
        <w:t xml:space="preserve"> kann über den Abfluss entsorgt  werden.</w:t>
      </w:r>
    </w:p>
    <w:p w:rsidR="008D4093" w:rsidRPr="00690D14" w:rsidRDefault="008D4093" w:rsidP="008D4093">
      <w:pPr>
        <w:spacing w:line="276" w:lineRule="auto"/>
        <w:ind w:left="1980" w:hanging="1980"/>
        <w:jc w:val="left"/>
        <w:rPr>
          <w:b/>
          <w:color w:val="auto"/>
        </w:rPr>
      </w:pPr>
      <w:r>
        <w:t>Literatur:</w:t>
      </w:r>
      <w:r>
        <w:tab/>
      </w:r>
      <w:r>
        <w:rPr>
          <w:color w:val="auto"/>
        </w:rPr>
        <w:t>Experimentierkoffer: Hydro-Genius® School/</w:t>
      </w:r>
      <w:proofErr w:type="spellStart"/>
      <w:r>
        <w:rPr>
          <w:color w:val="auto"/>
        </w:rPr>
        <w:t>Teach</w:t>
      </w:r>
      <w:proofErr w:type="spellEnd"/>
      <w:r>
        <w:rPr>
          <w:color w:val="auto"/>
        </w:rPr>
        <w:t xml:space="preserve"> </w:t>
      </w:r>
    </w:p>
    <w:p w:rsidR="00394050" w:rsidRDefault="005A05C8">
      <w:r w:rsidRPr="00EB78EB">
        <w:rPr>
          <w:noProof/>
          <w:lang w:eastAsia="de-DE"/>
        </w:rPr>
      </w:r>
      <w:r w:rsidRPr="00EB78EB">
        <w:rPr>
          <w:noProof/>
          <w:lang w:eastAsia="de-DE"/>
        </w:rPr>
        <w:pict>
          <v:shape id="_x0000_s1029" type="#_x0000_t202" style="width:462.45pt;height:103.95pt;visibility:visible;mso-position-horizontal-relative:char;mso-position-vertical-relative:line" fillcolor="white [3201]" strokecolor="#c0504d [3205]" strokeweight="1pt">
            <v:stroke dashstyle="dash"/>
            <v:shadow color="#868686"/>
            <v:textbox>
              <w:txbxContent>
                <w:p w:rsidR="005A05C8" w:rsidRPr="00792071" w:rsidRDefault="005A05C8" w:rsidP="005A05C8">
                  <w:pPr>
                    <w:rPr>
                      <w:color w:val="auto"/>
                    </w:rPr>
                  </w:pPr>
                  <w:r>
                    <w:rPr>
                      <w:color w:val="auto"/>
                    </w:rPr>
                    <w:t xml:space="preserve">Der Versuch wurde als Lehrerversuch ausgezeichnet, da es wahrscheinlich ist, dass der Koffer aus Kostengründen nicht im Klassensatz vorhanden ist. Sollte ein Koffer vorliegen kann der Versuch gemeinsam mit der Klasse erfolgen und besprochen werden. Außerdem besteht die Möglichkeit die Energiespeicherung mittels der Brennstoffzelle in Form des </w:t>
                  </w:r>
                  <w:proofErr w:type="spellStart"/>
                  <w:r>
                    <w:rPr>
                      <w:color w:val="auto"/>
                    </w:rPr>
                    <w:t>Stationenlernens</w:t>
                  </w:r>
                  <w:proofErr w:type="spellEnd"/>
                  <w:r>
                    <w:rPr>
                      <w:color w:val="auto"/>
                    </w:rPr>
                    <w:t xml:space="preserve"> an einer Station von den </w:t>
                  </w:r>
                  <w:proofErr w:type="spellStart"/>
                  <w:r>
                    <w:rPr>
                      <w:color w:val="auto"/>
                    </w:rPr>
                    <w:t>SuS</w:t>
                  </w:r>
                  <w:proofErr w:type="spellEnd"/>
                  <w:r>
                    <w:rPr>
                      <w:color w:val="auto"/>
                    </w:rPr>
                    <w:t xml:space="preserve"> in Kleingruppen erarbeiten zu lassen.</w:t>
                  </w:r>
                </w:p>
              </w:txbxContent>
            </v:textbox>
            <w10:wrap type="none"/>
            <w10:anchorlock/>
          </v:shape>
        </w:pict>
      </w:r>
    </w:p>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8D4093"/>
    <w:rsid w:val="000D0D64"/>
    <w:rsid w:val="00394050"/>
    <w:rsid w:val="00503F1E"/>
    <w:rsid w:val="005A05C8"/>
    <w:rsid w:val="00604884"/>
    <w:rsid w:val="008C3F91"/>
    <w:rsid w:val="008D4093"/>
    <w:rsid w:val="00AF14F4"/>
    <w:rsid w:val="00DF7DC1"/>
    <w:rsid w:val="00FA25AE"/>
    <w:rsid w:val="00FC00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409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D4093"/>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D4093"/>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D4093"/>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D4093"/>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D4093"/>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D4093"/>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D4093"/>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D4093"/>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D4093"/>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4093"/>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D4093"/>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D4093"/>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D4093"/>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D4093"/>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D4093"/>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D4093"/>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D4093"/>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D4093"/>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1858</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2</cp:revision>
  <dcterms:created xsi:type="dcterms:W3CDTF">2015-08-22T08:00:00Z</dcterms:created>
  <dcterms:modified xsi:type="dcterms:W3CDTF">2015-08-22T08:16:00Z</dcterms:modified>
</cp:coreProperties>
</file>