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59" w:rsidRPr="00954059" w:rsidRDefault="00954059" w:rsidP="00954059">
      <w:pPr>
        <w:pStyle w:val="berschrift1"/>
        <w:numPr>
          <w:ilvl w:val="0"/>
          <w:numId w:val="0"/>
        </w:numPr>
        <w:ind w:left="432" w:hanging="432"/>
        <w:rPr>
          <w:sz w:val="24"/>
          <w:szCs w:val="24"/>
        </w:rPr>
      </w:pPr>
      <w:r w:rsidRPr="00954059">
        <w:rPr>
          <w:noProof/>
          <w:sz w:val="24"/>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4.45pt;margin-top:53.3pt;width:462.45pt;height:122.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" fillcolor="white [3201]" strokecolor="#4bacc6 [3208]" strokeweight="1pt">
            <v:stroke dashstyle="dash"/>
            <v:shadow color="#868686"/>
            <v:textbox>
              <w:txbxContent>
                <w:p w:rsidR="00954059" w:rsidRPr="00792071" w:rsidRDefault="00954059" w:rsidP="00954059">
                  <w:pPr>
                    <w:rPr>
                      <w:color w:val="auto"/>
                    </w:rPr>
                  </w:pPr>
                  <w:r>
                    <w:rPr>
                      <w:color w:val="auto"/>
                    </w:rPr>
                    <w:t xml:space="preserve">In diesem Versuch kann die kurzfristige Speicherung, der bei der Wasserelektrolyse entstehenden Gase Sauerstoff und Wasserstoff, in Edelstahlschwämmen thematisiert werden. Des Weiteren zeigt der Versuch, dass es sich bei der in der Brennstoffzelle ablaufenden Reaktion um die Umkehrreaktion der Elektrolyse handelt. Es ist von Vorteil, wenn die </w:t>
                  </w:r>
                  <w:proofErr w:type="spellStart"/>
                  <w:r>
                    <w:rPr>
                      <w:color w:val="auto"/>
                    </w:rPr>
                    <w:t>SuS</w:t>
                  </w:r>
                  <w:proofErr w:type="spellEnd"/>
                  <w:r>
                    <w:rPr>
                      <w:color w:val="auto"/>
                    </w:rPr>
                    <w:t xml:space="preserve"> vor diesem Versuch bereits eine Einführung in das Thema der Brennstoffzelle erhalten haben, um die Gasspeicheung an den Elektroden besser nachvollziehen zu können.</w:t>
                  </w:r>
                </w:p>
              </w:txbxContent>
            </v:textbox>
            <w10:wrap type="square"/>
          </v:shape>
        </w:pict>
      </w:r>
      <w:bookmarkStart w:id="0" w:name="_Toc427609256"/>
      <w:r w:rsidRPr="00954059">
        <w:rPr>
          <w:sz w:val="24"/>
          <w:szCs w:val="24"/>
        </w:rPr>
        <w:t>Schülerversuch – Brennstoffzelle mit Edelstahlschwämmen</w:t>
      </w:r>
      <w:bookmarkEnd w:id="0"/>
    </w:p>
    <w:p w:rsidR="00954059" w:rsidRPr="006A43A6" w:rsidRDefault="00954059" w:rsidP="00954059"/>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954059" w:rsidRPr="005D6345" w:rsidTr="00954059">
        <w:tc>
          <w:tcPr>
            <w:tcW w:w="9322" w:type="dxa"/>
            <w:gridSpan w:val="9"/>
            <w:shd w:val="clear" w:color="auto" w:fill="4F81BD"/>
            <w:vAlign w:val="center"/>
          </w:tcPr>
          <w:p w:rsidR="00954059" w:rsidRPr="00690D14" w:rsidRDefault="00954059" w:rsidP="00475E2E">
            <w:pPr>
              <w:spacing w:after="0"/>
              <w:jc w:val="center"/>
              <w:rPr>
                <w:b/>
                <w:bCs/>
                <w:color w:val="auto"/>
              </w:rPr>
            </w:pPr>
            <w:r w:rsidRPr="00690D14">
              <w:rPr>
                <w:b/>
                <w:bCs/>
                <w:color w:val="auto"/>
              </w:rPr>
              <w:t>Gefahrenstoffe</w:t>
            </w:r>
          </w:p>
        </w:tc>
      </w:tr>
      <w:tr w:rsidR="00954059" w:rsidRPr="005D6345" w:rsidTr="0095405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54059" w:rsidRPr="00690D14" w:rsidRDefault="00954059" w:rsidP="00475E2E">
            <w:pPr>
              <w:spacing w:after="0" w:line="276" w:lineRule="auto"/>
              <w:jc w:val="center"/>
              <w:rPr>
                <w:b/>
                <w:bCs/>
                <w:color w:val="auto"/>
              </w:rPr>
            </w:pPr>
            <w:r w:rsidRPr="00690D14">
              <w:rPr>
                <w:color w:val="auto"/>
                <w:sz w:val="20"/>
              </w:rPr>
              <w:t>Kalilauge</w:t>
            </w:r>
          </w:p>
        </w:tc>
        <w:tc>
          <w:tcPr>
            <w:tcW w:w="3177" w:type="dxa"/>
            <w:gridSpan w:val="3"/>
            <w:tcBorders>
              <w:top w:val="single" w:sz="8" w:space="0" w:color="4F81BD"/>
              <w:bottom w:val="single" w:sz="8" w:space="0" w:color="4F81BD"/>
            </w:tcBorders>
            <w:shd w:val="clear" w:color="auto" w:fill="auto"/>
            <w:vAlign w:val="center"/>
          </w:tcPr>
          <w:p w:rsidR="00954059" w:rsidRPr="00690D14" w:rsidRDefault="00954059" w:rsidP="00475E2E">
            <w:pPr>
              <w:spacing w:after="0"/>
              <w:jc w:val="center"/>
              <w:rPr>
                <w:color w:val="auto"/>
              </w:rPr>
            </w:pPr>
            <w:r w:rsidRPr="00690D14">
              <w:rPr>
                <w:color w:val="auto"/>
                <w:sz w:val="20"/>
              </w:rPr>
              <w:t xml:space="preserve">H: </w:t>
            </w:r>
            <w:r>
              <w:t>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54059" w:rsidRPr="00690D14" w:rsidRDefault="00954059" w:rsidP="00475E2E">
            <w:pPr>
              <w:spacing w:after="0"/>
              <w:jc w:val="center"/>
              <w:rPr>
                <w:color w:val="auto"/>
              </w:rPr>
            </w:pPr>
            <w:r w:rsidRPr="00690D14">
              <w:rPr>
                <w:color w:val="auto"/>
                <w:sz w:val="20"/>
              </w:rPr>
              <w:t xml:space="preserve">P: </w:t>
            </w:r>
            <w:hyperlink r:id="rId5" w:anchor="P-S.C3.A4tze" w:tooltip="H- und P-Sätze" w:history="1">
              <w:r w:rsidRPr="00E5126F">
                <w:rPr>
                  <w:rStyle w:val="Hyperlink"/>
                  <w:color w:val="auto"/>
                  <w:sz w:val="20"/>
                </w:rPr>
                <w:t>280</w:t>
              </w:r>
            </w:hyperlink>
            <w:r w:rsidRPr="00690D14">
              <w:rPr>
                <w:color w:val="auto"/>
                <w:sz w:val="20"/>
              </w:rPr>
              <w:t>- 305+ 351+ 338- 301+ 330+ 331</w:t>
            </w:r>
          </w:p>
        </w:tc>
      </w:tr>
      <w:tr w:rsidR="00954059" w:rsidRPr="005D6345" w:rsidTr="00954059">
        <w:tc>
          <w:tcPr>
            <w:tcW w:w="1009" w:type="dxa"/>
            <w:tcBorders>
              <w:top w:val="single" w:sz="8" w:space="0" w:color="4F81BD"/>
              <w:left w:val="single" w:sz="8" w:space="0" w:color="4F81BD"/>
              <w:bottom w:val="single" w:sz="8" w:space="0" w:color="4F81BD"/>
            </w:tcBorders>
            <w:shd w:val="clear" w:color="auto" w:fill="auto"/>
            <w:vAlign w:val="center"/>
          </w:tcPr>
          <w:p w:rsidR="00954059" w:rsidRPr="00690D14" w:rsidRDefault="00954059" w:rsidP="00475E2E">
            <w:pPr>
              <w:spacing w:after="0"/>
              <w:jc w:val="center"/>
              <w:rPr>
                <w:b/>
                <w:bCs/>
                <w:color w:val="auto"/>
              </w:rPr>
            </w:pPr>
            <w:r>
              <w:rPr>
                <w:b/>
                <w:noProof/>
                <w:color w:val="auto"/>
                <w:lang w:eastAsia="de-DE"/>
              </w:rPr>
              <w:drawing>
                <wp:inline distT="0" distB="0" distL="0" distR="0">
                  <wp:extent cx="498475" cy="498475"/>
                  <wp:effectExtent l="19050" t="0" r="0" b="0"/>
                  <wp:docPr id="17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6"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4059" w:rsidRPr="00690D14" w:rsidRDefault="00954059" w:rsidP="00475E2E">
            <w:pPr>
              <w:spacing w:after="0"/>
              <w:jc w:val="center"/>
              <w:rPr>
                <w:color w:val="auto"/>
              </w:rPr>
            </w:pPr>
            <w:r>
              <w:rPr>
                <w:noProof/>
                <w:color w:val="auto"/>
                <w:lang w:eastAsia="de-DE"/>
              </w:rPr>
              <w:drawing>
                <wp:inline distT="0" distB="0" distL="0" distR="0">
                  <wp:extent cx="498475" cy="498475"/>
                  <wp:effectExtent l="19050" t="0" r="0" b="0"/>
                  <wp:docPr id="18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7"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4059" w:rsidRPr="00690D14" w:rsidRDefault="00954059" w:rsidP="00475E2E">
            <w:pPr>
              <w:spacing w:after="0"/>
              <w:jc w:val="center"/>
              <w:rPr>
                <w:color w:val="auto"/>
              </w:rPr>
            </w:pPr>
            <w:r>
              <w:rPr>
                <w:noProof/>
                <w:color w:val="auto"/>
                <w:lang w:eastAsia="de-DE"/>
              </w:rPr>
              <w:drawing>
                <wp:inline distT="0" distB="0" distL="0" distR="0">
                  <wp:extent cx="498475" cy="498475"/>
                  <wp:effectExtent l="19050" t="0" r="0" b="0"/>
                  <wp:docPr id="18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4059" w:rsidRPr="00690D14" w:rsidRDefault="00954059" w:rsidP="00475E2E">
            <w:pPr>
              <w:spacing w:after="0"/>
              <w:jc w:val="center"/>
              <w:rPr>
                <w:color w:val="auto"/>
              </w:rPr>
            </w:pPr>
            <w:r>
              <w:rPr>
                <w:noProof/>
                <w:color w:val="auto"/>
                <w:lang w:eastAsia="de-DE"/>
              </w:rPr>
              <w:drawing>
                <wp:inline distT="0" distB="0" distL="0" distR="0">
                  <wp:extent cx="498475" cy="498475"/>
                  <wp:effectExtent l="19050" t="0" r="0" b="0"/>
                  <wp:docPr id="18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54059" w:rsidRPr="00690D14" w:rsidRDefault="00954059" w:rsidP="00475E2E">
            <w:pPr>
              <w:spacing w:after="0"/>
              <w:jc w:val="center"/>
              <w:rPr>
                <w:color w:val="auto"/>
              </w:rPr>
            </w:pPr>
            <w:r>
              <w:rPr>
                <w:noProof/>
                <w:color w:val="auto"/>
                <w:lang w:eastAsia="de-DE"/>
              </w:rPr>
              <w:drawing>
                <wp:inline distT="0" distB="0" distL="0" distR="0">
                  <wp:extent cx="498475" cy="498475"/>
                  <wp:effectExtent l="19050" t="0" r="0" b="0"/>
                  <wp:docPr id="18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54059" w:rsidRPr="00690D14" w:rsidRDefault="00954059" w:rsidP="00475E2E">
            <w:pPr>
              <w:spacing w:after="0"/>
              <w:jc w:val="center"/>
              <w:rPr>
                <w:color w:val="auto"/>
              </w:rPr>
            </w:pPr>
            <w:r>
              <w:rPr>
                <w:noProof/>
                <w:color w:val="auto"/>
                <w:lang w:eastAsia="de-DE"/>
              </w:rPr>
              <w:drawing>
                <wp:inline distT="0" distB="0" distL="0" distR="0">
                  <wp:extent cx="498475" cy="498475"/>
                  <wp:effectExtent l="19050" t="0" r="0" b="0"/>
                  <wp:docPr id="18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54059" w:rsidRPr="00690D14" w:rsidRDefault="00954059" w:rsidP="00475E2E">
            <w:pPr>
              <w:spacing w:after="0"/>
              <w:jc w:val="center"/>
              <w:rPr>
                <w:color w:val="auto"/>
              </w:rPr>
            </w:pPr>
            <w:r>
              <w:rPr>
                <w:noProof/>
                <w:color w:val="auto"/>
                <w:lang w:eastAsia="de-DE"/>
              </w:rPr>
              <w:drawing>
                <wp:inline distT="0" distB="0" distL="0" distR="0">
                  <wp:extent cx="498475" cy="498475"/>
                  <wp:effectExtent l="19050" t="0" r="0" b="0"/>
                  <wp:docPr id="18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4059" w:rsidRPr="00690D14" w:rsidRDefault="00954059" w:rsidP="00475E2E">
            <w:pPr>
              <w:spacing w:after="0"/>
              <w:jc w:val="center"/>
              <w:rPr>
                <w:color w:val="auto"/>
              </w:rPr>
            </w:pPr>
            <w:r>
              <w:rPr>
                <w:noProof/>
                <w:color w:val="auto"/>
                <w:lang w:eastAsia="de-DE"/>
              </w:rPr>
              <w:drawing>
                <wp:inline distT="0" distB="0" distL="0" distR="0">
                  <wp:extent cx="498475" cy="498475"/>
                  <wp:effectExtent l="19050" t="0" r="0" b="0"/>
                  <wp:docPr id="186" name="Bild 18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Reizend"/>
                          <pic:cNvPicPr>
                            <a:picLocks noChangeAspect="1" noChangeArrowheads="1"/>
                          </pic:cNvPicPr>
                        </pic:nvPicPr>
                        <pic:blipFill>
                          <a:blip r:embed="rId13"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54059" w:rsidRPr="00690D14" w:rsidRDefault="00954059" w:rsidP="00475E2E">
            <w:pPr>
              <w:spacing w:after="0"/>
              <w:jc w:val="center"/>
              <w:rPr>
                <w:color w:val="auto"/>
              </w:rPr>
            </w:pPr>
            <w:r>
              <w:rPr>
                <w:noProof/>
                <w:color w:val="auto"/>
                <w:lang w:eastAsia="de-DE"/>
              </w:rPr>
              <w:drawing>
                <wp:inline distT="0" distB="0" distL="0" distR="0">
                  <wp:extent cx="498475" cy="498475"/>
                  <wp:effectExtent l="19050" t="0" r="0" b="0"/>
                  <wp:docPr id="18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954059" w:rsidRDefault="00954059" w:rsidP="00954059">
      <w:pPr>
        <w:tabs>
          <w:tab w:val="left" w:pos="1701"/>
          <w:tab w:val="left" w:pos="1985"/>
          <w:tab w:val="left" w:pos="7485"/>
        </w:tabs>
        <w:ind w:left="1980" w:hanging="1980"/>
        <w:rPr>
          <w:b/>
        </w:rPr>
      </w:pPr>
    </w:p>
    <w:p w:rsidR="00954059" w:rsidRDefault="00954059" w:rsidP="00954059">
      <w:pPr>
        <w:tabs>
          <w:tab w:val="left" w:pos="1701"/>
          <w:tab w:val="left" w:pos="1985"/>
          <w:tab w:val="left" w:pos="7485"/>
        </w:tabs>
        <w:ind w:left="1980" w:hanging="1980"/>
      </w:pPr>
      <w:r>
        <w:t xml:space="preserve">Materialien: </w:t>
      </w:r>
      <w:r>
        <w:tab/>
      </w:r>
      <w:r>
        <w:tab/>
      </w:r>
      <w:r>
        <w:tab/>
        <w:t>Glaswanne (ca. 500 </w:t>
      </w:r>
      <w:proofErr w:type="spellStart"/>
      <w:r>
        <w:t>mL</w:t>
      </w:r>
      <w:proofErr w:type="spellEnd"/>
      <w:r>
        <w:t xml:space="preserve">), Stativmaterial, 4 Kabel, Edelstahlschwamm, Spannungsquelle, Verbraucher (z. B. Rotor), 4 Krokodilklemmen, Multimeter, </w:t>
      </w:r>
    </w:p>
    <w:p w:rsidR="00954059" w:rsidRPr="00ED07C2" w:rsidRDefault="00954059" w:rsidP="00954059">
      <w:pPr>
        <w:tabs>
          <w:tab w:val="left" w:pos="1701"/>
          <w:tab w:val="left" w:pos="1985"/>
        </w:tabs>
        <w:ind w:left="1980" w:hanging="1980"/>
      </w:pPr>
      <w:r>
        <w:t>Chemikalien:</w:t>
      </w:r>
      <w:r>
        <w:tab/>
        <w:t xml:space="preserve">     Kalilauge (c= 1 </w:t>
      </w:r>
      <w:proofErr w:type="spellStart"/>
      <w:r>
        <w:t>mol</w:t>
      </w:r>
      <w:proofErr w:type="spellEnd"/>
      <w:r>
        <w:t xml:space="preserve">/L), destilliertes </w:t>
      </w:r>
      <w:proofErr w:type="spellStart"/>
      <w:r>
        <w:t>Wassser</w:t>
      </w:r>
      <w:proofErr w:type="spellEnd"/>
    </w:p>
    <w:p w:rsidR="00954059" w:rsidRDefault="00954059" w:rsidP="00954059">
      <w:pPr>
        <w:tabs>
          <w:tab w:val="left" w:pos="1701"/>
          <w:tab w:val="left" w:pos="1985"/>
        </w:tabs>
        <w:ind w:left="1980" w:hanging="1980"/>
      </w:pPr>
      <w:r>
        <w:rPr>
          <w:noProof/>
          <w:lang w:eastAsia="de-DE"/>
        </w:rPr>
        <w:drawing>
          <wp:anchor distT="0" distB="0" distL="114300" distR="114300" simplePos="0" relativeHeight="251661312" behindDoc="1" locked="0" layoutInCell="1" allowOverlap="1">
            <wp:simplePos x="0" y="0"/>
            <wp:positionH relativeFrom="column">
              <wp:posOffset>3699510</wp:posOffset>
            </wp:positionH>
            <wp:positionV relativeFrom="paragraph">
              <wp:posOffset>2272665</wp:posOffset>
            </wp:positionV>
            <wp:extent cx="1930400" cy="1457325"/>
            <wp:effectExtent l="19050" t="0" r="0" b="0"/>
            <wp:wrapTight wrapText="bothSides">
              <wp:wrapPolygon edited="0">
                <wp:start x="-213" y="0"/>
                <wp:lineTo x="-213" y="21459"/>
                <wp:lineTo x="21529" y="21459"/>
                <wp:lineTo x="21529" y="0"/>
                <wp:lineTo x="-213" y="0"/>
              </wp:wrapPolygon>
            </wp:wrapTight>
            <wp:docPr id="16" name="Grafik 15" descr="IMG_8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276.JPG"/>
                    <pic:cNvPicPr/>
                  </pic:nvPicPr>
                  <pic:blipFill>
                    <a:blip r:embed="rId15" cstate="print"/>
                    <a:stretch>
                      <a:fillRect/>
                    </a:stretch>
                  </pic:blipFill>
                  <pic:spPr>
                    <a:xfrm>
                      <a:off x="0" y="0"/>
                      <a:ext cx="1930400" cy="1457325"/>
                    </a:xfrm>
                    <a:prstGeom prst="rect">
                      <a:avLst/>
                    </a:prstGeom>
                  </pic:spPr>
                </pic:pic>
              </a:graphicData>
            </a:graphic>
          </wp:anchor>
        </w:drawing>
      </w:r>
      <w:r>
        <w:rPr>
          <w:noProof/>
          <w:lang w:eastAsia="de-DE"/>
        </w:rPr>
        <w:drawing>
          <wp:anchor distT="0" distB="0" distL="114300" distR="114300" simplePos="0" relativeHeight="251660288" behindDoc="1" locked="0" layoutInCell="1" allowOverlap="1">
            <wp:simplePos x="0" y="0"/>
            <wp:positionH relativeFrom="column">
              <wp:posOffset>1292860</wp:posOffset>
            </wp:positionH>
            <wp:positionV relativeFrom="paragraph">
              <wp:posOffset>2272665</wp:posOffset>
            </wp:positionV>
            <wp:extent cx="2085340" cy="1460500"/>
            <wp:effectExtent l="19050" t="0" r="0" b="0"/>
            <wp:wrapTight wrapText="bothSides">
              <wp:wrapPolygon edited="0">
                <wp:start x="-197" y="0"/>
                <wp:lineTo x="-197" y="21412"/>
                <wp:lineTo x="21508" y="21412"/>
                <wp:lineTo x="21508" y="0"/>
                <wp:lineTo x="-197" y="0"/>
              </wp:wrapPolygon>
            </wp:wrapTight>
            <wp:docPr id="15" name="Grafik 14" descr="IMG_8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275.JPG"/>
                    <pic:cNvPicPr/>
                  </pic:nvPicPr>
                  <pic:blipFill>
                    <a:blip r:embed="rId16" cstate="print"/>
                    <a:srcRect/>
                    <a:stretch>
                      <a:fillRect/>
                    </a:stretch>
                  </pic:blipFill>
                  <pic:spPr>
                    <a:xfrm>
                      <a:off x="0" y="0"/>
                      <a:ext cx="2085340" cy="1460500"/>
                    </a:xfrm>
                    <a:prstGeom prst="rect">
                      <a:avLst/>
                    </a:prstGeom>
                  </pic:spPr>
                </pic:pic>
              </a:graphicData>
            </a:graphic>
          </wp:anchor>
        </w:drawing>
      </w:r>
      <w:r>
        <w:t xml:space="preserve">Durchführung: </w:t>
      </w:r>
      <w:r>
        <w:tab/>
      </w:r>
      <w:r>
        <w:tab/>
        <w:t xml:space="preserve">In eine Glaswanne werden circa 300 </w:t>
      </w:r>
      <w:proofErr w:type="spellStart"/>
      <w:r>
        <w:t>mL</w:t>
      </w:r>
      <w:proofErr w:type="spellEnd"/>
      <w:r>
        <w:t xml:space="preserve"> 1M Kalilauge gegeben. Der Edelstahlschwamm wird halbiert und in die Glaswanne gelegt. Die Kabel werden mit Hilfe von Krokodilklemmen an den Edelstahlschwämmen befestigt und  mit einer Spannungsquelle verbunden. Es wird etwa eine Minute bei 3,5 V elektrolysiert. Anschließend wird die Stromquelle ausgeschaltet und durch einen Verbraucher oder ein Multimeter ersetzt. </w:t>
      </w:r>
      <w:r w:rsidRPr="00C12FA1">
        <w:rPr>
          <w:b/>
        </w:rPr>
        <w:t>ACHTUNG</w:t>
      </w:r>
      <w:r>
        <w:t>: Die Edelstahlschwämme dürfen sich nicht berühren! Gegebenenfalls müssen die Kabel mit dem Stativmaterial fixiert  oder ein Gummiblock als Trennung hinzugefügt werden.</w:t>
      </w:r>
    </w:p>
    <w:p w:rsidR="00954059" w:rsidRDefault="00954059" w:rsidP="00954059">
      <w:pPr>
        <w:tabs>
          <w:tab w:val="left" w:pos="1701"/>
          <w:tab w:val="left" w:pos="1985"/>
        </w:tabs>
        <w:ind w:left="1980" w:hanging="1980"/>
      </w:pPr>
    </w:p>
    <w:p w:rsidR="00954059" w:rsidRDefault="00954059" w:rsidP="00954059">
      <w:pPr>
        <w:tabs>
          <w:tab w:val="left" w:pos="1701"/>
          <w:tab w:val="left" w:pos="1985"/>
        </w:tabs>
        <w:ind w:left="1980" w:hanging="1980"/>
      </w:pPr>
    </w:p>
    <w:p w:rsidR="00954059" w:rsidRDefault="00954059" w:rsidP="00954059">
      <w:pPr>
        <w:tabs>
          <w:tab w:val="left" w:pos="1701"/>
          <w:tab w:val="left" w:pos="1985"/>
        </w:tabs>
        <w:ind w:left="1980" w:hanging="1980"/>
      </w:pPr>
      <w:r w:rsidRPr="00480293">
        <w:rPr>
          <w:noProof/>
          <w:lang w:val="en-US"/>
        </w:rPr>
        <w:pict>
          <v:shape id="Text Box 28" o:spid="_x0000_s1028" type="#_x0000_t202" style="position:absolute;left:0;text-align:left;margin-left:90.5pt;margin-top:47.05pt;width:367.5pt;height:30.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" stroked="f">
            <v:textbox>
              <w:txbxContent>
                <w:p w:rsidR="00954059" w:rsidRPr="00954059" w:rsidRDefault="00954059" w:rsidP="00954059">
                  <w:pPr>
                    <w:pStyle w:val="KeinLeerraum"/>
                    <w:rPr>
                      <w:sz w:val="20"/>
                      <w:szCs w:val="20"/>
                    </w:rPr>
                  </w:pPr>
                  <w:r w:rsidRPr="00954059">
                    <w:rPr>
                      <w:sz w:val="20"/>
                      <w:szCs w:val="20"/>
                    </w:rPr>
                    <w:t>Abbildung 2: Versuchsaufbau der Elektrolyse, Versuchsaufbau mit angeschlossenem Verbraucher.</w:t>
                  </w:r>
                </w:p>
              </w:txbxContent>
            </v:textbox>
          </v:shape>
        </w:pict>
      </w:r>
    </w:p>
    <w:p w:rsidR="00954059" w:rsidRDefault="00954059" w:rsidP="00954059">
      <w:pPr>
        <w:tabs>
          <w:tab w:val="left" w:pos="1701"/>
          <w:tab w:val="left" w:pos="1985"/>
        </w:tabs>
        <w:ind w:left="1980" w:hanging="1980"/>
      </w:pPr>
      <w:r>
        <w:lastRenderedPageBreak/>
        <w:t>Beobachtung:</w:t>
      </w:r>
      <w:r>
        <w:tab/>
      </w:r>
      <w:r>
        <w:tab/>
        <w:t>Nach kurzer Zeit ist eine heftige Bläschenbildung an den Edelstahlschwämmen zu beobachten. Wird nach Beendigung der Elektrolyse ein Multimeter angeschlossen, ist eine Spannung von 0,88 V abzulesen. Wenn statt des Multimeters ein Rotor als Verbraucher zwischengeschaltet wird, dreht dieser sich etwa 3 Minuten.</w:t>
      </w:r>
    </w:p>
    <w:p w:rsidR="00954059" w:rsidRDefault="00954059" w:rsidP="00954059">
      <w:pPr>
        <w:tabs>
          <w:tab w:val="left" w:pos="1701"/>
          <w:tab w:val="left" w:pos="1985"/>
        </w:tabs>
        <w:ind w:left="1980" w:hanging="1980"/>
      </w:pPr>
      <w:r>
        <w:t>Deutung:</w:t>
      </w:r>
      <w:r>
        <w:tab/>
      </w:r>
      <w:r>
        <w:tab/>
        <w:t>Die elektrische Energie der Stromquelle wird dazu genutzt das Wasser zu Wasserstoff und Sauerstoff zu elektrolysieren.</w:t>
      </w:r>
    </w:p>
    <w:p w:rsidR="00954059" w:rsidRDefault="00954059" w:rsidP="00954059">
      <w:pPr>
        <w:tabs>
          <w:tab w:val="left" w:pos="1701"/>
          <w:tab w:val="left" w:pos="1985"/>
        </w:tabs>
        <w:ind w:left="1980" w:hanging="1980"/>
        <w:rPr>
          <w:color w:val="auto"/>
          <w:vertAlign w:val="subscript"/>
        </w:rPr>
      </w:pPr>
      <w:r>
        <w:rPr>
          <w:color w:val="auto"/>
        </w:rPr>
        <w:t xml:space="preserve">                                                                          2 H</w:t>
      </w:r>
      <w:r>
        <w:rPr>
          <w:color w:val="auto"/>
          <w:vertAlign w:val="subscript"/>
        </w:rPr>
        <w:t>2</w:t>
      </w:r>
      <w:r>
        <w:rPr>
          <w:color w:val="auto"/>
        </w:rPr>
        <w:t xml:space="preserve">O </w:t>
      </w:r>
      <w:r w:rsidRPr="00390261">
        <w:rPr>
          <w:color w:val="auto"/>
          <w:vertAlign w:val="subscript"/>
        </w:rPr>
        <w:t>(l)</w:t>
      </w:r>
      <w:r>
        <w:rPr>
          <w:color w:val="auto"/>
        </w:rPr>
        <w:t xml:space="preserve"> </w:t>
      </w:r>
      <w:r>
        <w:rPr>
          <w:rFonts w:ascii="Lucida Sans Unicode" w:hAnsi="Lucida Sans Unicode" w:cs="Lucida Sans Unicode"/>
          <w:color w:val="auto"/>
        </w:rPr>
        <w:t>→</w:t>
      </w:r>
      <w:r>
        <w:rPr>
          <w:color w:val="auto"/>
        </w:rPr>
        <w:t xml:space="preserve"> 2 H</w:t>
      </w:r>
      <w:r>
        <w:rPr>
          <w:color w:val="auto"/>
          <w:vertAlign w:val="subscript"/>
        </w:rPr>
        <w:t>2</w:t>
      </w:r>
      <w:r>
        <w:rPr>
          <w:color w:val="auto"/>
        </w:rPr>
        <w:t xml:space="preserve"> </w:t>
      </w:r>
      <w:r w:rsidRPr="00390261">
        <w:rPr>
          <w:color w:val="auto"/>
          <w:vertAlign w:val="subscript"/>
        </w:rPr>
        <w:t xml:space="preserve">(g) </w:t>
      </w:r>
      <w:r>
        <w:rPr>
          <w:color w:val="auto"/>
        </w:rPr>
        <w:t>+ O</w:t>
      </w:r>
      <w:r>
        <w:rPr>
          <w:color w:val="auto"/>
          <w:vertAlign w:val="subscript"/>
        </w:rPr>
        <w:t>2</w:t>
      </w:r>
      <w:r>
        <w:rPr>
          <w:color w:val="auto"/>
        </w:rPr>
        <w:t xml:space="preserve"> </w:t>
      </w:r>
      <w:r w:rsidRPr="00390261">
        <w:rPr>
          <w:color w:val="auto"/>
          <w:vertAlign w:val="subscript"/>
        </w:rPr>
        <w:t>(g)</w:t>
      </w:r>
    </w:p>
    <w:p w:rsidR="00954059" w:rsidRDefault="00954059" w:rsidP="00954059">
      <w:pPr>
        <w:tabs>
          <w:tab w:val="left" w:pos="1701"/>
          <w:tab w:val="left" w:pos="1985"/>
        </w:tabs>
        <w:ind w:left="1980" w:hanging="1980"/>
        <w:rPr>
          <w:color w:val="auto"/>
        </w:rPr>
      </w:pPr>
      <w:r>
        <w:rPr>
          <w:color w:val="auto"/>
        </w:rPr>
        <w:tab/>
      </w:r>
      <w:r>
        <w:rPr>
          <w:color w:val="auto"/>
        </w:rPr>
        <w:tab/>
        <w:t>Die Reaktionen, die an den Elektroden beim Ladevorgang ablaufen können wie folgt formuliert werden:</w:t>
      </w:r>
    </w:p>
    <w:p w:rsidR="00954059" w:rsidRPr="00B3741A" w:rsidRDefault="00954059" w:rsidP="00954059">
      <w:pPr>
        <w:ind w:left="1272" w:firstLine="708"/>
        <w:rPr>
          <w:noProof/>
          <w:lang w:val="it-IT" w:eastAsia="de-DE"/>
        </w:rPr>
      </w:pPr>
      <w:r>
        <w:rPr>
          <w:noProof/>
          <w:lang w:val="it-IT" w:eastAsia="de-DE"/>
        </w:rPr>
        <w:t>Anode (</w:t>
      </w:r>
      <w:r w:rsidRPr="00B3741A">
        <w:rPr>
          <w:noProof/>
          <w:lang w:val="it-IT" w:eastAsia="de-DE"/>
        </w:rPr>
        <w:t>Oxidation</w:t>
      </w:r>
      <w:r>
        <w:rPr>
          <w:noProof/>
          <w:lang w:val="it-IT" w:eastAsia="de-DE"/>
        </w:rPr>
        <w:t>)</w:t>
      </w:r>
      <w:r w:rsidRPr="00B3741A">
        <w:rPr>
          <w:noProof/>
          <w:lang w:val="it-IT" w:eastAsia="de-DE"/>
        </w:rPr>
        <w:t xml:space="preserve">: </w:t>
      </w:r>
      <w:r>
        <w:rPr>
          <w:noProof/>
          <w:lang w:val="it-IT" w:eastAsia="de-DE"/>
        </w:rPr>
        <w:tab/>
        <w:t>2 H</w:t>
      </w:r>
      <w:r w:rsidRPr="00B848C9">
        <w:rPr>
          <w:noProof/>
          <w:vertAlign w:val="subscript"/>
          <w:lang w:val="it-IT" w:eastAsia="de-DE"/>
        </w:rPr>
        <w:t>2</w:t>
      </w:r>
      <w:r>
        <w:rPr>
          <w:noProof/>
          <w:lang w:val="it-IT" w:eastAsia="de-DE"/>
        </w:rPr>
        <w:t>O</w:t>
      </w:r>
      <w:r w:rsidRPr="00B848C9">
        <w:rPr>
          <w:noProof/>
          <w:vertAlign w:val="subscript"/>
          <w:lang w:val="it-IT" w:eastAsia="de-DE"/>
        </w:rPr>
        <w:t xml:space="preserve">(l) </w:t>
      </w:r>
      <w:r w:rsidRPr="00B848C9">
        <w:rPr>
          <w:noProof/>
          <w:lang w:val="it-IT" w:eastAsia="de-DE"/>
        </w:rPr>
        <w:sym w:font="Wingdings" w:char="F0E0"/>
      </w:r>
      <w:r>
        <w:rPr>
          <w:noProof/>
          <w:lang w:val="it-IT" w:eastAsia="de-DE"/>
        </w:rPr>
        <w:t xml:space="preserve"> 4 H</w:t>
      </w:r>
      <w:r w:rsidRPr="00B848C9">
        <w:rPr>
          <w:noProof/>
          <w:vertAlign w:val="superscript"/>
          <w:lang w:val="it-IT" w:eastAsia="de-DE"/>
        </w:rPr>
        <w:t>+</w:t>
      </w:r>
      <w:r>
        <w:rPr>
          <w:noProof/>
          <w:lang w:val="it-IT" w:eastAsia="de-DE"/>
        </w:rPr>
        <w:t xml:space="preserve"> </w:t>
      </w:r>
      <w:r w:rsidRPr="00B848C9">
        <w:rPr>
          <w:noProof/>
          <w:vertAlign w:val="subscript"/>
          <w:lang w:val="it-IT" w:eastAsia="de-DE"/>
        </w:rPr>
        <w:t>(aq)</w:t>
      </w:r>
      <w:r>
        <w:rPr>
          <w:noProof/>
          <w:lang w:val="it-IT" w:eastAsia="de-DE"/>
        </w:rPr>
        <w:t>+ O</w:t>
      </w:r>
      <w:r w:rsidRPr="00B848C9">
        <w:rPr>
          <w:noProof/>
          <w:vertAlign w:val="subscript"/>
          <w:lang w:val="it-IT" w:eastAsia="de-DE"/>
        </w:rPr>
        <w:t xml:space="preserve">2(g) </w:t>
      </w:r>
      <w:r>
        <w:rPr>
          <w:noProof/>
          <w:lang w:val="it-IT" w:eastAsia="de-DE"/>
        </w:rPr>
        <w:t>+ 4 e</w:t>
      </w:r>
      <w:r w:rsidRPr="00B3741A">
        <w:rPr>
          <w:noProof/>
          <w:vertAlign w:val="superscript"/>
          <w:lang w:val="it-IT" w:eastAsia="de-DE"/>
        </w:rPr>
        <w:t>-</w:t>
      </w:r>
    </w:p>
    <w:p w:rsidR="00954059" w:rsidRPr="00B3741A" w:rsidRDefault="00954059" w:rsidP="00954059">
      <w:pPr>
        <w:ind w:left="1272" w:firstLine="708"/>
        <w:rPr>
          <w:noProof/>
          <w:lang w:eastAsia="de-DE"/>
        </w:rPr>
      </w:pPr>
      <w:r>
        <w:rPr>
          <w:noProof/>
          <w:lang w:eastAsia="de-DE"/>
        </w:rPr>
        <w:t xml:space="preserve">Kathode (Reduktion): </w:t>
      </w:r>
      <w:r>
        <w:rPr>
          <w:noProof/>
          <w:lang w:eastAsia="de-DE"/>
        </w:rPr>
        <w:tab/>
        <w:t>4 H</w:t>
      </w:r>
      <w:r>
        <w:rPr>
          <w:noProof/>
          <w:vertAlign w:val="superscript"/>
          <w:lang w:eastAsia="de-DE"/>
        </w:rPr>
        <w:t>+</w:t>
      </w:r>
      <w:r>
        <w:rPr>
          <w:noProof/>
          <w:lang w:eastAsia="de-DE"/>
        </w:rPr>
        <w:t xml:space="preserve"> </w:t>
      </w:r>
      <w:r w:rsidRPr="00B848C9">
        <w:rPr>
          <w:noProof/>
          <w:vertAlign w:val="subscript"/>
          <w:lang w:eastAsia="de-DE"/>
        </w:rPr>
        <w:t>(aq)</w:t>
      </w:r>
      <w:r>
        <w:rPr>
          <w:noProof/>
          <w:lang w:eastAsia="de-DE"/>
        </w:rPr>
        <w:t>+ 4 e</w:t>
      </w:r>
      <w:r w:rsidRPr="00B3741A">
        <w:rPr>
          <w:noProof/>
          <w:vertAlign w:val="superscript"/>
          <w:lang w:eastAsia="de-DE"/>
        </w:rPr>
        <w:t xml:space="preserve">- </w:t>
      </w:r>
      <w:r>
        <w:rPr>
          <w:noProof/>
          <w:lang w:eastAsia="de-DE"/>
        </w:rPr>
        <w:sym w:font="Wingdings" w:char="F0E0"/>
      </w:r>
      <w:r>
        <w:rPr>
          <w:noProof/>
          <w:lang w:eastAsia="de-DE"/>
        </w:rPr>
        <w:t xml:space="preserve"> 2 H</w:t>
      </w:r>
      <w:r w:rsidRPr="00B3741A">
        <w:rPr>
          <w:noProof/>
          <w:vertAlign w:val="subscript"/>
          <w:lang w:eastAsia="de-DE"/>
        </w:rPr>
        <w:t>2</w:t>
      </w:r>
      <w:r>
        <w:rPr>
          <w:noProof/>
          <w:lang w:eastAsia="de-DE"/>
        </w:rPr>
        <w:t xml:space="preserve"> </w:t>
      </w:r>
      <w:r w:rsidRPr="00B848C9">
        <w:rPr>
          <w:noProof/>
          <w:vertAlign w:val="subscript"/>
          <w:lang w:eastAsia="de-DE"/>
        </w:rPr>
        <w:t>(g)</w:t>
      </w:r>
    </w:p>
    <w:p w:rsidR="00954059" w:rsidRDefault="00954059" w:rsidP="00954059">
      <w:pPr>
        <w:tabs>
          <w:tab w:val="left" w:pos="1701"/>
          <w:tab w:val="left" w:pos="1985"/>
        </w:tabs>
        <w:ind w:left="1980" w:hanging="1980"/>
        <w:rPr>
          <w:color w:val="auto"/>
        </w:rPr>
      </w:pPr>
      <w:r>
        <w:rPr>
          <w:color w:val="auto"/>
        </w:rPr>
        <w:t xml:space="preserve">             </w:t>
      </w:r>
      <w:r>
        <w:rPr>
          <w:color w:val="auto"/>
        </w:rPr>
        <w:tab/>
        <w:t xml:space="preserve">     Die Elektrolyse wird gestoppt, sobald statt der Spannungsquelle ein  Messgerät oder ein Verbraucher in den Stromkreis geschaltet wird.  Die beim Ladevorgang entstandenen Gase können kurzfristig am Elektrodenmaterial </w:t>
      </w:r>
      <w:r w:rsidRPr="00326219">
        <w:rPr>
          <w:color w:val="auto"/>
        </w:rPr>
        <w:t>gespeichert</w:t>
      </w:r>
      <w:r>
        <w:rPr>
          <w:color w:val="auto"/>
        </w:rPr>
        <w:t xml:space="preserve"> werden. An den Elektroden laufen dann folgende Reaktionen ab:</w:t>
      </w:r>
    </w:p>
    <w:p w:rsidR="00954059" w:rsidRDefault="00954059" w:rsidP="00954059">
      <w:pPr>
        <w:ind w:left="1974" w:firstLine="6"/>
        <w:rPr>
          <w:vertAlign w:val="superscript"/>
        </w:rPr>
      </w:pPr>
      <w:r>
        <w:t xml:space="preserve">Anode (Oxidation):  </w:t>
      </w:r>
      <w:r>
        <w:tab/>
        <w:t>H</w:t>
      </w:r>
      <w:r w:rsidRPr="00B848C9">
        <w:rPr>
          <w:vertAlign w:val="subscript"/>
        </w:rPr>
        <w:t>2(g)</w:t>
      </w:r>
      <w:r>
        <w:rPr>
          <w:vertAlign w:val="subscript"/>
        </w:rPr>
        <w:t xml:space="preserve"> </w:t>
      </w:r>
      <w:r w:rsidRPr="00B848C9">
        <w:rPr>
          <w:vertAlign w:val="subscript"/>
        </w:rPr>
        <w:t xml:space="preserve"> </w:t>
      </w:r>
      <w:r>
        <w:sym w:font="Wingdings" w:char="F0E0"/>
      </w:r>
      <w:r>
        <w:t xml:space="preserve"> 2 H</w:t>
      </w:r>
      <w:r w:rsidRPr="00B848C9">
        <w:rPr>
          <w:vertAlign w:val="superscript"/>
        </w:rPr>
        <w:t>+</w:t>
      </w:r>
      <w:r w:rsidRPr="00B848C9">
        <w:rPr>
          <w:vertAlign w:val="subscript"/>
        </w:rPr>
        <w:t>(</w:t>
      </w:r>
      <w:proofErr w:type="spellStart"/>
      <w:r w:rsidRPr="00B848C9">
        <w:rPr>
          <w:vertAlign w:val="subscript"/>
        </w:rPr>
        <w:t>aq</w:t>
      </w:r>
      <w:proofErr w:type="spellEnd"/>
      <w:r w:rsidRPr="00B848C9">
        <w:rPr>
          <w:vertAlign w:val="subscript"/>
        </w:rPr>
        <w:t xml:space="preserve">) </w:t>
      </w:r>
      <w:r>
        <w:t>+ 2 e</w:t>
      </w:r>
      <w:r w:rsidRPr="00B848C9">
        <w:rPr>
          <w:vertAlign w:val="superscript"/>
        </w:rPr>
        <w:t>-</w:t>
      </w:r>
    </w:p>
    <w:p w:rsidR="00954059" w:rsidRDefault="00954059" w:rsidP="00954059">
      <w:pPr>
        <w:ind w:left="1968" w:firstLine="6"/>
        <w:rPr>
          <w:vertAlign w:val="subscript"/>
        </w:rPr>
      </w:pPr>
      <w:r>
        <w:t xml:space="preserve">Kathode (Reduktion): </w:t>
      </w:r>
      <w:r>
        <w:tab/>
        <w:t>Schritt 1) 2 e</w:t>
      </w:r>
      <w:r w:rsidRPr="009B399D">
        <w:rPr>
          <w:vertAlign w:val="superscript"/>
        </w:rPr>
        <w:t>-</w:t>
      </w:r>
      <w:r>
        <w:t xml:space="preserve"> + O</w:t>
      </w:r>
      <w:r w:rsidRPr="009B399D">
        <w:rPr>
          <w:vertAlign w:val="subscript"/>
        </w:rPr>
        <w:t>2(g)</w:t>
      </w:r>
      <w:r>
        <w:rPr>
          <w:vertAlign w:val="subscript"/>
        </w:rPr>
        <w:t xml:space="preserve"> </w:t>
      </w:r>
      <w:r>
        <w:sym w:font="Wingdings" w:char="F0E0"/>
      </w:r>
      <w:r>
        <w:t xml:space="preserve"> 2 O</w:t>
      </w:r>
      <w:r w:rsidRPr="009B399D">
        <w:rPr>
          <w:vertAlign w:val="superscript"/>
        </w:rPr>
        <w:t>2-</w:t>
      </w:r>
      <w:r w:rsidRPr="009B399D">
        <w:rPr>
          <w:vertAlign w:val="subscript"/>
        </w:rPr>
        <w:t>(</w:t>
      </w:r>
      <w:proofErr w:type="spellStart"/>
      <w:r w:rsidRPr="009B399D">
        <w:rPr>
          <w:vertAlign w:val="subscript"/>
        </w:rPr>
        <w:t>aq</w:t>
      </w:r>
      <w:proofErr w:type="spellEnd"/>
      <w:r w:rsidRPr="009B399D">
        <w:rPr>
          <w:vertAlign w:val="subscript"/>
        </w:rPr>
        <w:t>)</w:t>
      </w:r>
    </w:p>
    <w:p w:rsidR="00954059" w:rsidRPr="00C534F8" w:rsidRDefault="00954059" w:rsidP="00954059">
      <w:pPr>
        <w:ind w:left="1410"/>
      </w:pPr>
      <w:r>
        <w:rPr>
          <w:vertAlign w:val="subscript"/>
        </w:rPr>
        <w:tab/>
      </w:r>
      <w:r>
        <w:rPr>
          <w:vertAlign w:val="subscript"/>
        </w:rPr>
        <w:tab/>
      </w:r>
      <w:r>
        <w:rPr>
          <w:vertAlign w:val="subscript"/>
        </w:rPr>
        <w:tab/>
      </w:r>
      <w:r>
        <w:rPr>
          <w:vertAlign w:val="subscript"/>
        </w:rPr>
        <w:tab/>
        <w:t xml:space="preserve"> </w:t>
      </w:r>
      <w:r>
        <w:rPr>
          <w:vertAlign w:val="subscript"/>
        </w:rPr>
        <w:tab/>
      </w:r>
      <w:r w:rsidRPr="009B399D">
        <w:t>Schritt 2</w:t>
      </w:r>
      <w:r>
        <w:t>) 2 O</w:t>
      </w:r>
      <w:r w:rsidRPr="009B399D">
        <w:rPr>
          <w:vertAlign w:val="superscript"/>
        </w:rPr>
        <w:t xml:space="preserve">2- </w:t>
      </w:r>
      <w:r w:rsidRPr="009B399D">
        <w:rPr>
          <w:vertAlign w:val="subscript"/>
        </w:rPr>
        <w:t>(</w:t>
      </w:r>
      <w:proofErr w:type="spellStart"/>
      <w:r w:rsidRPr="009B399D">
        <w:rPr>
          <w:vertAlign w:val="subscript"/>
        </w:rPr>
        <w:t>aq</w:t>
      </w:r>
      <w:proofErr w:type="spellEnd"/>
      <w:r w:rsidRPr="009B399D">
        <w:rPr>
          <w:vertAlign w:val="subscript"/>
        </w:rPr>
        <w:t>)</w:t>
      </w:r>
      <w:r>
        <w:rPr>
          <w:vertAlign w:val="subscript"/>
        </w:rPr>
        <w:t xml:space="preserve"> </w:t>
      </w:r>
      <w:r>
        <w:t>+ 4 H</w:t>
      </w:r>
      <w:r w:rsidRPr="009B399D">
        <w:rPr>
          <w:vertAlign w:val="superscript"/>
        </w:rPr>
        <w:t>+</w:t>
      </w:r>
      <w:r>
        <w:t xml:space="preserve"> </w:t>
      </w:r>
      <w:r w:rsidRPr="009B399D">
        <w:rPr>
          <w:vertAlign w:val="subscript"/>
        </w:rPr>
        <w:t>(</w:t>
      </w:r>
      <w:proofErr w:type="spellStart"/>
      <w:r w:rsidRPr="009B399D">
        <w:rPr>
          <w:vertAlign w:val="subscript"/>
        </w:rPr>
        <w:t>aq</w:t>
      </w:r>
      <w:proofErr w:type="spellEnd"/>
      <w:r w:rsidRPr="009B399D">
        <w:rPr>
          <w:vertAlign w:val="subscript"/>
        </w:rPr>
        <w:t>)</w:t>
      </w:r>
      <w:r>
        <w:rPr>
          <w:vertAlign w:val="subscript"/>
        </w:rPr>
        <w:t xml:space="preserve"> </w:t>
      </w:r>
      <w:r>
        <w:sym w:font="Wingdings" w:char="F0E0"/>
      </w:r>
      <w:r>
        <w:t xml:space="preserve"> 2 H</w:t>
      </w:r>
      <w:r w:rsidRPr="009B399D">
        <w:rPr>
          <w:vertAlign w:val="subscript"/>
        </w:rPr>
        <w:t>2</w:t>
      </w:r>
      <w:r>
        <w:t>O</w:t>
      </w:r>
      <w:r w:rsidRPr="009B399D">
        <w:rPr>
          <w:vertAlign w:val="subscript"/>
        </w:rPr>
        <w:t>(l)</w:t>
      </w:r>
    </w:p>
    <w:p w:rsidR="00954059" w:rsidRDefault="00954059" w:rsidP="00954059">
      <w:pPr>
        <w:tabs>
          <w:tab w:val="left" w:pos="1701"/>
          <w:tab w:val="left" w:pos="1985"/>
        </w:tabs>
        <w:ind w:left="1980" w:hanging="1980"/>
      </w:pPr>
      <w:r>
        <w:t>Entsorgung:</w:t>
      </w:r>
      <w:r>
        <w:tab/>
      </w:r>
      <w:r>
        <w:tab/>
        <w:t>Die Kalilauge wird im Sammelbehälter für Säuren und Basen entsorgt, Die Edelstahlschwämme können nach ausreichendem Abspülen mit destilliertem Wasser wiederverwendet werden.</w:t>
      </w:r>
    </w:p>
    <w:p w:rsidR="00954059" w:rsidRDefault="00954059" w:rsidP="00954059">
      <w:pPr>
        <w:ind w:left="1980" w:hanging="1980"/>
      </w:pPr>
      <w:r w:rsidRPr="00480293">
        <w:rPr>
          <w:rFonts w:asciiTheme="majorHAnsi" w:hAnsiTheme="majorHAnsi"/>
          <w:noProof/>
          <w:lang w:val="en-US"/>
        </w:rPr>
        <w:pict>
          <v:shape id="Text Box 27" o:spid="_x0000_s1027" type="#_x0000_t202" style="position:absolute;left:0;text-align:left;margin-left:-13.5pt;margin-top:56.3pt;width:462.45pt;height:102.8pt;z-index:-251653120;visibility:visible" wrapcoords="-35 -158 -35 21442 21635 21442 21635 -158 -35 -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" fillcolor="white [3201]" strokecolor="#c0504d [3205]" strokeweight="1pt">
            <v:stroke dashstyle="dash"/>
            <v:shadow color="#868686"/>
            <v:textbox>
              <w:txbxContent>
                <w:p w:rsidR="00954059" w:rsidRPr="00792071" w:rsidRDefault="00954059" w:rsidP="00954059">
                  <w:pPr>
                    <w:rPr>
                      <w:color w:val="auto"/>
                    </w:rPr>
                  </w:pPr>
                  <w:r>
                    <w:rPr>
                      <w:color w:val="auto"/>
                    </w:rPr>
                    <w:t>Alternativ kann der Versuch auch mit Kohleelektroden durchgeführt werden. Es bietet sich an in Kombination mit diesem Versuch die Speicherung der Gase in Elektroden zu thematisieren. Hierzu könnten zwei unterschiedliche Versuchsaufbauten erfolgen indem in der einen der Versuch mit den Schwämmen und der anderen mit den Kohleelektroden durchgeführt wird. Die Ergebnisse (Spannung, Laufzeit des Rotors) können verglichen und ausgewertet werden.</w:t>
                  </w:r>
                </w:p>
              </w:txbxContent>
            </v:textbox>
            <w10:wrap type="tight"/>
          </v:shape>
        </w:pict>
      </w:r>
      <w:r>
        <w:t>Literatur:</w:t>
      </w:r>
      <w:r>
        <w:tab/>
        <w:t xml:space="preserve">H. Lier, H. Graf, V. Rust, </w:t>
      </w:r>
      <w:r w:rsidRPr="00C12FA1">
        <w:rPr>
          <w:i/>
        </w:rPr>
        <w:t>Antriebstechnik – Brennstoffzelle</w:t>
      </w:r>
      <w:r>
        <w:t>, Klett MINT, Stuttgart, 2010. S.62.</w:t>
      </w:r>
    </w:p>
    <w:sectPr w:rsidR="00954059" w:rsidSect="0039405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954059"/>
    <w:rsid w:val="000D0D64"/>
    <w:rsid w:val="00394050"/>
    <w:rsid w:val="00503F1E"/>
    <w:rsid w:val="00604884"/>
    <w:rsid w:val="00954059"/>
    <w:rsid w:val="00A9569D"/>
    <w:rsid w:val="00AF14F4"/>
    <w:rsid w:val="00EB74A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4059"/>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954059"/>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954059"/>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954059"/>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954059"/>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954059"/>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954059"/>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954059"/>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954059"/>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954059"/>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4059"/>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954059"/>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954059"/>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954059"/>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954059"/>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954059"/>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954059"/>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954059"/>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954059"/>
    <w:rPr>
      <w:rFonts w:ascii="Cambria" w:eastAsia="Times New Roman" w:hAnsi="Cambria" w:cs="Times New Roman"/>
      <w:i/>
      <w:iCs/>
      <w:color w:val="404040"/>
      <w:sz w:val="20"/>
      <w:szCs w:val="20"/>
    </w:rPr>
  </w:style>
  <w:style w:type="character" w:styleId="Hyperlink">
    <w:name w:val="Hyperlink"/>
    <w:uiPriority w:val="99"/>
    <w:unhideWhenUsed/>
    <w:rsid w:val="00954059"/>
    <w:rPr>
      <w:color w:val="0000FF"/>
      <w:u w:val="single"/>
    </w:rPr>
  </w:style>
  <w:style w:type="paragraph" w:styleId="Sprechblasentext">
    <w:name w:val="Balloon Text"/>
    <w:basedOn w:val="Standard"/>
    <w:link w:val="SprechblasentextZchn"/>
    <w:uiPriority w:val="99"/>
    <w:semiHidden/>
    <w:unhideWhenUsed/>
    <w:rsid w:val="009540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4059"/>
    <w:rPr>
      <w:rFonts w:ascii="Tahoma" w:eastAsia="Calibri" w:hAnsi="Tahoma" w:cs="Tahoma"/>
      <w:color w:val="1D1B11"/>
      <w:sz w:val="16"/>
      <w:szCs w:val="16"/>
    </w:rPr>
  </w:style>
  <w:style w:type="paragraph" w:styleId="KeinLeerraum">
    <w:name w:val="No Spacing"/>
    <w:uiPriority w:val="1"/>
    <w:qFormat/>
    <w:rsid w:val="00954059"/>
    <w:pPr>
      <w:spacing w:after="0" w:line="240" w:lineRule="auto"/>
      <w:jc w:val="both"/>
    </w:pPr>
    <w:rPr>
      <w:rFonts w:ascii="Cambria" w:eastAsia="Calibri" w:hAnsi="Cambria" w:cs="Times New Roman"/>
      <w:color w:val="1D1B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de.wikipedia.org/wiki/H-_und_P-S%C3%A4tze"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2248</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2015-08-22T07:55:00Z</dcterms:created>
  <dcterms:modified xsi:type="dcterms:W3CDTF">2015-08-22T07:57:00Z</dcterms:modified>
</cp:coreProperties>
</file>