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09" w:rsidRPr="00FB7909" w:rsidRDefault="00FB7909" w:rsidP="00FB7909">
      <w:pPr>
        <w:rPr>
          <w:b/>
        </w:rPr>
      </w:pPr>
      <w:r w:rsidRPr="00FB7909">
        <w:rPr>
          <w:b/>
        </w:rPr>
        <w:t>Brennstoffzelle mit Glucose</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B7909" w:rsidRPr="009C5E28" w:rsidTr="00CF7379">
        <w:tc>
          <w:tcPr>
            <w:tcW w:w="9322" w:type="dxa"/>
            <w:gridSpan w:val="9"/>
            <w:shd w:val="clear" w:color="auto" w:fill="4F81BD"/>
            <w:vAlign w:val="center"/>
          </w:tcPr>
          <w:p w:rsidR="00FB7909" w:rsidRPr="00F31EBF" w:rsidRDefault="00FB7909" w:rsidP="00CF7379">
            <w:pPr>
              <w:spacing w:after="0"/>
              <w:jc w:val="center"/>
              <w:rPr>
                <w:b/>
                <w:bCs/>
                <w:color w:val="FFFFFF" w:themeColor="background1"/>
              </w:rPr>
            </w:pPr>
            <w:r w:rsidRPr="00F31EBF">
              <w:rPr>
                <w:b/>
                <w:bCs/>
                <w:color w:val="FFFFFF" w:themeColor="background1"/>
              </w:rPr>
              <w:t>Gefahrenstoffe</w:t>
            </w:r>
          </w:p>
        </w:tc>
      </w:tr>
      <w:tr w:rsidR="00FB7909" w:rsidRPr="009C5E28" w:rsidTr="00CF73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7909" w:rsidRDefault="00FB7909" w:rsidP="00CF7379">
            <w:pPr>
              <w:spacing w:after="0" w:line="276" w:lineRule="auto"/>
              <w:jc w:val="center"/>
              <w:rPr>
                <w:sz w:val="20"/>
              </w:rPr>
            </w:pPr>
            <w:r>
              <w:rPr>
                <w:sz w:val="20"/>
              </w:rPr>
              <w:t xml:space="preserve">Kaliumhydroxid-Lösung </w:t>
            </w:r>
          </w:p>
          <w:p w:rsidR="00FB7909" w:rsidRPr="009C5E28" w:rsidRDefault="00FB7909" w:rsidP="00CF7379">
            <w:pPr>
              <w:spacing w:after="0" w:line="276" w:lineRule="auto"/>
              <w:jc w:val="center"/>
              <w:rPr>
                <w:b/>
                <w:bCs/>
              </w:rPr>
            </w:pPr>
            <w:r>
              <w:rPr>
                <w:sz w:val="20"/>
              </w:rPr>
              <w:t>(w = 25 %)</w:t>
            </w:r>
          </w:p>
        </w:tc>
        <w:tc>
          <w:tcPr>
            <w:tcW w:w="3177" w:type="dxa"/>
            <w:gridSpan w:val="3"/>
            <w:tcBorders>
              <w:top w:val="single" w:sz="8" w:space="0" w:color="4F81BD"/>
              <w:bottom w:val="single" w:sz="8" w:space="0" w:color="4F81BD"/>
            </w:tcBorders>
            <w:shd w:val="clear" w:color="auto" w:fill="auto"/>
            <w:vAlign w:val="center"/>
          </w:tcPr>
          <w:p w:rsidR="00FB7909" w:rsidRPr="008D2E41" w:rsidRDefault="00FB7909" w:rsidP="00CF7379">
            <w:pPr>
              <w:spacing w:after="0"/>
              <w:jc w:val="center"/>
              <w:rPr>
                <w:sz w:val="20"/>
                <w:szCs w:val="20"/>
              </w:rPr>
            </w:pPr>
            <w:r w:rsidRPr="008D2E41">
              <w:rPr>
                <w:sz w:val="20"/>
                <w:szCs w:val="20"/>
              </w:rPr>
              <w:t>H: 302 – 314 - 290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7909" w:rsidRPr="008D2E41" w:rsidRDefault="00FB7909" w:rsidP="00CF7379">
            <w:pPr>
              <w:spacing w:after="0"/>
              <w:jc w:val="center"/>
              <w:rPr>
                <w:sz w:val="20"/>
                <w:szCs w:val="20"/>
              </w:rPr>
            </w:pPr>
            <w:r w:rsidRPr="008D2E41">
              <w:rPr>
                <w:sz w:val="20"/>
                <w:szCs w:val="20"/>
              </w:rPr>
              <w:t xml:space="preserve">P: 280 – 301+330+331 – </w:t>
            </w:r>
            <w:r>
              <w:rPr>
                <w:sz w:val="20"/>
                <w:szCs w:val="20"/>
              </w:rPr>
              <w:t xml:space="preserve">305+351+338 – 309 </w:t>
            </w:r>
            <w:r w:rsidRPr="008D2E41">
              <w:rPr>
                <w:sz w:val="20"/>
                <w:szCs w:val="20"/>
              </w:rPr>
              <w:t>–</w:t>
            </w:r>
            <w:r>
              <w:rPr>
                <w:sz w:val="20"/>
                <w:szCs w:val="20"/>
              </w:rPr>
              <w:t xml:space="preserve"> </w:t>
            </w:r>
            <w:r w:rsidRPr="008D2E41">
              <w:rPr>
                <w:sz w:val="20"/>
                <w:szCs w:val="20"/>
              </w:rPr>
              <w:t>310</w:t>
            </w:r>
          </w:p>
        </w:tc>
      </w:tr>
      <w:tr w:rsidR="00FB7909" w:rsidRPr="009C5E28" w:rsidTr="00CF73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7909" w:rsidRPr="009C5E28" w:rsidRDefault="00FB7909" w:rsidP="00CF7379">
            <w:pPr>
              <w:spacing w:after="0" w:line="276" w:lineRule="auto"/>
              <w:jc w:val="center"/>
              <w:rPr>
                <w:b/>
                <w:bCs/>
              </w:rPr>
            </w:pPr>
            <w:r>
              <w:rPr>
                <w:sz w:val="20"/>
              </w:rPr>
              <w:t>Glucose</w:t>
            </w:r>
          </w:p>
        </w:tc>
        <w:tc>
          <w:tcPr>
            <w:tcW w:w="3177" w:type="dxa"/>
            <w:gridSpan w:val="3"/>
            <w:tcBorders>
              <w:top w:val="single" w:sz="8" w:space="0" w:color="4F81BD"/>
              <w:bottom w:val="single" w:sz="8" w:space="0" w:color="4F81BD"/>
            </w:tcBorders>
            <w:shd w:val="clear" w:color="auto" w:fill="auto"/>
            <w:vAlign w:val="center"/>
          </w:tcPr>
          <w:p w:rsidR="00FB7909" w:rsidRPr="008D2E41" w:rsidRDefault="00FB7909" w:rsidP="00CF7379">
            <w:pPr>
              <w:spacing w:after="0"/>
              <w:jc w:val="center"/>
              <w:rPr>
                <w:sz w:val="20"/>
                <w:szCs w:val="20"/>
              </w:rPr>
            </w:pPr>
            <w:r w:rsidRPr="008D2E41">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7909" w:rsidRPr="008D2E41" w:rsidRDefault="00FB7909" w:rsidP="00CF7379">
            <w:pPr>
              <w:spacing w:after="0"/>
              <w:jc w:val="center"/>
              <w:rPr>
                <w:sz w:val="20"/>
                <w:szCs w:val="20"/>
              </w:rPr>
            </w:pPr>
            <w:r w:rsidRPr="008D2E41">
              <w:rPr>
                <w:sz w:val="20"/>
                <w:szCs w:val="20"/>
              </w:rPr>
              <w:t xml:space="preserve">P: </w:t>
            </w:r>
            <w:r>
              <w:rPr>
                <w:sz w:val="20"/>
                <w:szCs w:val="20"/>
              </w:rPr>
              <w:t>-</w:t>
            </w:r>
          </w:p>
        </w:tc>
      </w:tr>
      <w:tr w:rsidR="00FB7909" w:rsidRPr="009C5E28" w:rsidTr="00CF737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7909" w:rsidRDefault="00FB7909" w:rsidP="00CF7379">
            <w:pPr>
              <w:spacing w:after="0" w:line="276" w:lineRule="auto"/>
              <w:jc w:val="center"/>
              <w:rPr>
                <w:sz w:val="20"/>
              </w:rPr>
            </w:pPr>
            <w:proofErr w:type="spellStart"/>
            <w:r>
              <w:rPr>
                <w:sz w:val="20"/>
              </w:rPr>
              <w:t>Wassserstoffperoxid</w:t>
            </w:r>
            <w:proofErr w:type="spellEnd"/>
          </w:p>
          <w:p w:rsidR="00FB7909" w:rsidRDefault="00FB7909" w:rsidP="00CF7379">
            <w:pPr>
              <w:spacing w:after="0" w:line="276" w:lineRule="auto"/>
              <w:jc w:val="center"/>
              <w:rPr>
                <w:sz w:val="20"/>
              </w:rPr>
            </w:pPr>
            <w:r>
              <w:rPr>
                <w:sz w:val="20"/>
              </w:rPr>
              <w:t>(w = 30 %)</w:t>
            </w:r>
          </w:p>
        </w:tc>
        <w:tc>
          <w:tcPr>
            <w:tcW w:w="3177" w:type="dxa"/>
            <w:gridSpan w:val="3"/>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rPr>
                <w:sz w:val="20"/>
              </w:rPr>
            </w:pPr>
            <w:r>
              <w:rPr>
                <w:sz w:val="20"/>
              </w:rPr>
              <w:t>H: 302 - 318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7909" w:rsidRPr="009C5E28" w:rsidRDefault="00FB7909" w:rsidP="00CF7379">
            <w:pPr>
              <w:spacing w:after="0"/>
              <w:jc w:val="center"/>
              <w:rPr>
                <w:sz w:val="20"/>
              </w:rPr>
            </w:pPr>
            <w:r w:rsidRPr="008D2E41">
              <w:rPr>
                <w:sz w:val="20"/>
                <w:szCs w:val="20"/>
              </w:rPr>
              <w:t>P: 280 –305+351+338</w:t>
            </w:r>
            <w:r>
              <w:rPr>
                <w:sz w:val="20"/>
                <w:szCs w:val="20"/>
              </w:rPr>
              <w:t xml:space="preserve"> - 313</w:t>
            </w:r>
          </w:p>
        </w:tc>
      </w:tr>
      <w:tr w:rsidR="00FB7909" w:rsidRPr="009C5E28" w:rsidTr="00CF7379">
        <w:tc>
          <w:tcPr>
            <w:tcW w:w="1009" w:type="dxa"/>
            <w:tcBorders>
              <w:top w:val="single" w:sz="8" w:space="0" w:color="4F81BD"/>
              <w:left w:val="single" w:sz="8" w:space="0" w:color="4F81BD"/>
              <w:bottom w:val="single" w:sz="8" w:space="0" w:color="4F81BD"/>
            </w:tcBorders>
            <w:shd w:val="clear" w:color="auto" w:fill="auto"/>
            <w:vAlign w:val="center"/>
          </w:tcPr>
          <w:p w:rsidR="00FB7909" w:rsidRPr="009C5E28" w:rsidRDefault="00FB7909" w:rsidP="00CF7379">
            <w:pPr>
              <w:spacing w:after="0"/>
              <w:jc w:val="center"/>
              <w:rPr>
                <w:b/>
                <w:bCs/>
              </w:rPr>
            </w:pPr>
            <w:r>
              <w:rPr>
                <w:b/>
                <w:noProof/>
                <w:lang w:eastAsia="de-DE"/>
              </w:rPr>
              <w:drawing>
                <wp:inline distT="0" distB="0" distL="0" distR="0">
                  <wp:extent cx="504000" cy="504000"/>
                  <wp:effectExtent l="19050" t="0" r="0" b="0"/>
                  <wp:docPr id="45"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5"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4190" cy="504190"/>
                  <wp:effectExtent l="0" t="0" r="0" b="0"/>
                  <wp:docPr id="7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3496" cy="503496"/>
                  <wp:effectExtent l="19050" t="0" r="0" b="0"/>
                  <wp:docPr id="76"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7" cstate="print"/>
                          <a:stretch>
                            <a:fillRect/>
                          </a:stretch>
                        </pic:blipFill>
                        <pic:spPr bwMode="auto">
                          <a:xfrm>
                            <a:off x="0" y="0"/>
                            <a:ext cx="503496" cy="5034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4190" cy="504190"/>
                  <wp:effectExtent l="0" t="0" r="0" b="0"/>
                  <wp:docPr id="7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4190" cy="504190"/>
                  <wp:effectExtent l="0" t="0" r="0" b="0"/>
                  <wp:docPr id="7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4000" cy="504000"/>
                  <wp:effectExtent l="19050" t="0" r="0" b="0"/>
                  <wp:docPr id="79"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0"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4190" cy="504190"/>
                  <wp:effectExtent l="0" t="0" r="0" b="0"/>
                  <wp:docPr id="8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4000" cy="504000"/>
                  <wp:effectExtent l="19050" t="0" r="0" b="0"/>
                  <wp:docPr id="81"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2" cstate="prin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B7909" w:rsidRPr="009C5E28" w:rsidRDefault="00FB7909" w:rsidP="00CF7379">
            <w:pPr>
              <w:spacing w:after="0"/>
              <w:jc w:val="center"/>
            </w:pPr>
            <w:r>
              <w:rPr>
                <w:noProof/>
                <w:lang w:eastAsia="de-DE"/>
              </w:rPr>
              <w:drawing>
                <wp:inline distT="0" distB="0" distL="0" distR="0">
                  <wp:extent cx="504190" cy="504190"/>
                  <wp:effectExtent l="0" t="0" r="0" b="0"/>
                  <wp:docPr id="8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B7909" w:rsidRDefault="00FB7909" w:rsidP="00FB7909">
      <w:pPr>
        <w:tabs>
          <w:tab w:val="left" w:pos="1701"/>
          <w:tab w:val="left" w:pos="1985"/>
        </w:tabs>
        <w:ind w:left="1980" w:hanging="1980"/>
      </w:pPr>
    </w:p>
    <w:p w:rsidR="00FB7909" w:rsidRDefault="00FB7909" w:rsidP="00FB7909">
      <w:pPr>
        <w:tabs>
          <w:tab w:val="left" w:pos="1701"/>
          <w:tab w:val="left" w:pos="1985"/>
        </w:tabs>
        <w:ind w:left="1980" w:hanging="1980"/>
      </w:pPr>
      <w:r>
        <w:t xml:space="preserve">Materialien: </w:t>
      </w:r>
      <w:r>
        <w:tab/>
      </w:r>
      <w:r>
        <w:tab/>
        <w:t>U-Rohr mit Fritte, 2 Platinelektroden, 2 Bechergläser (250 mL), Spannungsquelle, Kabel, Voltmeter, Eisbad, Stativmaterial.</w:t>
      </w:r>
    </w:p>
    <w:p w:rsidR="00FB7909" w:rsidRPr="008D2E41" w:rsidRDefault="00FB7909" w:rsidP="00FB7909">
      <w:pPr>
        <w:tabs>
          <w:tab w:val="left" w:pos="1701"/>
          <w:tab w:val="left" w:pos="1985"/>
        </w:tabs>
        <w:ind w:left="1980" w:hanging="1980"/>
      </w:pPr>
      <w:r>
        <w:t>Chemikalien:</w:t>
      </w:r>
      <w:r>
        <w:tab/>
      </w:r>
      <w:r>
        <w:tab/>
        <w:t>Destilliertes Wasser,</w:t>
      </w:r>
      <w:r w:rsidRPr="008D2E41">
        <w:t xml:space="preserve"> Glucose, Wasserstoffperoxid (w = 30 %), Kaliumhydroxid</w:t>
      </w:r>
      <w:r>
        <w:t>-L</w:t>
      </w:r>
      <w:r w:rsidRPr="008D2E41">
        <w:t>ösung (w = 25 %)</w:t>
      </w:r>
      <w:r>
        <w:t>.</w:t>
      </w:r>
    </w:p>
    <w:p w:rsidR="00FB7909" w:rsidRDefault="00FB7909" w:rsidP="00FB7909">
      <w:pPr>
        <w:tabs>
          <w:tab w:val="left" w:pos="1701"/>
          <w:tab w:val="left" w:pos="1985"/>
        </w:tabs>
        <w:ind w:left="1980" w:hanging="1980"/>
      </w:pPr>
      <w:r>
        <w:t>Durchführung:</w:t>
      </w:r>
      <w:r>
        <w:tab/>
      </w:r>
      <w:r>
        <w:tab/>
        <w:t>Eine 20 mL kalte Kaliumhydroxid-Lösung wird zu 80 mL Wasserstoff-</w:t>
      </w:r>
      <w:proofErr w:type="spellStart"/>
      <w:r>
        <w:t>peroxid</w:t>
      </w:r>
      <w:proofErr w:type="spellEnd"/>
      <w:r>
        <w:t>-Lösung im Eisbad gegeben (Lösung A). In 90 g Kaliumhydroxid-Lösung werden 10 g Glucose gelöst (Lösung B). Lösung A wird in den einen Schenkel des U-Rohrs gegeben, Lösung B wird in den anderen Schenkel des U-Rohrs gegeben. Dann werden die Platinelektroden in das U-Rohr geklemmt, die Spannung wird abgelesen und der Flügelmotor danach anstelle des Voltmeters geschaltet.</w:t>
      </w:r>
    </w:p>
    <w:p w:rsidR="00FB7909" w:rsidRDefault="00FB7909" w:rsidP="00FB7909">
      <w:pPr>
        <w:tabs>
          <w:tab w:val="left" w:pos="1701"/>
          <w:tab w:val="left" w:pos="1985"/>
        </w:tabs>
        <w:ind w:left="1980" w:hanging="1980"/>
      </w:pPr>
      <w:r>
        <w:t>Beobachtung:</w:t>
      </w:r>
      <w:r>
        <w:tab/>
      </w:r>
      <w:r>
        <w:tab/>
        <w:t>Es kommt zu einer starken Gasentwicklung. Die Spannung steigt mit fortlaufender Zeit. Nach ca. 40 Min. beträgt die Spannung ca. 652 mV.</w:t>
      </w:r>
    </w:p>
    <w:p w:rsidR="00FB7909" w:rsidRDefault="00FB7909" w:rsidP="00FB7909">
      <w:pPr>
        <w:keepNext/>
        <w:tabs>
          <w:tab w:val="left" w:pos="1701"/>
          <w:tab w:val="left" w:pos="1985"/>
        </w:tabs>
        <w:ind w:left="1980" w:hanging="1980"/>
        <w:jc w:val="center"/>
      </w:pPr>
      <w:r>
        <w:rPr>
          <w:noProof/>
          <w:lang w:eastAsia="de-DE"/>
        </w:rPr>
        <w:drawing>
          <wp:inline distT="0" distB="0" distL="0" distR="0">
            <wp:extent cx="1313982" cy="2305050"/>
            <wp:effectExtent l="19050" t="0" r="468" b="0"/>
            <wp:docPr id="84" name="Bild 17" descr="C:\Users\Dennis Roggenkämper\AppData\Local\Microsoft\Windows\Temporary Internet Files\Content.Word\IMG_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nnis Roggenkämper\AppData\Local\Microsoft\Windows\Temporary Internet Files\Content.Word\IMG_2241.jpg"/>
                    <pic:cNvPicPr>
                      <a:picLocks noChangeAspect="1" noChangeArrowheads="1"/>
                    </pic:cNvPicPr>
                  </pic:nvPicPr>
                  <pic:blipFill>
                    <a:blip r:embed="rId14" cstate="print"/>
                    <a:srcRect l="9163" t="9251" r="22487" b="1542"/>
                    <a:stretch>
                      <a:fillRect/>
                    </a:stretch>
                  </pic:blipFill>
                  <pic:spPr bwMode="auto">
                    <a:xfrm>
                      <a:off x="0" y="0"/>
                      <a:ext cx="1324652" cy="2323768"/>
                    </a:xfrm>
                    <a:prstGeom prst="rect">
                      <a:avLst/>
                    </a:prstGeom>
                    <a:noFill/>
                    <a:ln w="9525">
                      <a:noFill/>
                      <a:miter lim="800000"/>
                      <a:headEnd/>
                      <a:tailEnd/>
                    </a:ln>
                  </pic:spPr>
                </pic:pic>
              </a:graphicData>
            </a:graphic>
          </wp:inline>
        </w:drawing>
      </w:r>
    </w:p>
    <w:p w:rsidR="00FB7909" w:rsidRPr="00247452" w:rsidRDefault="00FB7909" w:rsidP="00FB7909">
      <w:pPr>
        <w:pStyle w:val="Beschriftung"/>
        <w:jc w:val="center"/>
      </w:pPr>
      <w:r>
        <w:t>Abb. 1</w:t>
      </w:r>
      <w:r w:rsidRPr="00247452">
        <w:t xml:space="preserve"> – </w:t>
      </w:r>
      <w:r>
        <w:rPr>
          <w:noProof/>
        </w:rPr>
        <w:t>Glucose-Brennstoffzelle</w:t>
      </w:r>
      <w:r w:rsidRPr="00247452">
        <w:rPr>
          <w:noProof/>
        </w:rPr>
        <w:t>.</w:t>
      </w:r>
    </w:p>
    <w:p w:rsidR="00FB7909" w:rsidRDefault="00772A9F" w:rsidP="00FB7909">
      <w:pPr>
        <w:tabs>
          <w:tab w:val="left" w:pos="1701"/>
          <w:tab w:val="left" w:pos="1985"/>
        </w:tabs>
        <w:ind w:left="1985" w:hanging="1985"/>
      </w:pPr>
      <w:r>
        <w:rPr>
          <w:noProof/>
        </w:rPr>
        <w:lastRenderedPageBreak/>
        <w:pict>
          <v:shapetype id="_x0000_t202" coordsize="21600,21600" o:spt="202" path="m,l,21600r21600,l21600,xe">
            <v:stroke joinstyle="miter"/>
            <v:path gradientshapeok="t" o:connecttype="rect"/>
          </v:shapetype>
          <v:shape id="_x0000_s1028" type="#_x0000_t202" style="position:absolute;left:0;text-align:left;margin-left:180.65pt;margin-top:33.3pt;width:26.5pt;height:17pt;z-index:251662336;mso-width-relative:margin;mso-height-relative:margin" strokecolor="white [3212]">
            <v:textbox>
              <w:txbxContent>
                <w:p w:rsidR="00FB7909" w:rsidRPr="000C0644" w:rsidRDefault="00FB7909" w:rsidP="00FB7909">
                  <w:pPr>
                    <w:spacing w:after="0" w:line="240" w:lineRule="auto"/>
                    <w:rPr>
                      <w:sz w:val="14"/>
                    </w:rPr>
                  </w:pPr>
                  <w:r>
                    <w:rPr>
                      <w:sz w:val="14"/>
                    </w:rPr>
                    <w:t>+</w:t>
                  </w:r>
                  <w:r w:rsidRPr="000C0644">
                    <w:rPr>
                      <w:sz w:val="14"/>
                    </w:rPr>
                    <w:t>I</w:t>
                  </w:r>
                </w:p>
              </w:txbxContent>
            </v:textbox>
          </v:shape>
        </w:pict>
      </w:r>
      <w:r>
        <w:rPr>
          <w:noProof/>
          <w:lang w:eastAsia="de-DE"/>
        </w:rPr>
        <w:pict>
          <v:shape id="_x0000_s1029" type="#_x0000_t202" style="position:absolute;left:0;text-align:left;margin-left:309.15pt;margin-top:33.3pt;width:34pt;height:17pt;z-index:251663360;mso-width-relative:margin;mso-height-relative:margin" strokecolor="white [3212]">
            <v:textbox>
              <w:txbxContent>
                <w:p w:rsidR="00FB7909" w:rsidRPr="000C0644" w:rsidRDefault="00FB7909" w:rsidP="00FB7909">
                  <w:pPr>
                    <w:spacing w:after="0" w:line="240" w:lineRule="auto"/>
                    <w:rPr>
                      <w:sz w:val="14"/>
                    </w:rPr>
                  </w:pPr>
                  <w:r>
                    <w:rPr>
                      <w:sz w:val="14"/>
                    </w:rPr>
                    <w:t>+</w:t>
                  </w:r>
                  <w:r w:rsidRPr="000C0644">
                    <w:rPr>
                      <w:sz w:val="14"/>
                    </w:rPr>
                    <w:t>I</w:t>
                  </w:r>
                  <w:r>
                    <w:rPr>
                      <w:sz w:val="14"/>
                    </w:rPr>
                    <w:t>II</w:t>
                  </w:r>
                </w:p>
              </w:txbxContent>
            </v:textbox>
          </v:shape>
        </w:pict>
      </w:r>
      <w:r w:rsidR="00FB7909">
        <w:t>Deutung:</w:t>
      </w:r>
      <w:r w:rsidR="00FB7909">
        <w:tab/>
      </w:r>
      <w:r w:rsidR="00FB7909">
        <w:tab/>
        <w:t>Es läuft eine Redoxreaktion ab, wobei Glucose oxidiert und Wasserstoffperoxid reduziert wird. Die Reduktion erfolgt in zwei Schritten.</w:t>
      </w:r>
    </w:p>
    <w:p w:rsidR="00FB7909" w:rsidRDefault="00772A9F" w:rsidP="00FB7909">
      <w:pPr>
        <w:tabs>
          <w:tab w:val="left" w:pos="1701"/>
          <w:tab w:val="left" w:pos="1985"/>
        </w:tabs>
        <w:ind w:left="1985" w:hanging="1985"/>
      </w:pPr>
      <w:r>
        <w:rPr>
          <w:noProof/>
          <w:lang w:eastAsia="de-DE"/>
        </w:rPr>
        <w:pict>
          <v:shape id="_x0000_s1032" type="#_x0000_t202" style="position:absolute;left:0;text-align:left;margin-left:287.65pt;margin-top:13.6pt;width:26.5pt;height:17pt;z-index:251666432;mso-width-relative:margin;mso-height-relative:margin" strokecolor="white [3212]">
            <v:textbox style="mso-next-textbox:#_x0000_s1032">
              <w:txbxContent>
                <w:p w:rsidR="00FB7909" w:rsidRPr="000C0644" w:rsidRDefault="00FB7909" w:rsidP="00FB7909">
                  <w:pPr>
                    <w:spacing w:after="0" w:line="240" w:lineRule="auto"/>
                    <w:rPr>
                      <w:sz w:val="14"/>
                    </w:rPr>
                  </w:pPr>
                  <w:r>
                    <w:rPr>
                      <w:sz w:val="14"/>
                    </w:rPr>
                    <w:t>0</w:t>
                  </w:r>
                </w:p>
              </w:txbxContent>
            </v:textbox>
          </v:shape>
        </w:pict>
      </w:r>
      <w:r>
        <w:rPr>
          <w:noProof/>
          <w:lang w:eastAsia="de-DE"/>
        </w:rPr>
        <w:pict>
          <v:shape id="_x0000_s1031" type="#_x0000_t202" style="position:absolute;left:0;text-align:left;margin-left:246.15pt;margin-top:13.6pt;width:26.5pt;height:17pt;z-index:251665408;mso-width-relative:margin;mso-height-relative:margin" strokecolor="white [3212]">
            <v:textbox style="mso-next-textbox:#_x0000_s1031">
              <w:txbxContent>
                <w:p w:rsidR="00FB7909" w:rsidRPr="000C0644" w:rsidRDefault="00FB7909" w:rsidP="00FB7909">
                  <w:pPr>
                    <w:spacing w:after="0" w:line="240" w:lineRule="auto"/>
                    <w:rPr>
                      <w:sz w:val="14"/>
                    </w:rPr>
                  </w:pPr>
                  <w:r>
                    <w:rPr>
                      <w:sz w:val="14"/>
                    </w:rPr>
                    <w:t>-II</w:t>
                  </w:r>
                </w:p>
              </w:txbxContent>
            </v:textbox>
          </v:shape>
        </w:pict>
      </w:r>
      <w:r>
        <w:rPr>
          <w:noProof/>
          <w:lang w:eastAsia="de-DE"/>
        </w:rPr>
        <w:pict>
          <v:shape id="_x0000_s1030" type="#_x0000_t202" style="position:absolute;left:0;text-align:left;margin-left:178.15pt;margin-top:13.6pt;width:26.5pt;height:17pt;z-index:251664384;mso-width-relative:margin;mso-height-relative:margin" strokecolor="white [3212]">
            <v:textbox>
              <w:txbxContent>
                <w:p w:rsidR="00FB7909" w:rsidRPr="000C0644" w:rsidRDefault="00FB7909" w:rsidP="00FB7909">
                  <w:pPr>
                    <w:spacing w:after="0" w:line="240" w:lineRule="auto"/>
                    <w:rPr>
                      <w:sz w:val="14"/>
                    </w:rPr>
                  </w:pPr>
                  <w:r>
                    <w:rPr>
                      <w:sz w:val="14"/>
                    </w:rPr>
                    <w:t>-</w:t>
                  </w:r>
                  <w:r w:rsidRPr="000C0644">
                    <w:rPr>
                      <w:sz w:val="14"/>
                    </w:rPr>
                    <w:t>I</w:t>
                  </w:r>
                </w:p>
              </w:txbxContent>
            </v:textbox>
          </v:shape>
        </w:pict>
      </w:r>
      <w:r w:rsidR="00FB7909">
        <w:tab/>
      </w:r>
      <w:r w:rsidR="00FB7909">
        <w:tab/>
      </w:r>
      <w:r w:rsidR="00FB7909" w:rsidRPr="001F112E">
        <w:t xml:space="preserve">Anode: </w:t>
      </w:r>
      <w:r w:rsidR="00FB7909" w:rsidRPr="001F112E">
        <w:tab/>
      </w:r>
      <w:r w:rsidR="00FB7909">
        <w:tab/>
      </w:r>
      <w:r w:rsidR="00FB7909" w:rsidRPr="001F112E">
        <w:t xml:space="preserve">R-CHO </w:t>
      </w:r>
      <w:r w:rsidR="00FB7909" w:rsidRPr="001F112E">
        <w:rPr>
          <w:vertAlign w:val="subscript"/>
        </w:rPr>
        <w:t>(</w:t>
      </w:r>
      <w:proofErr w:type="spellStart"/>
      <w:r w:rsidR="00FB7909" w:rsidRPr="001F112E">
        <w:rPr>
          <w:vertAlign w:val="subscript"/>
        </w:rPr>
        <w:t>aq</w:t>
      </w:r>
      <w:proofErr w:type="spellEnd"/>
      <w:r w:rsidR="00FB7909" w:rsidRPr="001F112E">
        <w:rPr>
          <w:vertAlign w:val="subscript"/>
        </w:rPr>
        <w:t>)</w:t>
      </w:r>
      <w:r w:rsidR="00FB7909" w:rsidRPr="001F112E">
        <w:t xml:space="preserve">   +   3 OH</w:t>
      </w:r>
      <w:r w:rsidR="00FB7909" w:rsidRPr="001F112E">
        <w:rPr>
          <w:vertAlign w:val="superscript"/>
        </w:rPr>
        <w:t>-</w:t>
      </w:r>
      <w:r w:rsidR="00FB7909" w:rsidRPr="001F112E">
        <w:t xml:space="preserve"> </w:t>
      </w:r>
      <w:r w:rsidR="00FB7909" w:rsidRPr="001F112E">
        <w:rPr>
          <w:vertAlign w:val="subscript"/>
        </w:rPr>
        <w:t>(</w:t>
      </w:r>
      <w:proofErr w:type="spellStart"/>
      <w:r w:rsidR="00FB7909" w:rsidRPr="001F112E">
        <w:rPr>
          <w:vertAlign w:val="subscript"/>
        </w:rPr>
        <w:t>aq</w:t>
      </w:r>
      <w:proofErr w:type="spellEnd"/>
      <w:r w:rsidR="00FB7909" w:rsidRPr="001F112E">
        <w:rPr>
          <w:vertAlign w:val="subscript"/>
        </w:rPr>
        <w:t>)</w:t>
      </w:r>
      <w:r w:rsidR="00FB7909" w:rsidRPr="001F112E">
        <w:t xml:space="preserve">   →   R-COO</w:t>
      </w:r>
      <w:r w:rsidR="00FB7909" w:rsidRPr="001F112E">
        <w:rPr>
          <w:vertAlign w:val="superscript"/>
        </w:rPr>
        <w:t>-</w:t>
      </w:r>
      <w:r w:rsidR="00FB7909" w:rsidRPr="001F112E">
        <w:t xml:space="preserve"> </w:t>
      </w:r>
      <w:r w:rsidR="00FB7909" w:rsidRPr="001F112E">
        <w:rPr>
          <w:vertAlign w:val="subscript"/>
        </w:rPr>
        <w:t>(</w:t>
      </w:r>
      <w:proofErr w:type="spellStart"/>
      <w:r w:rsidR="00FB7909" w:rsidRPr="001F112E">
        <w:rPr>
          <w:vertAlign w:val="subscript"/>
        </w:rPr>
        <w:t>aq</w:t>
      </w:r>
      <w:proofErr w:type="spellEnd"/>
      <w:r w:rsidR="00FB7909" w:rsidRPr="001F112E">
        <w:rPr>
          <w:vertAlign w:val="subscript"/>
        </w:rPr>
        <w:t>)</w:t>
      </w:r>
      <w:r w:rsidR="00FB7909" w:rsidRPr="001F112E">
        <w:t xml:space="preserve">   2 H</w:t>
      </w:r>
      <w:r w:rsidR="00FB7909" w:rsidRPr="001F112E">
        <w:rPr>
          <w:vertAlign w:val="subscript"/>
        </w:rPr>
        <w:t>2</w:t>
      </w:r>
      <w:r w:rsidR="00FB7909" w:rsidRPr="001F112E">
        <w:t>O</w:t>
      </w:r>
      <w:r w:rsidR="00FB7909">
        <w:t xml:space="preserve"> </w:t>
      </w:r>
      <w:r w:rsidR="00FB7909" w:rsidRPr="001F112E">
        <w:rPr>
          <w:vertAlign w:val="subscript"/>
        </w:rPr>
        <w:t>(l)</w:t>
      </w:r>
      <w:r w:rsidR="00FB7909">
        <w:t xml:space="preserve">   +   2 e</w:t>
      </w:r>
      <w:r w:rsidR="00FB7909" w:rsidRPr="001F112E">
        <w:rPr>
          <w:vertAlign w:val="superscript"/>
        </w:rPr>
        <w:t>-</w:t>
      </w:r>
    </w:p>
    <w:p w:rsidR="00FB7909" w:rsidRPr="001F112E" w:rsidRDefault="00772A9F" w:rsidP="00FB7909">
      <w:pPr>
        <w:tabs>
          <w:tab w:val="left" w:pos="1701"/>
          <w:tab w:val="left" w:pos="1985"/>
        </w:tabs>
        <w:ind w:left="1985" w:hanging="1985"/>
      </w:pPr>
      <w:r>
        <w:rPr>
          <w:noProof/>
          <w:lang w:eastAsia="de-DE"/>
        </w:rPr>
        <w:pict>
          <v:shape id="_x0000_s1035" type="#_x0000_t202" style="position:absolute;left:0;text-align:left;margin-left:309.15pt;margin-top:13.25pt;width:26.5pt;height:17pt;z-index:251669504;mso-width-relative:margin;mso-height-relative:margin" strokecolor="white [3212]">
            <v:textbox style="mso-next-textbox:#_x0000_s1035">
              <w:txbxContent>
                <w:p w:rsidR="00FB7909" w:rsidRPr="000C0644" w:rsidRDefault="00FB7909" w:rsidP="00FB7909">
                  <w:pPr>
                    <w:spacing w:after="0" w:line="240" w:lineRule="auto"/>
                    <w:rPr>
                      <w:sz w:val="14"/>
                    </w:rPr>
                  </w:pPr>
                  <w:r>
                    <w:rPr>
                      <w:sz w:val="14"/>
                    </w:rPr>
                    <w:t>-I</w:t>
                  </w:r>
                </w:p>
              </w:txbxContent>
            </v:textbox>
          </v:shape>
        </w:pict>
      </w:r>
      <w:r>
        <w:rPr>
          <w:noProof/>
          <w:lang w:eastAsia="de-DE"/>
        </w:rPr>
        <w:pict>
          <v:shape id="_x0000_s1034" type="#_x0000_t202" style="position:absolute;left:0;text-align:left;margin-left:219.65pt;margin-top:13.25pt;width:26.5pt;height:17pt;z-index:251668480;mso-width-relative:margin;mso-height-relative:margin" strokecolor="white [3212]">
            <v:textbox style="mso-next-textbox:#_x0000_s1034">
              <w:txbxContent>
                <w:p w:rsidR="00FB7909" w:rsidRPr="000C0644" w:rsidRDefault="00FB7909" w:rsidP="00FB7909">
                  <w:pPr>
                    <w:spacing w:after="0" w:line="240" w:lineRule="auto"/>
                    <w:rPr>
                      <w:sz w:val="14"/>
                    </w:rPr>
                  </w:pPr>
                  <w:r>
                    <w:rPr>
                      <w:sz w:val="14"/>
                    </w:rPr>
                    <w:t>0</w:t>
                  </w:r>
                </w:p>
              </w:txbxContent>
            </v:textbox>
          </v:shape>
        </w:pict>
      </w:r>
      <w:r>
        <w:rPr>
          <w:noProof/>
          <w:lang w:eastAsia="de-DE"/>
        </w:rPr>
        <w:pict>
          <v:shape id="_x0000_s1033" type="#_x0000_t202" style="position:absolute;left:0;text-align:left;margin-left:178.15pt;margin-top:13.25pt;width:26.5pt;height:17pt;z-index:251667456;mso-width-relative:margin;mso-height-relative:margin" strokecolor="white [3212]">
            <v:textbox style="mso-next-textbox:#_x0000_s1033">
              <w:txbxContent>
                <w:p w:rsidR="00FB7909" w:rsidRPr="000C0644" w:rsidRDefault="00FB7909" w:rsidP="00FB7909">
                  <w:pPr>
                    <w:spacing w:after="0" w:line="240" w:lineRule="auto"/>
                    <w:rPr>
                      <w:sz w:val="14"/>
                    </w:rPr>
                  </w:pPr>
                  <w:r>
                    <w:rPr>
                      <w:sz w:val="14"/>
                    </w:rPr>
                    <w:t>-II</w:t>
                  </w:r>
                </w:p>
              </w:txbxContent>
            </v:textbox>
          </v:shape>
        </w:pict>
      </w:r>
      <w:r w:rsidR="00FB7909">
        <w:tab/>
      </w:r>
      <w:r w:rsidR="00FB7909">
        <w:tab/>
      </w:r>
      <w:r w:rsidR="00FB7909" w:rsidRPr="001F112E">
        <w:t>Kathode:</w:t>
      </w:r>
      <w:r w:rsidR="00FB7909" w:rsidRPr="001F112E">
        <w:tab/>
      </w:r>
      <w:r w:rsidR="00FB7909" w:rsidRPr="001F112E">
        <w:tab/>
        <w:t>H</w:t>
      </w:r>
      <w:r w:rsidR="00FB7909" w:rsidRPr="001F112E">
        <w:rPr>
          <w:vertAlign w:val="subscript"/>
        </w:rPr>
        <w:t>2</w:t>
      </w:r>
      <w:r w:rsidR="00FB7909" w:rsidRPr="001F112E">
        <w:t>O</w:t>
      </w:r>
      <w:r w:rsidR="00FB7909" w:rsidRPr="001F112E">
        <w:rPr>
          <w:vertAlign w:val="subscript"/>
        </w:rPr>
        <w:t>2</w:t>
      </w:r>
      <w:r w:rsidR="00FB7909" w:rsidRPr="001F112E">
        <w:t xml:space="preserve"> </w:t>
      </w:r>
      <w:r w:rsidR="00FB7909" w:rsidRPr="001F112E">
        <w:rPr>
          <w:vertAlign w:val="subscript"/>
        </w:rPr>
        <w:t>(</w:t>
      </w:r>
      <w:proofErr w:type="spellStart"/>
      <w:r w:rsidR="00FB7909" w:rsidRPr="001F112E">
        <w:rPr>
          <w:vertAlign w:val="subscript"/>
        </w:rPr>
        <w:t>aq</w:t>
      </w:r>
      <w:proofErr w:type="spellEnd"/>
      <w:r w:rsidR="00FB7909" w:rsidRPr="001F112E">
        <w:rPr>
          <w:vertAlign w:val="subscript"/>
        </w:rPr>
        <w:t>)</w:t>
      </w:r>
      <w:r w:rsidR="00FB7909" w:rsidRPr="001F112E">
        <w:t xml:space="preserve">   →   2 H</w:t>
      </w:r>
      <w:r w:rsidR="00FB7909" w:rsidRPr="001F112E">
        <w:rPr>
          <w:vertAlign w:val="subscript"/>
        </w:rPr>
        <w:t>2</w:t>
      </w:r>
      <w:r w:rsidR="00FB7909" w:rsidRPr="001F112E">
        <w:t xml:space="preserve">O </w:t>
      </w:r>
      <w:r w:rsidR="00FB7909" w:rsidRPr="001F112E">
        <w:rPr>
          <w:vertAlign w:val="subscript"/>
        </w:rPr>
        <w:t>(l)</w:t>
      </w:r>
      <w:r w:rsidR="00FB7909" w:rsidRPr="001F112E">
        <w:t xml:space="preserve">   +   O</w:t>
      </w:r>
      <w:r w:rsidR="00FB7909" w:rsidRPr="001F112E">
        <w:rPr>
          <w:vertAlign w:val="subscript"/>
        </w:rPr>
        <w:t>2</w:t>
      </w:r>
      <w:r w:rsidR="00FB7909" w:rsidRPr="001F112E">
        <w:t xml:space="preserve"> </w:t>
      </w:r>
      <w:r w:rsidR="00FB7909" w:rsidRPr="001F112E">
        <w:rPr>
          <w:vertAlign w:val="subscript"/>
        </w:rPr>
        <w:t>(g)</w:t>
      </w:r>
      <w:r w:rsidR="00FB7909" w:rsidRPr="001F112E">
        <w:t xml:space="preserve">   (</w:t>
      </w:r>
      <w:r w:rsidR="00FB7909">
        <w:t>katalysiert</w:t>
      </w:r>
      <w:r w:rsidR="00FB7909" w:rsidRPr="001F112E">
        <w:t xml:space="preserve"> </w:t>
      </w:r>
      <w:r w:rsidR="00FB7909">
        <w:t>d</w:t>
      </w:r>
      <w:r w:rsidR="00FB7909" w:rsidRPr="001F112E">
        <w:t>u</w:t>
      </w:r>
      <w:r w:rsidR="00FB7909">
        <w:t xml:space="preserve">rch </w:t>
      </w:r>
      <w:proofErr w:type="spellStart"/>
      <w:r w:rsidR="00FB7909">
        <w:t>Pt</w:t>
      </w:r>
      <w:proofErr w:type="spellEnd"/>
      <w:r w:rsidR="00FB7909">
        <w:t>)</w:t>
      </w:r>
    </w:p>
    <w:p w:rsidR="00FB7909" w:rsidRDefault="00772A9F" w:rsidP="00FB7909">
      <w:pPr>
        <w:tabs>
          <w:tab w:val="left" w:pos="1701"/>
          <w:tab w:val="left" w:pos="1985"/>
        </w:tabs>
        <w:ind w:left="1985" w:hanging="1985"/>
        <w:rPr>
          <w:vertAlign w:val="subscript"/>
        </w:rPr>
      </w:pPr>
      <w:r w:rsidRPr="00772A9F">
        <w:rPr>
          <w:noProof/>
          <w:lang w:eastAsia="de-DE"/>
        </w:rPr>
        <w:pict>
          <v:shape id="_x0000_s1036" type="#_x0000_t202" style="position:absolute;left:0;text-align:left;margin-left:160.65pt;margin-top:22.95pt;width:26.5pt;height:17pt;z-index:251670528;mso-width-relative:margin;mso-height-relative:margin" strokecolor="white [3212]">
            <v:textbox>
              <w:txbxContent>
                <w:p w:rsidR="00FB7909" w:rsidRPr="000C0644" w:rsidRDefault="00FB7909" w:rsidP="00FB7909">
                  <w:pPr>
                    <w:spacing w:after="0" w:line="240" w:lineRule="auto"/>
                    <w:rPr>
                      <w:sz w:val="14"/>
                    </w:rPr>
                  </w:pPr>
                  <w:r>
                    <w:rPr>
                      <w:sz w:val="14"/>
                    </w:rPr>
                    <w:t>+</w:t>
                  </w:r>
                  <w:r w:rsidRPr="000C0644">
                    <w:rPr>
                      <w:sz w:val="14"/>
                    </w:rPr>
                    <w:t>I</w:t>
                  </w:r>
                </w:p>
              </w:txbxContent>
            </v:textbox>
          </v:shape>
        </w:pict>
      </w:r>
      <w:r w:rsidRPr="00772A9F">
        <w:rPr>
          <w:noProof/>
          <w:lang w:eastAsia="de-DE"/>
        </w:rPr>
        <w:pict>
          <v:shape id="_x0000_s1039" type="#_x0000_t202" style="position:absolute;left:0;text-align:left;margin-left:348.15pt;margin-top:22.95pt;width:26.5pt;height:17pt;z-index:251673600;mso-width-relative:margin;mso-height-relative:margin" strokecolor="white [3212]">
            <v:textbox style="mso-next-textbox:#_x0000_s1039">
              <w:txbxContent>
                <w:p w:rsidR="00FB7909" w:rsidRPr="000C0644" w:rsidRDefault="00FB7909" w:rsidP="00FB7909">
                  <w:pPr>
                    <w:spacing w:after="0" w:line="240" w:lineRule="auto"/>
                    <w:rPr>
                      <w:sz w:val="14"/>
                    </w:rPr>
                  </w:pPr>
                  <w:r>
                    <w:rPr>
                      <w:sz w:val="14"/>
                    </w:rPr>
                    <w:t>-II</w:t>
                  </w:r>
                </w:p>
              </w:txbxContent>
            </v:textbox>
          </v:shape>
        </w:pict>
      </w:r>
      <w:r w:rsidRPr="00772A9F">
        <w:rPr>
          <w:noProof/>
          <w:lang w:eastAsia="de-DE"/>
        </w:rPr>
        <w:pict>
          <v:shape id="_x0000_s1038" type="#_x0000_t202" style="position:absolute;left:0;text-align:left;margin-left:282.65pt;margin-top:21.95pt;width:34pt;height:17pt;z-index:251672576;mso-width-relative:margin;mso-height-relative:margin" strokecolor="white [3212]">
            <v:textbox>
              <w:txbxContent>
                <w:p w:rsidR="00FB7909" w:rsidRPr="000C0644" w:rsidRDefault="00FB7909" w:rsidP="00FB7909">
                  <w:pPr>
                    <w:spacing w:after="0" w:line="240" w:lineRule="auto"/>
                    <w:rPr>
                      <w:sz w:val="14"/>
                    </w:rPr>
                  </w:pPr>
                  <w:r>
                    <w:rPr>
                      <w:sz w:val="14"/>
                    </w:rPr>
                    <w:t>+</w:t>
                  </w:r>
                  <w:r w:rsidRPr="000C0644">
                    <w:rPr>
                      <w:sz w:val="14"/>
                    </w:rPr>
                    <w:t>I</w:t>
                  </w:r>
                  <w:r>
                    <w:rPr>
                      <w:sz w:val="14"/>
                    </w:rPr>
                    <w:t>II</w:t>
                  </w:r>
                </w:p>
              </w:txbxContent>
            </v:textbox>
          </v:shape>
        </w:pict>
      </w:r>
      <w:r w:rsidRPr="00772A9F">
        <w:rPr>
          <w:noProof/>
          <w:lang w:eastAsia="de-DE"/>
        </w:rPr>
        <w:pict>
          <v:shape id="_x0000_s1037" type="#_x0000_t202" style="position:absolute;left:0;text-align:left;margin-left:107.65pt;margin-top:21.95pt;width:26.5pt;height:17pt;z-index:251671552;mso-width-relative:margin;mso-height-relative:margin" strokecolor="white [3212]">
            <v:textbox>
              <w:txbxContent>
                <w:p w:rsidR="00FB7909" w:rsidRPr="000C0644" w:rsidRDefault="00FB7909" w:rsidP="00FB7909">
                  <w:pPr>
                    <w:spacing w:after="0" w:line="240" w:lineRule="auto"/>
                    <w:rPr>
                      <w:sz w:val="14"/>
                    </w:rPr>
                  </w:pPr>
                  <w:r>
                    <w:rPr>
                      <w:sz w:val="14"/>
                    </w:rPr>
                    <w:t>-</w:t>
                  </w:r>
                  <w:r w:rsidRPr="000C0644">
                    <w:rPr>
                      <w:sz w:val="14"/>
                    </w:rPr>
                    <w:t>I</w:t>
                  </w:r>
                </w:p>
              </w:txbxContent>
            </v:textbox>
          </v:shape>
        </w:pict>
      </w:r>
      <w:r w:rsidRPr="00772A9F">
        <w:rPr>
          <w:noProof/>
          <w:lang w:eastAsia="de-DE"/>
        </w:rPr>
        <w:pict>
          <v:shape id="_x0000_s1040" type="#_x0000_t202" style="position:absolute;left:0;text-align:left;margin-left:219.65pt;margin-top:22.95pt;width:26.5pt;height:17pt;z-index:251674624;mso-width-relative:margin;mso-height-relative:margin" strokecolor="white [3212]">
            <v:textbox style="mso-next-textbox:#_x0000_s1040">
              <w:txbxContent>
                <w:p w:rsidR="00FB7909" w:rsidRPr="000C0644" w:rsidRDefault="00FB7909" w:rsidP="00FB7909">
                  <w:pPr>
                    <w:spacing w:after="0" w:line="240" w:lineRule="auto"/>
                    <w:rPr>
                      <w:sz w:val="14"/>
                    </w:rPr>
                  </w:pPr>
                  <w:r>
                    <w:rPr>
                      <w:sz w:val="14"/>
                    </w:rPr>
                    <w:t>-I</w:t>
                  </w:r>
                </w:p>
              </w:txbxContent>
            </v:textbox>
          </v:shape>
        </w:pict>
      </w:r>
      <w:r w:rsidRPr="00772A9F">
        <w:rPr>
          <w:noProof/>
          <w:lang w:eastAsia="de-DE"/>
        </w:rPr>
        <w:pict>
          <v:shapetype id="_x0000_t32" coordsize="21600,21600" o:spt="32" o:oned="t" path="m,l21600,21600e" filled="f">
            <v:path arrowok="t" fillok="f" o:connecttype="none"/>
            <o:lock v:ext="edit" shapetype="t"/>
          </v:shapetype>
          <v:shape id="_x0000_s1026" type="#_x0000_t32" style="position:absolute;left:0;text-align:left;margin-left:96.65pt;margin-top:16.45pt;width:336pt;height:.05pt;z-index:251660288" o:connectortype="straight"/>
        </w:pict>
      </w:r>
      <w:r w:rsidR="00FB7909" w:rsidRPr="001F112E">
        <w:tab/>
      </w:r>
      <w:r w:rsidR="00FB7909" w:rsidRPr="001F112E">
        <w:tab/>
      </w:r>
      <w:r w:rsidR="00FB7909" w:rsidRPr="001F112E">
        <w:tab/>
      </w:r>
      <w:r w:rsidR="00FB7909" w:rsidRPr="001F112E">
        <w:tab/>
      </w:r>
      <w:r w:rsidR="00FB7909" w:rsidRPr="001F112E">
        <w:tab/>
        <w:t>H</w:t>
      </w:r>
      <w:r w:rsidR="00FB7909" w:rsidRPr="001F112E">
        <w:rPr>
          <w:vertAlign w:val="subscript"/>
        </w:rPr>
        <w:t>2</w:t>
      </w:r>
      <w:r w:rsidR="00FB7909" w:rsidRPr="001F112E">
        <w:t xml:space="preserve">O </w:t>
      </w:r>
      <w:r w:rsidR="00FB7909" w:rsidRPr="001F112E">
        <w:rPr>
          <w:vertAlign w:val="subscript"/>
        </w:rPr>
        <w:t>(l)</w:t>
      </w:r>
      <w:r w:rsidR="00FB7909" w:rsidRPr="001F112E">
        <w:t xml:space="preserve">   +   O</w:t>
      </w:r>
      <w:r w:rsidR="00FB7909" w:rsidRPr="001F112E">
        <w:rPr>
          <w:vertAlign w:val="subscript"/>
        </w:rPr>
        <w:t>2</w:t>
      </w:r>
      <w:r w:rsidR="00FB7909" w:rsidRPr="001F112E">
        <w:t xml:space="preserve"> </w:t>
      </w:r>
      <w:r w:rsidR="00FB7909" w:rsidRPr="001F112E">
        <w:rPr>
          <w:vertAlign w:val="subscript"/>
        </w:rPr>
        <w:t>(g)</w:t>
      </w:r>
      <w:r w:rsidR="00FB7909" w:rsidRPr="001F112E">
        <w:t xml:space="preserve">   +   4 e</w:t>
      </w:r>
      <w:r w:rsidR="00FB7909" w:rsidRPr="001F112E">
        <w:rPr>
          <w:vertAlign w:val="superscript"/>
        </w:rPr>
        <w:t>-</w:t>
      </w:r>
      <w:r w:rsidR="00FB7909" w:rsidRPr="001F112E">
        <w:t xml:space="preserve">   →   4 OH</w:t>
      </w:r>
      <w:r w:rsidR="00FB7909" w:rsidRPr="001F112E">
        <w:rPr>
          <w:vertAlign w:val="superscript"/>
        </w:rPr>
        <w:t>-</w:t>
      </w:r>
      <w:r w:rsidR="00FB7909" w:rsidRPr="001F112E">
        <w:t xml:space="preserve"> </w:t>
      </w:r>
      <w:r w:rsidR="00FB7909" w:rsidRPr="001F112E">
        <w:rPr>
          <w:vertAlign w:val="subscript"/>
        </w:rPr>
        <w:t>(</w:t>
      </w:r>
      <w:proofErr w:type="spellStart"/>
      <w:r w:rsidR="00FB7909" w:rsidRPr="001F112E">
        <w:rPr>
          <w:vertAlign w:val="subscript"/>
        </w:rPr>
        <w:t>aq</w:t>
      </w:r>
      <w:proofErr w:type="spellEnd"/>
      <w:r w:rsidR="00FB7909" w:rsidRPr="001F112E">
        <w:rPr>
          <w:vertAlign w:val="subscript"/>
        </w:rPr>
        <w:t>)</w:t>
      </w:r>
    </w:p>
    <w:p w:rsidR="00FB7909" w:rsidRDefault="00FB7909" w:rsidP="00FB7909">
      <w:pPr>
        <w:tabs>
          <w:tab w:val="left" w:pos="1701"/>
          <w:tab w:val="left" w:pos="1985"/>
        </w:tabs>
        <w:spacing w:before="360"/>
        <w:ind w:left="1985" w:hanging="1985"/>
      </w:pPr>
      <w:r w:rsidRPr="000C0644">
        <w:t>gesamt:</w:t>
      </w:r>
      <w:r>
        <w:rPr>
          <w:vertAlign w:val="subscript"/>
        </w:rPr>
        <w:tab/>
      </w:r>
      <w:r>
        <w:rPr>
          <w:vertAlign w:val="subscript"/>
        </w:rPr>
        <w:tab/>
      </w:r>
      <w:r w:rsidRPr="001F112E">
        <w:t>H</w:t>
      </w:r>
      <w:r w:rsidRPr="001F112E">
        <w:rPr>
          <w:vertAlign w:val="subscript"/>
        </w:rPr>
        <w:t>2</w:t>
      </w:r>
      <w:r w:rsidRPr="001F112E">
        <w:t>O</w:t>
      </w:r>
      <w:r w:rsidRPr="001F112E">
        <w:rPr>
          <w:vertAlign w:val="subscript"/>
        </w:rPr>
        <w:t>2</w:t>
      </w:r>
      <w:r w:rsidRPr="001F112E">
        <w:t xml:space="preserve"> </w:t>
      </w:r>
      <w:r w:rsidRPr="001F112E">
        <w:rPr>
          <w:vertAlign w:val="subscript"/>
        </w:rPr>
        <w:t>(</w:t>
      </w:r>
      <w:proofErr w:type="spellStart"/>
      <w:r w:rsidRPr="001F112E">
        <w:rPr>
          <w:vertAlign w:val="subscript"/>
        </w:rPr>
        <w:t>aq</w:t>
      </w:r>
      <w:proofErr w:type="spellEnd"/>
      <w:r w:rsidRPr="001F112E">
        <w:rPr>
          <w:vertAlign w:val="subscript"/>
        </w:rPr>
        <w:t>)</w:t>
      </w:r>
      <w:r>
        <w:t xml:space="preserve">   +   </w:t>
      </w:r>
      <w:r w:rsidRPr="001F112E">
        <w:t xml:space="preserve">R-CHO </w:t>
      </w:r>
      <w:r w:rsidRPr="001F112E">
        <w:rPr>
          <w:vertAlign w:val="subscript"/>
        </w:rPr>
        <w:t>(</w:t>
      </w:r>
      <w:proofErr w:type="spellStart"/>
      <w:r w:rsidRPr="001F112E">
        <w:rPr>
          <w:vertAlign w:val="subscript"/>
        </w:rPr>
        <w:t>aq</w:t>
      </w:r>
      <w:proofErr w:type="spellEnd"/>
      <w:r w:rsidRPr="001F112E">
        <w:rPr>
          <w:vertAlign w:val="subscript"/>
        </w:rPr>
        <w:t>)</w:t>
      </w:r>
      <w:r>
        <w:t xml:space="preserve">   +  </w:t>
      </w:r>
      <w:r w:rsidRPr="001F112E">
        <w:t xml:space="preserve"> OH</w:t>
      </w:r>
      <w:r w:rsidRPr="001F112E">
        <w:rPr>
          <w:vertAlign w:val="superscript"/>
        </w:rPr>
        <w:t>-</w:t>
      </w:r>
      <w:r w:rsidRPr="001F112E">
        <w:t xml:space="preserve"> </w:t>
      </w:r>
      <w:r w:rsidRPr="001F112E">
        <w:rPr>
          <w:vertAlign w:val="subscript"/>
        </w:rPr>
        <w:t>(</w:t>
      </w:r>
      <w:proofErr w:type="spellStart"/>
      <w:r w:rsidRPr="001F112E">
        <w:rPr>
          <w:vertAlign w:val="subscript"/>
        </w:rPr>
        <w:t>aq</w:t>
      </w:r>
      <w:proofErr w:type="spellEnd"/>
      <w:r w:rsidRPr="001F112E">
        <w:rPr>
          <w:vertAlign w:val="subscript"/>
        </w:rPr>
        <w:t>)</w:t>
      </w:r>
      <w:r w:rsidRPr="001F112E">
        <w:t xml:space="preserve">   →   R-COO</w:t>
      </w:r>
      <w:r w:rsidRPr="001F112E">
        <w:rPr>
          <w:vertAlign w:val="superscript"/>
        </w:rPr>
        <w:t>-</w:t>
      </w:r>
      <w:r w:rsidRPr="001F112E">
        <w:t xml:space="preserve"> </w:t>
      </w:r>
      <w:r w:rsidRPr="001F112E">
        <w:rPr>
          <w:vertAlign w:val="subscript"/>
        </w:rPr>
        <w:t>(</w:t>
      </w:r>
      <w:proofErr w:type="spellStart"/>
      <w:r w:rsidRPr="001F112E">
        <w:rPr>
          <w:vertAlign w:val="subscript"/>
        </w:rPr>
        <w:t>aq</w:t>
      </w:r>
      <w:proofErr w:type="spellEnd"/>
      <w:r w:rsidRPr="001F112E">
        <w:rPr>
          <w:vertAlign w:val="subscript"/>
        </w:rPr>
        <w:t>)</w:t>
      </w:r>
      <w:r w:rsidRPr="001F112E">
        <w:t xml:space="preserve">   2 H</w:t>
      </w:r>
      <w:r w:rsidRPr="001F112E">
        <w:rPr>
          <w:vertAlign w:val="subscript"/>
        </w:rPr>
        <w:t>2</w:t>
      </w:r>
      <w:r w:rsidRPr="001F112E">
        <w:t>O</w:t>
      </w:r>
      <w:r>
        <w:t xml:space="preserve"> </w:t>
      </w:r>
      <w:r w:rsidRPr="001F112E">
        <w:rPr>
          <w:vertAlign w:val="subscript"/>
        </w:rPr>
        <w:t>(l)</w:t>
      </w:r>
    </w:p>
    <w:p w:rsidR="00FB7909" w:rsidRDefault="00FB7909" w:rsidP="00FB7909">
      <w:pPr>
        <w:tabs>
          <w:tab w:val="left" w:pos="1701"/>
          <w:tab w:val="left" w:pos="1985"/>
        </w:tabs>
        <w:spacing w:after="0"/>
        <w:ind w:left="1985" w:hanging="1985"/>
      </w:pPr>
      <w:r>
        <w:t>Entsorgung:</w:t>
      </w:r>
      <w:r>
        <w:tab/>
      </w:r>
      <w:r>
        <w:tab/>
        <w:t>Die Lösungen werden in den Säure-Base-Abfall gegeben.</w:t>
      </w:r>
    </w:p>
    <w:p w:rsidR="00FB7909" w:rsidRPr="00FB7909" w:rsidRDefault="00772A9F" w:rsidP="00FB7909">
      <w:pPr>
        <w:ind w:left="1985" w:hanging="1985"/>
        <w:rPr>
          <w:rFonts w:ascii="Cambria Math" w:eastAsia="Times New Roman" w:hAnsi="Cambria Math" w:cs="Times New Roman"/>
          <w:color w:val="auto"/>
          <w:szCs w:val="24"/>
          <w:lang w:eastAsia="de-DE"/>
        </w:rPr>
      </w:pPr>
      <w:r w:rsidRPr="00772A9F">
        <w:rPr>
          <w:noProof/>
          <w:lang w:eastAsia="de-DE"/>
        </w:rPr>
        <w:pict>
          <v:shape id="_x0000_s1027" type="#_x0000_t202" style="position:absolute;left:0;text-align:left;margin-left:5.15pt;margin-top:50.05pt;width:456.25pt;height:82.5pt;z-index:251661312;mso-position-horizontal-relative:margin;mso-width-relative:margin;mso-height-relative:margin" strokecolor="#c0504d" strokeweight="1pt">
            <v:stroke dashstyle="dash"/>
            <v:shadow color="#868686"/>
            <v:textbox style="mso-next-textbox:#_x0000_s1027">
              <w:txbxContent>
                <w:p w:rsidR="00FB7909" w:rsidRDefault="00FB7909" w:rsidP="00FB7909">
                  <w:r>
                    <w:t>Der Versuch sollte erst gezeigt werden, wenn die SuS mit Redoxreaktionen vertraut sind. Alternativ kann auch die Reduktion auch reduziert werden, indem nur die Gesamtreaktion betrachtet wird. Problematisch ist dann allerdings, dass die Gasentwicklung an der Kathode nicht erklärt werden kann.</w:t>
                  </w:r>
                </w:p>
                <w:p w:rsidR="00FB7909" w:rsidRPr="00530A18" w:rsidRDefault="00FB7909" w:rsidP="00FB7909"/>
              </w:txbxContent>
            </v:textbox>
            <w10:wrap type="square" anchorx="margin"/>
          </v:shape>
        </w:pict>
      </w:r>
      <w:r w:rsidR="00FB7909">
        <w:t>Literatur:</w:t>
      </w:r>
      <w:r w:rsidR="00FB7909">
        <w:tab/>
      </w:r>
      <w:r w:rsidR="00FB7909" w:rsidRPr="00FB7909">
        <w:rPr>
          <w:rFonts w:ascii="Cambria Math" w:eastAsia="Times New Roman" w:hAnsi="Cambria Math" w:cs="Times New Roman"/>
          <w:color w:val="auto"/>
          <w:szCs w:val="24"/>
          <w:lang w:eastAsia="de-DE"/>
        </w:rPr>
        <w:t>R. Blume http://www.chemieunterricht.de/dc2/tip/04_01.htm (Abgerufen am 07.08.2015)</w:t>
      </w:r>
    </w:p>
    <w:p w:rsidR="00FB7909" w:rsidRDefault="00FB7909" w:rsidP="00FB7909"/>
    <w:p w:rsidR="002D0ED9" w:rsidRDefault="002D0ED9"/>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7909"/>
    <w:rsid w:val="00073046"/>
    <w:rsid w:val="002D0ED9"/>
    <w:rsid w:val="003514D8"/>
    <w:rsid w:val="00376B56"/>
    <w:rsid w:val="00717EFF"/>
    <w:rsid w:val="00772A9F"/>
    <w:rsid w:val="007A4199"/>
    <w:rsid w:val="007E31DB"/>
    <w:rsid w:val="009B23A5"/>
    <w:rsid w:val="00EE7EF2"/>
    <w:rsid w:val="00FB7909"/>
    <w:rsid w:val="00FC01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7909"/>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FB790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B79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7909"/>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1521</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dcterms:created xsi:type="dcterms:W3CDTF">2015-08-18T12:35:00Z</dcterms:created>
  <dcterms:modified xsi:type="dcterms:W3CDTF">2015-08-18T12:46:00Z</dcterms:modified>
</cp:coreProperties>
</file>