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2F778D" w:rsidP="00F31EBF">
      <w:pPr>
        <w:spacing w:line="276" w:lineRule="auto"/>
      </w:pPr>
      <w:r>
        <w:t>Dennis Roggenkämper</w:t>
      </w:r>
    </w:p>
    <w:p w:rsidR="00954DC8" w:rsidRDefault="002F778D" w:rsidP="00F31EBF">
      <w:pPr>
        <w:spacing w:line="276" w:lineRule="auto"/>
      </w:pPr>
      <w:r>
        <w:t>Sommersemester 2015</w:t>
      </w:r>
    </w:p>
    <w:p w:rsidR="00234534" w:rsidRDefault="00954DC8" w:rsidP="00234534">
      <w:pPr>
        <w:spacing w:line="276" w:lineRule="auto"/>
      </w:pPr>
      <w:r>
        <w:t xml:space="preserve">Klassenstufen </w:t>
      </w:r>
      <w:r w:rsidR="00234534">
        <w:t>9</w:t>
      </w:r>
      <w:r w:rsidR="0007729E">
        <w:t xml:space="preserve"> &amp; </w:t>
      </w:r>
      <w:r w:rsidR="00234534">
        <w:t>10</w:t>
      </w:r>
    </w:p>
    <w:p w:rsidR="00234534" w:rsidRDefault="00234534" w:rsidP="00234534">
      <w:pPr>
        <w:spacing w:line="276" w:lineRule="auto"/>
      </w:pPr>
    </w:p>
    <w:p w:rsidR="008B7FD6" w:rsidRDefault="00736B14" w:rsidP="00736B14">
      <w:pPr>
        <w:jc w:val="center"/>
        <w:rPr>
          <w:rFonts w:ascii="Times New Roman" w:hAnsi="Times New Roman" w:cs="Times New Roman"/>
          <w:sz w:val="52"/>
          <w:szCs w:val="24"/>
        </w:rPr>
      </w:pPr>
      <w:r>
        <w:rPr>
          <w:noProof/>
          <w:lang w:eastAsia="de-DE"/>
        </w:rPr>
        <w:drawing>
          <wp:inline distT="0" distB="0" distL="0" distR="0">
            <wp:extent cx="4680000" cy="3866069"/>
            <wp:effectExtent l="0" t="400050" r="0" b="382081"/>
            <wp:docPr id="110" name="Bild 10" descr="C:\Users\Dennis Roggenkämper\AppData\Local\Microsoft\Windows\Temporary Internet Files\Content.Word\IMG_2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nnis Roggenkämper\AppData\Local\Microsoft\Windows\Temporary Internet Files\Content.Word\IMG_2289.jpg"/>
                    <pic:cNvPicPr>
                      <a:picLocks noChangeAspect="1" noChangeArrowheads="1"/>
                    </pic:cNvPicPr>
                  </pic:nvPicPr>
                  <pic:blipFill>
                    <a:blip r:embed="rId8" cstate="print"/>
                    <a:srcRect/>
                    <a:stretch>
                      <a:fillRect/>
                    </a:stretch>
                  </pic:blipFill>
                  <pic:spPr bwMode="auto">
                    <a:xfrm rot="5400000">
                      <a:off x="0" y="0"/>
                      <a:ext cx="4680000" cy="3866069"/>
                    </a:xfrm>
                    <a:prstGeom prst="rect">
                      <a:avLst/>
                    </a:prstGeom>
                    <a:noFill/>
                    <a:ln w="9525">
                      <a:noFill/>
                      <a:miter lim="800000"/>
                      <a:headEnd/>
                      <a:tailEnd/>
                    </a:ln>
                  </pic:spPr>
                </pic:pic>
              </a:graphicData>
            </a:graphic>
          </wp:inline>
        </w:drawing>
      </w:r>
    </w:p>
    <w:p w:rsidR="00234534" w:rsidRDefault="00234534" w:rsidP="00736B14">
      <w:pPr>
        <w:jc w:val="center"/>
        <w:rPr>
          <w:rFonts w:ascii="Times New Roman" w:hAnsi="Times New Roman" w:cs="Times New Roman"/>
          <w:sz w:val="52"/>
          <w:szCs w:val="24"/>
        </w:rPr>
      </w:pPr>
    </w:p>
    <w:p w:rsidR="00234534" w:rsidRDefault="00D33606" w:rsidP="00736B14">
      <w:pPr>
        <w:jc w:val="center"/>
        <w:rPr>
          <w:rFonts w:ascii="Times New Roman" w:hAnsi="Times New Roman" w:cs="Times New Roman"/>
          <w:sz w:val="52"/>
          <w:szCs w:val="24"/>
        </w:rPr>
      </w:pPr>
      <w:r w:rsidRPr="00D33606">
        <w:rPr>
          <w:rFonts w:asciiTheme="majorHAnsi" w:hAnsiTheme="majorHAnsi" w:cs="Times New Roman"/>
          <w:b/>
          <w:noProof/>
          <w:sz w:val="44"/>
          <w:szCs w:val="44"/>
          <w:lang w:eastAsia="de-DE"/>
        </w:rPr>
        <w:pict>
          <v:shapetype id="_x0000_t32" coordsize="21600,21600" o:spt="32" o:oned="t" path="m,l21600,21600e" filled="f">
            <v:path arrowok="t" fillok="f" o:connecttype="none"/>
            <o:lock v:ext="edit" shapetype="t"/>
          </v:shapetype>
          <v:shape id="_x0000_s1183" type="#_x0000_t32" style="position:absolute;left:0;text-align:left;margin-left:0;margin-top:47.25pt;width:426.75pt;height:0;z-index:251810816;mso-position-horizontal:center;mso-position-horizontal-relative:margin" o:connectortype="straight">
            <w10:wrap anchorx="margin"/>
          </v:shape>
        </w:pict>
      </w:r>
    </w:p>
    <w:p w:rsidR="0006684E" w:rsidRPr="00984EF9" w:rsidRDefault="00234534"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Energiespeicherung</w:t>
      </w:r>
    </w:p>
    <w:p w:rsidR="002F778D" w:rsidRDefault="00D33606" w:rsidP="00234534">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r w:rsidR="002F778D">
        <w:rPr>
          <w:rFonts w:asciiTheme="majorHAnsi" w:hAnsiTheme="majorHAnsi" w:cs="Times New Roman"/>
          <w:b/>
          <w:sz w:val="44"/>
          <w:szCs w:val="44"/>
        </w:rPr>
        <w:br w:type="page"/>
      </w:r>
    </w:p>
    <w:p w:rsidR="00A90BD6" w:rsidRDefault="00D33606">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4.35pt;margin-top:1.65pt;width:469.2pt;height:111pt;z-index:251782144;mso-width-relative:margin;mso-height-relative:margin" fillcolor="white [3201]" strokecolor="#9bbb59 [3206]" strokeweight="1pt">
            <v:stroke dashstyle="dash"/>
            <v:shadow color="#868686"/>
            <v:textbox style="mso-next-textbox:#_x0000_s1145">
              <w:txbxContent>
                <w:p w:rsidR="00262FA8" w:rsidRDefault="00262FA8">
                  <w:pPr>
                    <w:pBdr>
                      <w:bottom w:val="single" w:sz="6" w:space="1" w:color="auto"/>
                    </w:pBdr>
                    <w:rPr>
                      <w:b/>
                    </w:rPr>
                  </w:pPr>
                  <w:r w:rsidRPr="00A90BD6">
                    <w:rPr>
                      <w:b/>
                    </w:rPr>
                    <w:t>Auf einen Blick:</w:t>
                  </w:r>
                </w:p>
                <w:p w:rsidR="00262FA8" w:rsidRPr="00F31EBF" w:rsidRDefault="00262FA8" w:rsidP="004944F3">
                  <w:pPr>
                    <w:rPr>
                      <w:i/>
                      <w:color w:val="auto"/>
                    </w:rPr>
                  </w:pPr>
                  <w:r>
                    <w:rPr>
                      <w:rFonts w:asciiTheme="majorHAnsi" w:hAnsiTheme="majorHAnsi"/>
                      <w:color w:val="auto"/>
                    </w:rPr>
                    <w:t xml:space="preserve">Das Kurzprotokoll umfasst </w:t>
                  </w:r>
                  <w:r w:rsidR="00B317AB">
                    <w:rPr>
                      <w:rFonts w:asciiTheme="majorHAnsi" w:hAnsiTheme="majorHAnsi"/>
                      <w:color w:val="auto"/>
                    </w:rPr>
                    <w:t>drei</w:t>
                  </w:r>
                  <w:r>
                    <w:rPr>
                      <w:rFonts w:asciiTheme="majorHAnsi" w:hAnsiTheme="majorHAnsi"/>
                      <w:color w:val="auto"/>
                    </w:rPr>
                    <w:t xml:space="preserve"> Lehrer- und </w:t>
                  </w:r>
                  <w:r w:rsidR="00B317AB">
                    <w:rPr>
                      <w:rFonts w:asciiTheme="majorHAnsi" w:hAnsiTheme="majorHAnsi"/>
                      <w:color w:val="auto"/>
                    </w:rPr>
                    <w:t>zwei</w:t>
                  </w:r>
                  <w:r>
                    <w:rPr>
                      <w:rFonts w:asciiTheme="majorHAnsi" w:hAnsiTheme="majorHAnsi"/>
                      <w:color w:val="auto"/>
                    </w:rPr>
                    <w:t xml:space="preserve"> Schülerexperimente, die sich mit der Thematik der </w:t>
                  </w:r>
                  <w:r w:rsidR="00B317AB">
                    <w:rPr>
                      <w:rFonts w:asciiTheme="majorHAnsi" w:hAnsiTheme="majorHAnsi"/>
                      <w:color w:val="auto"/>
                    </w:rPr>
                    <w:t>Energiespeicherung beschäftigen. Die Versuche zeige, dass aus chemischer Energie elektr</w:t>
                  </w:r>
                  <w:r w:rsidR="00B317AB">
                    <w:rPr>
                      <w:rFonts w:asciiTheme="majorHAnsi" w:hAnsiTheme="majorHAnsi"/>
                      <w:color w:val="auto"/>
                    </w:rPr>
                    <w:t>i</w:t>
                  </w:r>
                  <w:r w:rsidR="00B317AB">
                    <w:rPr>
                      <w:rFonts w:asciiTheme="majorHAnsi" w:hAnsiTheme="majorHAnsi"/>
                      <w:color w:val="auto"/>
                    </w:rPr>
                    <w:t xml:space="preserve">sche Energie gewonnen werden kann oder </w:t>
                  </w:r>
                  <w:proofErr w:type="gramStart"/>
                  <w:r w:rsidR="00B317AB">
                    <w:rPr>
                      <w:rFonts w:asciiTheme="majorHAnsi" w:hAnsiTheme="majorHAnsi"/>
                      <w:color w:val="auto"/>
                    </w:rPr>
                    <w:t>das</w:t>
                  </w:r>
                  <w:proofErr w:type="gramEnd"/>
                  <w:r w:rsidR="00B317AB">
                    <w:rPr>
                      <w:rFonts w:asciiTheme="majorHAnsi" w:hAnsiTheme="majorHAnsi"/>
                      <w:color w:val="auto"/>
                    </w:rPr>
                    <w:t xml:space="preserve"> Chemikalien Energie speichern und diese in Form von Wärme wieder abgeben.</w:t>
                  </w:r>
                </w:p>
              </w:txbxContent>
            </v:textbox>
          </v:shape>
        </w:pict>
      </w:r>
    </w:p>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B317AB" w:rsidRDefault="00B317AB" w:rsidP="009D26DA">
          <w:pPr>
            <w:pStyle w:val="Inhaltsverzeichnisberschrift"/>
            <w:spacing w:line="360" w:lineRule="auto"/>
            <w:rPr>
              <w:rFonts w:ascii="Cambria" w:eastAsiaTheme="minorHAnsi" w:hAnsi="Cambria" w:cstheme="minorBidi"/>
              <w:b w:val="0"/>
              <w:bCs w:val="0"/>
              <w:color w:val="1D1B11" w:themeColor="background2" w:themeShade="1A"/>
              <w:sz w:val="22"/>
              <w:szCs w:val="22"/>
            </w:rPr>
          </w:pPr>
        </w:p>
        <w:p w:rsidR="00C1785A" w:rsidRPr="00C1785A" w:rsidRDefault="00C1785A" w:rsidP="009D26DA">
          <w:pPr>
            <w:pStyle w:val="Inhaltsverzeichnisberschrift"/>
            <w:spacing w:line="360" w:lineRule="auto"/>
            <w:rPr>
              <w:color w:val="auto"/>
              <w:sz w:val="14"/>
            </w:rPr>
          </w:pPr>
        </w:p>
        <w:p w:rsidR="00E26180" w:rsidRDefault="00E26180" w:rsidP="009D26DA">
          <w:pPr>
            <w:pStyle w:val="Inhaltsverzeichnisberschrift"/>
            <w:spacing w:line="360" w:lineRule="auto"/>
          </w:pPr>
          <w:r w:rsidRPr="00E26180">
            <w:rPr>
              <w:color w:val="auto"/>
            </w:rPr>
            <w:t>Inhalt</w:t>
          </w:r>
        </w:p>
        <w:p w:rsidR="003A17BF" w:rsidRDefault="00D33606">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497226" w:history="1">
            <w:r w:rsidR="003A17BF" w:rsidRPr="00BD5058">
              <w:rPr>
                <w:rStyle w:val="Hyperlink"/>
                <w:noProof/>
              </w:rPr>
              <w:t>1</w:t>
            </w:r>
            <w:r w:rsidR="003A17BF">
              <w:rPr>
                <w:rFonts w:asciiTheme="minorHAnsi" w:eastAsiaTheme="minorEastAsia" w:hAnsiTheme="minorHAnsi"/>
                <w:noProof/>
                <w:color w:val="auto"/>
                <w:lang w:eastAsia="de-DE"/>
              </w:rPr>
              <w:tab/>
            </w:r>
            <w:r w:rsidR="003A17BF" w:rsidRPr="00BD5058">
              <w:rPr>
                <w:rStyle w:val="Hyperlink"/>
                <w:noProof/>
              </w:rPr>
              <w:t>Weitere Lehrerversuche</w:t>
            </w:r>
            <w:r w:rsidR="003A17BF">
              <w:rPr>
                <w:noProof/>
                <w:webHidden/>
              </w:rPr>
              <w:tab/>
            </w:r>
            <w:r>
              <w:rPr>
                <w:noProof/>
                <w:webHidden/>
              </w:rPr>
              <w:fldChar w:fldCharType="begin"/>
            </w:r>
            <w:r w:rsidR="003A17BF">
              <w:rPr>
                <w:noProof/>
                <w:webHidden/>
              </w:rPr>
              <w:instrText xml:space="preserve"> PAGEREF _Toc427497226 \h </w:instrText>
            </w:r>
            <w:r>
              <w:rPr>
                <w:noProof/>
                <w:webHidden/>
              </w:rPr>
            </w:r>
            <w:r>
              <w:rPr>
                <w:noProof/>
                <w:webHidden/>
              </w:rPr>
              <w:fldChar w:fldCharType="separate"/>
            </w:r>
            <w:r w:rsidR="003A17BF">
              <w:rPr>
                <w:noProof/>
                <w:webHidden/>
              </w:rPr>
              <w:t>1</w:t>
            </w:r>
            <w:r>
              <w:rPr>
                <w:noProof/>
                <w:webHidden/>
              </w:rPr>
              <w:fldChar w:fldCharType="end"/>
            </w:r>
          </w:hyperlink>
        </w:p>
        <w:p w:rsidR="003A17BF" w:rsidRDefault="00D33606">
          <w:pPr>
            <w:pStyle w:val="Verzeichnis2"/>
            <w:tabs>
              <w:tab w:val="left" w:pos="880"/>
              <w:tab w:val="right" w:leader="dot" w:pos="9062"/>
            </w:tabs>
            <w:rPr>
              <w:rFonts w:asciiTheme="minorHAnsi" w:eastAsiaTheme="minorEastAsia" w:hAnsiTheme="minorHAnsi"/>
              <w:noProof/>
              <w:color w:val="auto"/>
              <w:lang w:eastAsia="de-DE"/>
            </w:rPr>
          </w:pPr>
          <w:hyperlink w:anchor="_Toc427497227" w:history="1">
            <w:r w:rsidR="003A17BF" w:rsidRPr="00BD5058">
              <w:rPr>
                <w:rStyle w:val="Hyperlink"/>
                <w:noProof/>
              </w:rPr>
              <w:t>1.1</w:t>
            </w:r>
            <w:r w:rsidR="003A17BF">
              <w:rPr>
                <w:rFonts w:asciiTheme="minorHAnsi" w:eastAsiaTheme="minorEastAsia" w:hAnsiTheme="minorHAnsi"/>
                <w:noProof/>
                <w:color w:val="auto"/>
                <w:lang w:eastAsia="de-DE"/>
              </w:rPr>
              <w:tab/>
            </w:r>
            <w:r w:rsidR="003A17BF" w:rsidRPr="00BD5058">
              <w:rPr>
                <w:rStyle w:val="Hyperlink"/>
                <w:noProof/>
              </w:rPr>
              <w:t>V1 –Brennstoffzelle mit Glucose</w:t>
            </w:r>
            <w:r w:rsidR="003A17BF">
              <w:rPr>
                <w:noProof/>
                <w:webHidden/>
              </w:rPr>
              <w:tab/>
            </w:r>
            <w:r>
              <w:rPr>
                <w:noProof/>
                <w:webHidden/>
              </w:rPr>
              <w:fldChar w:fldCharType="begin"/>
            </w:r>
            <w:r w:rsidR="003A17BF">
              <w:rPr>
                <w:noProof/>
                <w:webHidden/>
              </w:rPr>
              <w:instrText xml:space="preserve"> PAGEREF _Toc427497227 \h </w:instrText>
            </w:r>
            <w:r>
              <w:rPr>
                <w:noProof/>
                <w:webHidden/>
              </w:rPr>
            </w:r>
            <w:r>
              <w:rPr>
                <w:noProof/>
                <w:webHidden/>
              </w:rPr>
              <w:fldChar w:fldCharType="separate"/>
            </w:r>
            <w:r w:rsidR="003A17BF">
              <w:rPr>
                <w:noProof/>
                <w:webHidden/>
              </w:rPr>
              <w:t>1</w:t>
            </w:r>
            <w:r>
              <w:rPr>
                <w:noProof/>
                <w:webHidden/>
              </w:rPr>
              <w:fldChar w:fldCharType="end"/>
            </w:r>
          </w:hyperlink>
        </w:p>
        <w:p w:rsidR="003A17BF" w:rsidRDefault="00D33606">
          <w:pPr>
            <w:pStyle w:val="Verzeichnis2"/>
            <w:tabs>
              <w:tab w:val="left" w:pos="880"/>
              <w:tab w:val="right" w:leader="dot" w:pos="9062"/>
            </w:tabs>
            <w:rPr>
              <w:rFonts w:asciiTheme="minorHAnsi" w:eastAsiaTheme="minorEastAsia" w:hAnsiTheme="minorHAnsi"/>
              <w:noProof/>
              <w:color w:val="auto"/>
              <w:lang w:eastAsia="de-DE"/>
            </w:rPr>
          </w:pPr>
          <w:hyperlink w:anchor="_Toc427497228" w:history="1">
            <w:r w:rsidR="003A17BF" w:rsidRPr="00BD5058">
              <w:rPr>
                <w:rStyle w:val="Hyperlink"/>
                <w:noProof/>
              </w:rPr>
              <w:t>1.2</w:t>
            </w:r>
            <w:r w:rsidR="003A17BF">
              <w:rPr>
                <w:rFonts w:asciiTheme="minorHAnsi" w:eastAsiaTheme="minorEastAsia" w:hAnsiTheme="minorHAnsi"/>
                <w:noProof/>
                <w:color w:val="auto"/>
                <w:lang w:eastAsia="de-DE"/>
              </w:rPr>
              <w:tab/>
            </w:r>
            <w:r w:rsidR="003A17BF" w:rsidRPr="00BD5058">
              <w:rPr>
                <w:rStyle w:val="Hyperlink"/>
                <w:noProof/>
              </w:rPr>
              <w:t>V2 – Die Natriumbatterie</w:t>
            </w:r>
            <w:r w:rsidR="003A17BF">
              <w:rPr>
                <w:noProof/>
                <w:webHidden/>
              </w:rPr>
              <w:tab/>
            </w:r>
            <w:r>
              <w:rPr>
                <w:noProof/>
                <w:webHidden/>
              </w:rPr>
              <w:fldChar w:fldCharType="begin"/>
            </w:r>
            <w:r w:rsidR="003A17BF">
              <w:rPr>
                <w:noProof/>
                <w:webHidden/>
              </w:rPr>
              <w:instrText xml:space="preserve"> PAGEREF _Toc427497228 \h </w:instrText>
            </w:r>
            <w:r>
              <w:rPr>
                <w:noProof/>
                <w:webHidden/>
              </w:rPr>
            </w:r>
            <w:r>
              <w:rPr>
                <w:noProof/>
                <w:webHidden/>
              </w:rPr>
              <w:fldChar w:fldCharType="separate"/>
            </w:r>
            <w:r w:rsidR="003A17BF">
              <w:rPr>
                <w:noProof/>
                <w:webHidden/>
              </w:rPr>
              <w:t>2</w:t>
            </w:r>
            <w:r>
              <w:rPr>
                <w:noProof/>
                <w:webHidden/>
              </w:rPr>
              <w:fldChar w:fldCharType="end"/>
            </w:r>
          </w:hyperlink>
        </w:p>
        <w:p w:rsidR="003A17BF" w:rsidRDefault="00D33606">
          <w:pPr>
            <w:pStyle w:val="Verzeichnis2"/>
            <w:tabs>
              <w:tab w:val="left" w:pos="880"/>
              <w:tab w:val="right" w:leader="dot" w:pos="9062"/>
            </w:tabs>
            <w:rPr>
              <w:rFonts w:asciiTheme="minorHAnsi" w:eastAsiaTheme="minorEastAsia" w:hAnsiTheme="minorHAnsi"/>
              <w:noProof/>
              <w:color w:val="auto"/>
              <w:lang w:eastAsia="de-DE"/>
            </w:rPr>
          </w:pPr>
          <w:hyperlink w:anchor="_Toc427497229" w:history="1">
            <w:r w:rsidR="003A17BF" w:rsidRPr="00BD5058">
              <w:rPr>
                <w:rStyle w:val="Hyperlink"/>
                <w:noProof/>
              </w:rPr>
              <w:t>1.3</w:t>
            </w:r>
            <w:r w:rsidR="003A17BF">
              <w:rPr>
                <w:rFonts w:asciiTheme="minorHAnsi" w:eastAsiaTheme="minorEastAsia" w:hAnsiTheme="minorHAnsi"/>
                <w:noProof/>
                <w:color w:val="auto"/>
                <w:lang w:eastAsia="de-DE"/>
              </w:rPr>
              <w:tab/>
            </w:r>
            <w:r w:rsidR="003A17BF" w:rsidRPr="00BD5058">
              <w:rPr>
                <w:rStyle w:val="Hyperlink"/>
                <w:noProof/>
              </w:rPr>
              <w:t>V3 – Lithiumionen-Akkumulator</w:t>
            </w:r>
            <w:r w:rsidR="003A17BF">
              <w:rPr>
                <w:noProof/>
                <w:webHidden/>
              </w:rPr>
              <w:tab/>
            </w:r>
            <w:r>
              <w:rPr>
                <w:noProof/>
                <w:webHidden/>
              </w:rPr>
              <w:fldChar w:fldCharType="begin"/>
            </w:r>
            <w:r w:rsidR="003A17BF">
              <w:rPr>
                <w:noProof/>
                <w:webHidden/>
              </w:rPr>
              <w:instrText xml:space="preserve"> PAGEREF _Toc427497229 \h </w:instrText>
            </w:r>
            <w:r>
              <w:rPr>
                <w:noProof/>
                <w:webHidden/>
              </w:rPr>
            </w:r>
            <w:r>
              <w:rPr>
                <w:noProof/>
                <w:webHidden/>
              </w:rPr>
              <w:fldChar w:fldCharType="separate"/>
            </w:r>
            <w:r w:rsidR="003A17BF">
              <w:rPr>
                <w:noProof/>
                <w:webHidden/>
              </w:rPr>
              <w:t>4</w:t>
            </w:r>
            <w:r>
              <w:rPr>
                <w:noProof/>
                <w:webHidden/>
              </w:rPr>
              <w:fldChar w:fldCharType="end"/>
            </w:r>
          </w:hyperlink>
        </w:p>
        <w:p w:rsidR="003A17BF" w:rsidRDefault="00D33606">
          <w:pPr>
            <w:pStyle w:val="Verzeichnis1"/>
            <w:tabs>
              <w:tab w:val="left" w:pos="440"/>
              <w:tab w:val="right" w:leader="dot" w:pos="9062"/>
            </w:tabs>
            <w:rPr>
              <w:rFonts w:asciiTheme="minorHAnsi" w:eastAsiaTheme="minorEastAsia" w:hAnsiTheme="minorHAnsi"/>
              <w:noProof/>
              <w:color w:val="auto"/>
              <w:lang w:eastAsia="de-DE"/>
            </w:rPr>
          </w:pPr>
          <w:hyperlink w:anchor="_Toc427497230" w:history="1">
            <w:r w:rsidR="003A17BF" w:rsidRPr="00BD5058">
              <w:rPr>
                <w:rStyle w:val="Hyperlink"/>
                <w:noProof/>
              </w:rPr>
              <w:t>2</w:t>
            </w:r>
            <w:r w:rsidR="003A17BF">
              <w:rPr>
                <w:rFonts w:asciiTheme="minorHAnsi" w:eastAsiaTheme="minorEastAsia" w:hAnsiTheme="minorHAnsi"/>
                <w:noProof/>
                <w:color w:val="auto"/>
                <w:lang w:eastAsia="de-DE"/>
              </w:rPr>
              <w:tab/>
            </w:r>
            <w:r w:rsidR="003A17BF" w:rsidRPr="00BD5058">
              <w:rPr>
                <w:rStyle w:val="Hyperlink"/>
                <w:noProof/>
              </w:rPr>
              <w:t>Weitere Schülerversuche</w:t>
            </w:r>
            <w:r w:rsidR="003A17BF">
              <w:rPr>
                <w:noProof/>
                <w:webHidden/>
              </w:rPr>
              <w:tab/>
            </w:r>
            <w:r>
              <w:rPr>
                <w:noProof/>
                <w:webHidden/>
              </w:rPr>
              <w:fldChar w:fldCharType="begin"/>
            </w:r>
            <w:r w:rsidR="003A17BF">
              <w:rPr>
                <w:noProof/>
                <w:webHidden/>
              </w:rPr>
              <w:instrText xml:space="preserve"> PAGEREF _Toc427497230 \h </w:instrText>
            </w:r>
            <w:r>
              <w:rPr>
                <w:noProof/>
                <w:webHidden/>
              </w:rPr>
            </w:r>
            <w:r>
              <w:rPr>
                <w:noProof/>
                <w:webHidden/>
              </w:rPr>
              <w:fldChar w:fldCharType="separate"/>
            </w:r>
            <w:r w:rsidR="003A17BF">
              <w:rPr>
                <w:noProof/>
                <w:webHidden/>
              </w:rPr>
              <w:t>6</w:t>
            </w:r>
            <w:r>
              <w:rPr>
                <w:noProof/>
                <w:webHidden/>
              </w:rPr>
              <w:fldChar w:fldCharType="end"/>
            </w:r>
          </w:hyperlink>
        </w:p>
        <w:p w:rsidR="003A17BF" w:rsidRDefault="00D33606">
          <w:pPr>
            <w:pStyle w:val="Verzeichnis2"/>
            <w:tabs>
              <w:tab w:val="left" w:pos="880"/>
              <w:tab w:val="right" w:leader="dot" w:pos="9062"/>
            </w:tabs>
            <w:rPr>
              <w:rFonts w:asciiTheme="minorHAnsi" w:eastAsiaTheme="minorEastAsia" w:hAnsiTheme="minorHAnsi"/>
              <w:noProof/>
              <w:color w:val="auto"/>
              <w:lang w:eastAsia="de-DE"/>
            </w:rPr>
          </w:pPr>
          <w:hyperlink w:anchor="_Toc427497231" w:history="1">
            <w:r w:rsidR="003A17BF" w:rsidRPr="00BD5058">
              <w:rPr>
                <w:rStyle w:val="Hyperlink"/>
                <w:noProof/>
              </w:rPr>
              <w:t>2.1</w:t>
            </w:r>
            <w:r w:rsidR="003A17BF">
              <w:rPr>
                <w:rFonts w:asciiTheme="minorHAnsi" w:eastAsiaTheme="minorEastAsia" w:hAnsiTheme="minorHAnsi"/>
                <w:noProof/>
                <w:color w:val="auto"/>
                <w:lang w:eastAsia="de-DE"/>
              </w:rPr>
              <w:tab/>
            </w:r>
            <w:r w:rsidR="003A17BF" w:rsidRPr="00BD5058">
              <w:rPr>
                <w:rStyle w:val="Hyperlink"/>
                <w:noProof/>
              </w:rPr>
              <w:t>V1 – Speicherwachs</w:t>
            </w:r>
            <w:r w:rsidR="003A17BF">
              <w:rPr>
                <w:noProof/>
                <w:webHidden/>
              </w:rPr>
              <w:tab/>
            </w:r>
            <w:r>
              <w:rPr>
                <w:noProof/>
                <w:webHidden/>
              </w:rPr>
              <w:fldChar w:fldCharType="begin"/>
            </w:r>
            <w:r w:rsidR="003A17BF">
              <w:rPr>
                <w:noProof/>
                <w:webHidden/>
              </w:rPr>
              <w:instrText xml:space="preserve"> PAGEREF _Toc427497231 \h </w:instrText>
            </w:r>
            <w:r>
              <w:rPr>
                <w:noProof/>
                <w:webHidden/>
              </w:rPr>
            </w:r>
            <w:r>
              <w:rPr>
                <w:noProof/>
                <w:webHidden/>
              </w:rPr>
              <w:fldChar w:fldCharType="separate"/>
            </w:r>
            <w:r w:rsidR="003A17BF">
              <w:rPr>
                <w:noProof/>
                <w:webHidden/>
              </w:rPr>
              <w:t>6</w:t>
            </w:r>
            <w:r>
              <w:rPr>
                <w:noProof/>
                <w:webHidden/>
              </w:rPr>
              <w:fldChar w:fldCharType="end"/>
            </w:r>
          </w:hyperlink>
        </w:p>
        <w:p w:rsidR="003A17BF" w:rsidRDefault="00D33606">
          <w:pPr>
            <w:pStyle w:val="Verzeichnis2"/>
            <w:tabs>
              <w:tab w:val="left" w:pos="880"/>
              <w:tab w:val="right" w:leader="dot" w:pos="9062"/>
            </w:tabs>
            <w:rPr>
              <w:rFonts w:asciiTheme="minorHAnsi" w:eastAsiaTheme="minorEastAsia" w:hAnsiTheme="minorHAnsi"/>
              <w:noProof/>
              <w:color w:val="auto"/>
              <w:lang w:eastAsia="de-DE"/>
            </w:rPr>
          </w:pPr>
          <w:hyperlink w:anchor="_Toc427497232" w:history="1">
            <w:r w:rsidR="003A17BF" w:rsidRPr="00BD5058">
              <w:rPr>
                <w:rStyle w:val="Hyperlink"/>
                <w:noProof/>
              </w:rPr>
              <w:t>2.2</w:t>
            </w:r>
            <w:r w:rsidR="003A17BF">
              <w:rPr>
                <w:rFonts w:asciiTheme="minorHAnsi" w:eastAsiaTheme="minorEastAsia" w:hAnsiTheme="minorHAnsi"/>
                <w:noProof/>
                <w:color w:val="auto"/>
                <w:lang w:eastAsia="de-DE"/>
              </w:rPr>
              <w:tab/>
            </w:r>
            <w:r w:rsidR="003A17BF" w:rsidRPr="00BD5058">
              <w:rPr>
                <w:rStyle w:val="Hyperlink"/>
                <w:noProof/>
              </w:rPr>
              <w:t>V2 – Wie funktioniert ein Taschenwärmer?</w:t>
            </w:r>
            <w:r w:rsidR="003A17BF">
              <w:rPr>
                <w:noProof/>
                <w:webHidden/>
              </w:rPr>
              <w:tab/>
            </w:r>
            <w:r>
              <w:rPr>
                <w:noProof/>
                <w:webHidden/>
              </w:rPr>
              <w:fldChar w:fldCharType="begin"/>
            </w:r>
            <w:r w:rsidR="003A17BF">
              <w:rPr>
                <w:noProof/>
                <w:webHidden/>
              </w:rPr>
              <w:instrText xml:space="preserve"> PAGEREF _Toc427497232 \h </w:instrText>
            </w:r>
            <w:r>
              <w:rPr>
                <w:noProof/>
                <w:webHidden/>
              </w:rPr>
            </w:r>
            <w:r>
              <w:rPr>
                <w:noProof/>
                <w:webHidden/>
              </w:rPr>
              <w:fldChar w:fldCharType="separate"/>
            </w:r>
            <w:r w:rsidR="003A17BF">
              <w:rPr>
                <w:noProof/>
                <w:webHidden/>
              </w:rPr>
              <w:t>7</w:t>
            </w:r>
            <w:r>
              <w:rPr>
                <w:noProof/>
                <w:webHidden/>
              </w:rPr>
              <w:fldChar w:fldCharType="end"/>
            </w:r>
          </w:hyperlink>
        </w:p>
        <w:p w:rsidR="00E26180" w:rsidRDefault="00D33606" w:rsidP="009D26DA">
          <w:r>
            <w:fldChar w:fldCharType="end"/>
          </w:r>
        </w:p>
      </w:sdtContent>
    </w:sdt>
    <w:p w:rsidR="005B0270" w:rsidRDefault="005B0270" w:rsidP="005B0270"/>
    <w:p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rsidR="0086227B" w:rsidRDefault="00984EF9" w:rsidP="0086227B">
      <w:pPr>
        <w:pStyle w:val="berschrift1"/>
      </w:pPr>
      <w:bookmarkStart w:id="0" w:name="_Toc427497226"/>
      <w:r>
        <w:lastRenderedPageBreak/>
        <w:t xml:space="preserve">Weitere </w:t>
      </w:r>
      <w:r w:rsidR="00977ED8">
        <w:t>Lehrer</w:t>
      </w:r>
      <w:r w:rsidR="00F31EBF">
        <w:t>versuch</w:t>
      </w:r>
      <w:r>
        <w:t>e</w:t>
      </w:r>
      <w:bookmarkEnd w:id="0"/>
    </w:p>
    <w:p w:rsidR="00B32E27" w:rsidRPr="00984EF9" w:rsidRDefault="00D33606" w:rsidP="00B32E27">
      <w:pPr>
        <w:pStyle w:val="berschrift2"/>
      </w:pPr>
      <w:r>
        <w:rPr>
          <w:noProof/>
          <w:lang w:eastAsia="de-DE"/>
        </w:rPr>
        <w:pict>
          <v:shape id="_x0000_s1181" type="#_x0000_t202" style="position:absolute;left:0;text-align:left;margin-left:-.05pt;margin-top:31.45pt;width:462.45pt;height:43.3pt;z-index:251809792;mso-width-relative:margin;mso-height-relative:margin" fillcolor="white [3201]" strokecolor="#4bacc6 [3208]" strokeweight="1pt">
            <v:stroke dashstyle="dash"/>
            <v:shadow color="#868686"/>
            <v:textbox style="mso-next-textbox:#_x0000_s1181">
              <w:txbxContent>
                <w:p w:rsidR="00262FA8" w:rsidRPr="00F31EBF" w:rsidRDefault="00262FA8" w:rsidP="00B32E27">
                  <w:pPr>
                    <w:rPr>
                      <w:color w:val="auto"/>
                    </w:rPr>
                  </w:pPr>
                  <w:r>
                    <w:rPr>
                      <w:color w:val="auto"/>
                    </w:rPr>
                    <w:t>Dieser Versuch soll zeigen, dass chemische Energie in elektrische Energie umgewandelt we</w:t>
                  </w:r>
                  <w:r>
                    <w:rPr>
                      <w:color w:val="auto"/>
                    </w:rPr>
                    <w:t>r</w:t>
                  </w:r>
                  <w:r>
                    <w:rPr>
                      <w:color w:val="auto"/>
                    </w:rPr>
                    <w:t>den kann.</w:t>
                  </w:r>
                </w:p>
              </w:txbxContent>
            </v:textbox>
            <w10:wrap type="square"/>
          </v:shape>
        </w:pict>
      </w:r>
      <w:bookmarkStart w:id="1" w:name="_Toc427497227"/>
      <w:r w:rsidR="00B32E27">
        <w:t>V1 –</w:t>
      </w:r>
      <w:r w:rsidR="00F22E3E">
        <w:t>Brennstoffzelle mit Glucose</w:t>
      </w:r>
      <w:bookmarkEnd w:id="1"/>
    </w:p>
    <w:p w:rsidR="00B32E27" w:rsidRDefault="00B32E27" w:rsidP="00B32E2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32E27" w:rsidRPr="009C5E28" w:rsidTr="007A642D">
        <w:tc>
          <w:tcPr>
            <w:tcW w:w="9322" w:type="dxa"/>
            <w:gridSpan w:val="9"/>
            <w:shd w:val="clear" w:color="auto" w:fill="4F81BD"/>
            <w:vAlign w:val="center"/>
          </w:tcPr>
          <w:p w:rsidR="00B32E27" w:rsidRPr="00F31EBF" w:rsidRDefault="00B32E27" w:rsidP="007A642D">
            <w:pPr>
              <w:spacing w:after="0"/>
              <w:jc w:val="center"/>
              <w:rPr>
                <w:b/>
                <w:bCs/>
                <w:color w:val="FFFFFF" w:themeColor="background1"/>
              </w:rPr>
            </w:pPr>
            <w:r w:rsidRPr="00F31EBF">
              <w:rPr>
                <w:b/>
                <w:bCs/>
                <w:color w:val="FFFFFF" w:themeColor="background1"/>
              </w:rPr>
              <w:t>Gefahrenstoffe</w:t>
            </w:r>
          </w:p>
        </w:tc>
      </w:tr>
      <w:tr w:rsidR="00B32E27" w:rsidRPr="009C5E28" w:rsidTr="007A64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2E3E" w:rsidRDefault="00F22E3E" w:rsidP="00F22E3E">
            <w:pPr>
              <w:spacing w:after="0" w:line="276" w:lineRule="auto"/>
              <w:jc w:val="center"/>
              <w:rPr>
                <w:sz w:val="20"/>
              </w:rPr>
            </w:pPr>
            <w:r>
              <w:rPr>
                <w:sz w:val="20"/>
              </w:rPr>
              <w:t>Kaliumhydroxid</w:t>
            </w:r>
            <w:r w:rsidR="008D2E41">
              <w:rPr>
                <w:sz w:val="20"/>
              </w:rPr>
              <w:t>-L</w:t>
            </w:r>
            <w:r>
              <w:rPr>
                <w:sz w:val="20"/>
              </w:rPr>
              <w:t xml:space="preserve">ösung </w:t>
            </w:r>
          </w:p>
          <w:p w:rsidR="00B32E27" w:rsidRPr="009C5E28" w:rsidRDefault="00F22E3E" w:rsidP="00F22E3E">
            <w:pPr>
              <w:spacing w:after="0" w:line="276" w:lineRule="auto"/>
              <w:jc w:val="center"/>
              <w:rPr>
                <w:b/>
                <w:bCs/>
              </w:rPr>
            </w:pPr>
            <w:r>
              <w:rPr>
                <w:sz w:val="20"/>
              </w:rPr>
              <w:t>(w = 25</w:t>
            </w:r>
            <w:r w:rsidR="008D2E41">
              <w:rPr>
                <w:sz w:val="20"/>
              </w:rPr>
              <w:t xml:space="preserve"> </w:t>
            </w:r>
            <w:r>
              <w:rPr>
                <w:sz w:val="20"/>
              </w:rPr>
              <w:t>%)</w:t>
            </w:r>
          </w:p>
        </w:tc>
        <w:tc>
          <w:tcPr>
            <w:tcW w:w="3177" w:type="dxa"/>
            <w:gridSpan w:val="3"/>
            <w:tcBorders>
              <w:top w:val="single" w:sz="8" w:space="0" w:color="4F81BD"/>
              <w:bottom w:val="single" w:sz="8" w:space="0" w:color="4F81BD"/>
            </w:tcBorders>
            <w:shd w:val="clear" w:color="auto" w:fill="auto"/>
            <w:vAlign w:val="center"/>
          </w:tcPr>
          <w:p w:rsidR="00B32E27" w:rsidRPr="008D2E41" w:rsidRDefault="00B32E27" w:rsidP="00B32E27">
            <w:pPr>
              <w:spacing w:after="0"/>
              <w:jc w:val="center"/>
              <w:rPr>
                <w:sz w:val="20"/>
                <w:szCs w:val="20"/>
              </w:rPr>
            </w:pPr>
            <w:r w:rsidRPr="008D2E41">
              <w:rPr>
                <w:sz w:val="20"/>
                <w:szCs w:val="20"/>
              </w:rPr>
              <w:t>H:</w:t>
            </w:r>
            <w:r w:rsidR="00F22E3E" w:rsidRPr="008D2E41">
              <w:rPr>
                <w:sz w:val="20"/>
                <w:szCs w:val="20"/>
              </w:rPr>
              <w:t xml:space="preserve"> 302 </w:t>
            </w:r>
            <w:r w:rsidR="008D2E41" w:rsidRPr="008D2E41">
              <w:rPr>
                <w:sz w:val="20"/>
                <w:szCs w:val="20"/>
              </w:rPr>
              <w:t>–</w:t>
            </w:r>
            <w:r w:rsidR="00F22E3E" w:rsidRPr="008D2E41">
              <w:rPr>
                <w:sz w:val="20"/>
                <w:szCs w:val="20"/>
              </w:rPr>
              <w:t xml:space="preserve"> 314</w:t>
            </w:r>
            <w:r w:rsidR="008D2E41" w:rsidRPr="008D2E41">
              <w:rPr>
                <w:sz w:val="20"/>
                <w:szCs w:val="20"/>
              </w:rPr>
              <w:t xml:space="preserve"> - 290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32E27" w:rsidRPr="008D2E41" w:rsidRDefault="00B32E27" w:rsidP="007A642D">
            <w:pPr>
              <w:spacing w:after="0"/>
              <w:jc w:val="center"/>
              <w:rPr>
                <w:sz w:val="20"/>
                <w:szCs w:val="20"/>
              </w:rPr>
            </w:pPr>
            <w:r w:rsidRPr="008D2E41">
              <w:rPr>
                <w:sz w:val="20"/>
                <w:szCs w:val="20"/>
              </w:rPr>
              <w:t xml:space="preserve">P: </w:t>
            </w:r>
            <w:r w:rsidR="00F22E3E" w:rsidRPr="008D2E41">
              <w:rPr>
                <w:sz w:val="20"/>
                <w:szCs w:val="20"/>
              </w:rPr>
              <w:t xml:space="preserve">280 – 301+330+331 </w:t>
            </w:r>
            <w:r w:rsidR="008D2E41" w:rsidRPr="008D2E41">
              <w:rPr>
                <w:sz w:val="20"/>
                <w:szCs w:val="20"/>
              </w:rPr>
              <w:t>–</w:t>
            </w:r>
            <w:r w:rsidR="00F22E3E" w:rsidRPr="008D2E41">
              <w:rPr>
                <w:sz w:val="20"/>
                <w:szCs w:val="20"/>
              </w:rPr>
              <w:t xml:space="preserve"> </w:t>
            </w:r>
            <w:r w:rsidR="000C0644">
              <w:rPr>
                <w:sz w:val="20"/>
                <w:szCs w:val="20"/>
              </w:rPr>
              <w:t xml:space="preserve">305+351+338 – 309 </w:t>
            </w:r>
            <w:r w:rsidR="000C0644" w:rsidRPr="008D2E41">
              <w:rPr>
                <w:sz w:val="20"/>
                <w:szCs w:val="20"/>
              </w:rPr>
              <w:t>–</w:t>
            </w:r>
            <w:r w:rsidR="000C0644">
              <w:rPr>
                <w:sz w:val="20"/>
                <w:szCs w:val="20"/>
              </w:rPr>
              <w:t xml:space="preserve"> </w:t>
            </w:r>
            <w:r w:rsidR="008D2E41" w:rsidRPr="008D2E41">
              <w:rPr>
                <w:sz w:val="20"/>
                <w:szCs w:val="20"/>
              </w:rPr>
              <w:t>310</w:t>
            </w:r>
          </w:p>
        </w:tc>
      </w:tr>
      <w:tr w:rsidR="007A642D" w:rsidRPr="009C5E28" w:rsidTr="007A64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A642D" w:rsidRPr="009C5E28" w:rsidRDefault="008D2E41" w:rsidP="007A642D">
            <w:pPr>
              <w:spacing w:after="0" w:line="276" w:lineRule="auto"/>
              <w:jc w:val="center"/>
              <w:rPr>
                <w:b/>
                <w:bCs/>
              </w:rPr>
            </w:pPr>
            <w:r>
              <w:rPr>
                <w:sz w:val="20"/>
              </w:rPr>
              <w:t>Glucose</w:t>
            </w:r>
          </w:p>
        </w:tc>
        <w:tc>
          <w:tcPr>
            <w:tcW w:w="3177" w:type="dxa"/>
            <w:gridSpan w:val="3"/>
            <w:tcBorders>
              <w:top w:val="single" w:sz="8" w:space="0" w:color="4F81BD"/>
              <w:bottom w:val="single" w:sz="8" w:space="0" w:color="4F81BD"/>
            </w:tcBorders>
            <w:shd w:val="clear" w:color="auto" w:fill="auto"/>
            <w:vAlign w:val="center"/>
          </w:tcPr>
          <w:p w:rsidR="007A642D" w:rsidRPr="008D2E41" w:rsidRDefault="007A642D" w:rsidP="008D2E41">
            <w:pPr>
              <w:spacing w:after="0"/>
              <w:jc w:val="center"/>
              <w:rPr>
                <w:sz w:val="20"/>
                <w:szCs w:val="20"/>
              </w:rPr>
            </w:pPr>
            <w:r w:rsidRPr="008D2E41">
              <w:rPr>
                <w:sz w:val="20"/>
                <w:szCs w:val="20"/>
              </w:rPr>
              <w:t xml:space="preserve">H: </w:t>
            </w:r>
            <w:r w:rsidR="008D2E41" w:rsidRPr="008D2E41">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A642D" w:rsidRPr="008D2E41" w:rsidRDefault="007A642D" w:rsidP="007A642D">
            <w:pPr>
              <w:spacing w:after="0"/>
              <w:jc w:val="center"/>
              <w:rPr>
                <w:sz w:val="20"/>
                <w:szCs w:val="20"/>
              </w:rPr>
            </w:pPr>
            <w:r w:rsidRPr="008D2E41">
              <w:rPr>
                <w:sz w:val="20"/>
                <w:szCs w:val="20"/>
              </w:rPr>
              <w:t xml:space="preserve">P: </w:t>
            </w:r>
            <w:r w:rsidR="008D2E41">
              <w:rPr>
                <w:sz w:val="20"/>
                <w:szCs w:val="20"/>
              </w:rPr>
              <w:t>-</w:t>
            </w:r>
          </w:p>
        </w:tc>
      </w:tr>
      <w:tr w:rsidR="007A642D" w:rsidRPr="009C5E28" w:rsidTr="007A64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A642D" w:rsidRDefault="008D2E41" w:rsidP="007A642D">
            <w:pPr>
              <w:spacing w:after="0" w:line="276" w:lineRule="auto"/>
              <w:jc w:val="center"/>
              <w:rPr>
                <w:sz w:val="20"/>
              </w:rPr>
            </w:pPr>
            <w:proofErr w:type="spellStart"/>
            <w:r>
              <w:rPr>
                <w:sz w:val="20"/>
              </w:rPr>
              <w:t>Wassserstoffperoxid</w:t>
            </w:r>
            <w:proofErr w:type="spellEnd"/>
          </w:p>
          <w:p w:rsidR="008D2E41" w:rsidRDefault="008D2E41" w:rsidP="007A642D">
            <w:pPr>
              <w:spacing w:after="0" w:line="276" w:lineRule="auto"/>
              <w:jc w:val="center"/>
              <w:rPr>
                <w:sz w:val="20"/>
              </w:rPr>
            </w:pPr>
            <w:r>
              <w:rPr>
                <w:sz w:val="20"/>
              </w:rPr>
              <w:t>(w = 30 %)</w:t>
            </w:r>
          </w:p>
        </w:tc>
        <w:tc>
          <w:tcPr>
            <w:tcW w:w="3177" w:type="dxa"/>
            <w:gridSpan w:val="3"/>
            <w:tcBorders>
              <w:top w:val="single" w:sz="8" w:space="0" w:color="4F81BD"/>
              <w:bottom w:val="single" w:sz="8" w:space="0" w:color="4F81BD"/>
            </w:tcBorders>
            <w:shd w:val="clear" w:color="auto" w:fill="auto"/>
            <w:vAlign w:val="center"/>
          </w:tcPr>
          <w:p w:rsidR="007A642D" w:rsidRPr="009C5E28" w:rsidRDefault="008D2E41" w:rsidP="007A642D">
            <w:pPr>
              <w:spacing w:after="0"/>
              <w:jc w:val="center"/>
              <w:rPr>
                <w:sz w:val="20"/>
              </w:rPr>
            </w:pPr>
            <w:r>
              <w:rPr>
                <w:sz w:val="20"/>
              </w:rPr>
              <w:t>H: 302 - 318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A642D" w:rsidRPr="009C5E28" w:rsidRDefault="008D2E41" w:rsidP="008D2E41">
            <w:pPr>
              <w:spacing w:after="0"/>
              <w:jc w:val="center"/>
              <w:rPr>
                <w:sz w:val="20"/>
              </w:rPr>
            </w:pPr>
            <w:r w:rsidRPr="008D2E41">
              <w:rPr>
                <w:sz w:val="20"/>
                <w:szCs w:val="20"/>
              </w:rPr>
              <w:t>P: 280 –305+351+338</w:t>
            </w:r>
            <w:r>
              <w:rPr>
                <w:sz w:val="20"/>
                <w:szCs w:val="20"/>
              </w:rPr>
              <w:t xml:space="preserve"> - 313</w:t>
            </w:r>
          </w:p>
        </w:tc>
      </w:tr>
      <w:tr w:rsidR="00B32E27" w:rsidRPr="009C5E28" w:rsidTr="007A642D">
        <w:tc>
          <w:tcPr>
            <w:tcW w:w="1009" w:type="dxa"/>
            <w:tcBorders>
              <w:top w:val="single" w:sz="8" w:space="0" w:color="4F81BD"/>
              <w:left w:val="single" w:sz="8" w:space="0" w:color="4F81BD"/>
              <w:bottom w:val="single" w:sz="8" w:space="0" w:color="4F81BD"/>
            </w:tcBorders>
            <w:shd w:val="clear" w:color="auto" w:fill="auto"/>
            <w:vAlign w:val="center"/>
          </w:tcPr>
          <w:p w:rsidR="00B32E27" w:rsidRPr="009C5E28" w:rsidRDefault="00B32E27" w:rsidP="007A642D">
            <w:pPr>
              <w:spacing w:after="0"/>
              <w:jc w:val="center"/>
              <w:rPr>
                <w:b/>
                <w:bCs/>
              </w:rPr>
            </w:pPr>
            <w:r>
              <w:rPr>
                <w:b/>
                <w:noProof/>
                <w:lang w:eastAsia="de-DE"/>
              </w:rPr>
              <w:drawing>
                <wp:inline distT="0" distB="0" distL="0" distR="0">
                  <wp:extent cx="504000" cy="504000"/>
                  <wp:effectExtent l="19050" t="0" r="0" b="0"/>
                  <wp:docPr id="45"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9"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190" cy="504190"/>
                  <wp:effectExtent l="0" t="0" r="0" b="0"/>
                  <wp:docPr id="7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3496" cy="503496"/>
                  <wp:effectExtent l="19050" t="0" r="0" b="0"/>
                  <wp:docPr id="76"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1"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190" cy="504190"/>
                  <wp:effectExtent l="0" t="0" r="0" b="0"/>
                  <wp:docPr id="7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190" cy="504190"/>
                  <wp:effectExtent l="0" t="0" r="0" b="0"/>
                  <wp:docPr id="7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000" cy="504000"/>
                  <wp:effectExtent l="19050" t="0" r="0" b="0"/>
                  <wp:docPr id="79"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4"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190" cy="504190"/>
                  <wp:effectExtent l="0" t="0" r="0" b="0"/>
                  <wp:docPr id="8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000" cy="504000"/>
                  <wp:effectExtent l="19050" t="0" r="0" b="0"/>
                  <wp:docPr id="81"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6"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32E27" w:rsidRPr="009C5E28" w:rsidRDefault="00B32E27" w:rsidP="007A642D">
            <w:pPr>
              <w:spacing w:after="0"/>
              <w:jc w:val="center"/>
            </w:pPr>
            <w:r>
              <w:rPr>
                <w:noProof/>
                <w:lang w:eastAsia="de-DE"/>
              </w:rPr>
              <w:drawing>
                <wp:inline distT="0" distB="0" distL="0" distR="0">
                  <wp:extent cx="504190" cy="504190"/>
                  <wp:effectExtent l="0" t="0" r="0" b="0"/>
                  <wp:docPr id="8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32E27" w:rsidRDefault="00B32E27" w:rsidP="00B32E27">
      <w:pPr>
        <w:tabs>
          <w:tab w:val="left" w:pos="1701"/>
          <w:tab w:val="left" w:pos="1985"/>
        </w:tabs>
        <w:ind w:left="1980" w:hanging="1980"/>
      </w:pPr>
    </w:p>
    <w:p w:rsidR="00B32E27" w:rsidRDefault="00B32E27" w:rsidP="00B32E27">
      <w:pPr>
        <w:tabs>
          <w:tab w:val="left" w:pos="1701"/>
          <w:tab w:val="left" w:pos="1985"/>
        </w:tabs>
        <w:ind w:left="1980" w:hanging="1980"/>
      </w:pPr>
      <w:r>
        <w:t xml:space="preserve">Materialien: </w:t>
      </w:r>
      <w:r>
        <w:tab/>
      </w:r>
      <w:r>
        <w:tab/>
      </w:r>
      <w:r w:rsidR="008D2E41">
        <w:t>U-Rohr mit Fritte, 2 Platinelektroden, 2 Bechergläser (250 mL), Spa</w:t>
      </w:r>
      <w:r w:rsidR="008D2E41">
        <w:t>n</w:t>
      </w:r>
      <w:r w:rsidR="008D2E41">
        <w:t>nungsquelle, Kabel,</w:t>
      </w:r>
      <w:r w:rsidR="001F112E">
        <w:t xml:space="preserve"> Voltmeter, Eisbad</w:t>
      </w:r>
      <w:r w:rsidR="00BF5DEF">
        <w:t>, Stativmaterial.</w:t>
      </w:r>
    </w:p>
    <w:p w:rsidR="00B32E27" w:rsidRPr="008D2E41" w:rsidRDefault="00B32E27" w:rsidP="00B32E27">
      <w:pPr>
        <w:tabs>
          <w:tab w:val="left" w:pos="1701"/>
          <w:tab w:val="left" w:pos="1985"/>
        </w:tabs>
        <w:ind w:left="1980" w:hanging="1980"/>
      </w:pPr>
      <w:r>
        <w:t>Chemikalien:</w:t>
      </w:r>
      <w:r>
        <w:tab/>
      </w:r>
      <w:r>
        <w:tab/>
      </w:r>
      <w:r w:rsidR="008D2E41">
        <w:t>Destilliertes Wasser,</w:t>
      </w:r>
      <w:r w:rsidR="008D2E41" w:rsidRPr="008D2E41">
        <w:t xml:space="preserve"> Glucose, Wasserstoffperoxid (w = 30 %), Kaliu</w:t>
      </w:r>
      <w:r w:rsidR="008D2E41" w:rsidRPr="008D2E41">
        <w:t>m</w:t>
      </w:r>
      <w:r w:rsidR="008D2E41" w:rsidRPr="008D2E41">
        <w:t>hydroxid</w:t>
      </w:r>
      <w:r w:rsidR="008D2E41">
        <w:t>-L</w:t>
      </w:r>
      <w:r w:rsidR="008D2E41" w:rsidRPr="008D2E41">
        <w:t>ösung (w = 25 %)</w:t>
      </w:r>
      <w:r w:rsidR="008D2E41">
        <w:t>.</w:t>
      </w:r>
    </w:p>
    <w:p w:rsidR="00B32E27" w:rsidRDefault="00B32E27" w:rsidP="00B32E27">
      <w:pPr>
        <w:tabs>
          <w:tab w:val="left" w:pos="1701"/>
          <w:tab w:val="left" w:pos="1985"/>
        </w:tabs>
        <w:ind w:left="1980" w:hanging="1980"/>
      </w:pPr>
      <w:r>
        <w:t>Durchführung:</w:t>
      </w:r>
      <w:r>
        <w:tab/>
      </w:r>
      <w:r>
        <w:tab/>
      </w:r>
      <w:r w:rsidR="008D2E41">
        <w:t xml:space="preserve">Eine 20 mL kalte Kaliumhydroxid-Lösung wird </w:t>
      </w:r>
      <w:r w:rsidR="00BF5DEF">
        <w:t>zu</w:t>
      </w:r>
      <w:r w:rsidR="008D2E41">
        <w:t xml:space="preserve"> </w:t>
      </w:r>
      <w:r w:rsidR="00BF5DEF">
        <w:t xml:space="preserve">80 mL </w:t>
      </w:r>
      <w:r w:rsidR="008D2E41">
        <w:t>Wasserstoff</w:t>
      </w:r>
      <w:r w:rsidR="00BF5DEF">
        <w:t>-</w:t>
      </w:r>
      <w:proofErr w:type="spellStart"/>
      <w:r w:rsidR="008D2E41">
        <w:t>peroxid</w:t>
      </w:r>
      <w:proofErr w:type="spellEnd"/>
      <w:r w:rsidR="000C0644">
        <w:t>-L</w:t>
      </w:r>
      <w:r w:rsidR="008D2E41">
        <w:t xml:space="preserve">ösung </w:t>
      </w:r>
      <w:r w:rsidR="00BF5DEF">
        <w:t>im Eisbad gegeben (Lösung A). In 90 g Kaliumhydroxid-Lösung werden 10 g Glucose gelöst (Lösung B). Lösung A wird in den einen Schenkel des U-Rohrs gegeben, Lösung B wird in den anderen Schenkel des U-Rohrs gegeben. Dann werden die Platinelektroden in das U-Rohr g</w:t>
      </w:r>
      <w:r w:rsidR="00BF5DEF">
        <w:t>e</w:t>
      </w:r>
      <w:r w:rsidR="00BF5DEF">
        <w:t>klemmt, die Spannung wird abgelesen und der Flügelmotor danach anstelle des Voltmeters geschaltet.</w:t>
      </w:r>
    </w:p>
    <w:p w:rsidR="00B32E27" w:rsidRDefault="00B32E27" w:rsidP="00B32E27">
      <w:pPr>
        <w:tabs>
          <w:tab w:val="left" w:pos="1701"/>
          <w:tab w:val="left" w:pos="1985"/>
        </w:tabs>
        <w:ind w:left="1980" w:hanging="1980"/>
      </w:pPr>
      <w:r>
        <w:t>Beobachtung:</w:t>
      </w:r>
      <w:r>
        <w:tab/>
      </w:r>
      <w:r>
        <w:tab/>
      </w:r>
      <w:r w:rsidR="001F112E">
        <w:t xml:space="preserve">Es kommt zu einer starken Gasentwicklung. </w:t>
      </w:r>
      <w:r w:rsidR="00BF5DEF">
        <w:t xml:space="preserve">Die Spannung </w:t>
      </w:r>
      <w:r w:rsidR="001F112E">
        <w:t>steigt mit for</w:t>
      </w:r>
      <w:r w:rsidR="001F112E">
        <w:t>t</w:t>
      </w:r>
      <w:r w:rsidR="001F112E">
        <w:t xml:space="preserve">laufender Zeit. Nach ca. 40 Min. </w:t>
      </w:r>
      <w:r w:rsidR="00BF5DEF">
        <w:t xml:space="preserve">beträgt </w:t>
      </w:r>
      <w:r w:rsidR="001F112E">
        <w:t xml:space="preserve">die Spannung </w:t>
      </w:r>
      <w:r w:rsidR="00BF5DEF">
        <w:t xml:space="preserve">ca. </w:t>
      </w:r>
      <w:r w:rsidR="001F112E">
        <w:t>652 mV.</w:t>
      </w:r>
    </w:p>
    <w:p w:rsidR="00B32E27" w:rsidRDefault="00B32E27" w:rsidP="00B32E27">
      <w:pPr>
        <w:keepNext/>
        <w:tabs>
          <w:tab w:val="left" w:pos="1701"/>
          <w:tab w:val="left" w:pos="1985"/>
        </w:tabs>
        <w:ind w:left="1980" w:hanging="1980"/>
        <w:jc w:val="center"/>
      </w:pPr>
      <w:r>
        <w:rPr>
          <w:noProof/>
          <w:lang w:eastAsia="de-DE"/>
        </w:rPr>
        <w:lastRenderedPageBreak/>
        <w:drawing>
          <wp:inline distT="0" distB="0" distL="0" distR="0">
            <wp:extent cx="1466850" cy="2571750"/>
            <wp:effectExtent l="19050" t="0" r="0" b="0"/>
            <wp:docPr id="84" name="Bild 17" descr="C:\Users\Dennis Roggenkämper\AppData\Local\Microsoft\Windows\Temporary Internet Files\Content.Word\IMG_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nis Roggenkämper\AppData\Local\Microsoft\Windows\Temporary Internet Files\Content.Word\IMG_2241.jpg"/>
                    <pic:cNvPicPr>
                      <a:picLocks noChangeAspect="1" noChangeArrowheads="1"/>
                    </pic:cNvPicPr>
                  </pic:nvPicPr>
                  <pic:blipFill>
                    <a:blip r:embed="rId18" cstate="print"/>
                    <a:srcRect/>
                    <a:stretch>
                      <a:fillRect/>
                    </a:stretch>
                  </pic:blipFill>
                  <pic:spPr bwMode="auto">
                    <a:xfrm>
                      <a:off x="0" y="0"/>
                      <a:ext cx="1466850" cy="2571750"/>
                    </a:xfrm>
                    <a:prstGeom prst="rect">
                      <a:avLst/>
                    </a:prstGeom>
                    <a:noFill/>
                    <a:ln w="9525">
                      <a:noFill/>
                      <a:miter lim="800000"/>
                      <a:headEnd/>
                      <a:tailEnd/>
                    </a:ln>
                  </pic:spPr>
                </pic:pic>
              </a:graphicData>
            </a:graphic>
          </wp:inline>
        </w:drawing>
      </w:r>
    </w:p>
    <w:p w:rsidR="00B32E27" w:rsidRPr="00247452" w:rsidRDefault="005F1720" w:rsidP="00B32E27">
      <w:pPr>
        <w:pStyle w:val="Beschriftung"/>
        <w:jc w:val="center"/>
      </w:pPr>
      <w:r>
        <w:t>Abb. 1</w:t>
      </w:r>
      <w:r w:rsidR="00B32E27" w:rsidRPr="00247452">
        <w:t xml:space="preserve"> – </w:t>
      </w:r>
      <w:r w:rsidR="001F112E">
        <w:rPr>
          <w:noProof/>
        </w:rPr>
        <w:t>Glucose-Brennstoffzelle</w:t>
      </w:r>
      <w:r w:rsidR="00B32E27" w:rsidRPr="00247452">
        <w:rPr>
          <w:noProof/>
        </w:rPr>
        <w:t>.</w:t>
      </w:r>
    </w:p>
    <w:p w:rsidR="00B32E27" w:rsidRDefault="00D33606" w:rsidP="001F112E">
      <w:pPr>
        <w:tabs>
          <w:tab w:val="left" w:pos="1701"/>
          <w:tab w:val="left" w:pos="1985"/>
        </w:tabs>
        <w:ind w:left="1985" w:hanging="1985"/>
      </w:pPr>
      <w:r>
        <w:rPr>
          <w:noProof/>
        </w:rPr>
        <w:pict>
          <v:shape id="_x0000_s1191" type="#_x0000_t202" style="position:absolute;left:0;text-align:left;margin-left:180.65pt;margin-top:33.3pt;width:26.5pt;height:17pt;z-index:251817984;mso-width-relative:margin;mso-height-relative:margin" strokecolor="white [3212]">
            <v:textbox>
              <w:txbxContent>
                <w:p w:rsidR="000C0644" w:rsidRPr="000C0644" w:rsidRDefault="000C0644" w:rsidP="000C0644">
                  <w:pPr>
                    <w:spacing w:after="0" w:line="240" w:lineRule="auto"/>
                    <w:rPr>
                      <w:sz w:val="14"/>
                    </w:rPr>
                  </w:pPr>
                  <w:r>
                    <w:rPr>
                      <w:sz w:val="14"/>
                    </w:rPr>
                    <w:t>+</w:t>
                  </w:r>
                  <w:r w:rsidRPr="000C0644">
                    <w:rPr>
                      <w:sz w:val="14"/>
                    </w:rPr>
                    <w:t>I</w:t>
                  </w:r>
                </w:p>
              </w:txbxContent>
            </v:textbox>
          </v:shape>
        </w:pict>
      </w:r>
      <w:r>
        <w:rPr>
          <w:noProof/>
          <w:lang w:eastAsia="de-DE"/>
        </w:rPr>
        <w:pict>
          <v:shape id="_x0000_s1192" type="#_x0000_t202" style="position:absolute;left:0;text-align:left;margin-left:309.15pt;margin-top:33.3pt;width:34pt;height:17pt;z-index:251819008;mso-width-relative:margin;mso-height-relative:margin" strokecolor="white [3212]">
            <v:textbox>
              <w:txbxContent>
                <w:p w:rsidR="000C0644" w:rsidRPr="000C0644" w:rsidRDefault="000C0644" w:rsidP="000C0644">
                  <w:pPr>
                    <w:spacing w:after="0" w:line="240" w:lineRule="auto"/>
                    <w:rPr>
                      <w:sz w:val="14"/>
                    </w:rPr>
                  </w:pPr>
                  <w:r>
                    <w:rPr>
                      <w:sz w:val="14"/>
                    </w:rPr>
                    <w:t>+</w:t>
                  </w:r>
                  <w:r w:rsidRPr="000C0644">
                    <w:rPr>
                      <w:sz w:val="14"/>
                    </w:rPr>
                    <w:t>I</w:t>
                  </w:r>
                  <w:r>
                    <w:rPr>
                      <w:sz w:val="14"/>
                    </w:rPr>
                    <w:t>II</w:t>
                  </w:r>
                </w:p>
              </w:txbxContent>
            </v:textbox>
          </v:shape>
        </w:pict>
      </w:r>
      <w:r w:rsidR="00B32E27">
        <w:t>Deutung:</w:t>
      </w:r>
      <w:r w:rsidR="00B32E27">
        <w:tab/>
      </w:r>
      <w:r w:rsidR="00B32E27">
        <w:tab/>
      </w:r>
      <w:r w:rsidR="001F112E">
        <w:t>Es läuft eine Redoxreaktion ab, wobei Glucose oxidiert und Wasserstoffp</w:t>
      </w:r>
      <w:r w:rsidR="001F112E">
        <w:t>e</w:t>
      </w:r>
      <w:r w:rsidR="001F112E">
        <w:t>roxid reduziert wird. Die Reduktion erfolgt in zwei Schritten.</w:t>
      </w:r>
    </w:p>
    <w:p w:rsidR="001F112E" w:rsidRDefault="00D33606" w:rsidP="001F112E">
      <w:pPr>
        <w:tabs>
          <w:tab w:val="left" w:pos="1701"/>
          <w:tab w:val="left" w:pos="1985"/>
        </w:tabs>
        <w:ind w:left="1985" w:hanging="1985"/>
      </w:pPr>
      <w:r>
        <w:rPr>
          <w:noProof/>
          <w:lang w:eastAsia="de-DE"/>
        </w:rPr>
        <w:pict>
          <v:shape id="_x0000_s1195" type="#_x0000_t202" style="position:absolute;left:0;text-align:left;margin-left:287.65pt;margin-top:13.6pt;width:26.5pt;height:17pt;z-index:251822080;mso-width-relative:margin;mso-height-relative:margin" strokecolor="white [3212]">
            <v:textbox style="mso-next-textbox:#_x0000_s1195">
              <w:txbxContent>
                <w:p w:rsidR="00C50E23" w:rsidRPr="000C0644" w:rsidRDefault="00C50E23" w:rsidP="00C50E23">
                  <w:pPr>
                    <w:spacing w:after="0" w:line="240" w:lineRule="auto"/>
                    <w:rPr>
                      <w:sz w:val="14"/>
                    </w:rPr>
                  </w:pPr>
                  <w:r>
                    <w:rPr>
                      <w:sz w:val="14"/>
                    </w:rPr>
                    <w:t>0</w:t>
                  </w:r>
                </w:p>
              </w:txbxContent>
            </v:textbox>
          </v:shape>
        </w:pict>
      </w:r>
      <w:r>
        <w:rPr>
          <w:noProof/>
          <w:lang w:eastAsia="de-DE"/>
        </w:rPr>
        <w:pict>
          <v:shape id="_x0000_s1194" type="#_x0000_t202" style="position:absolute;left:0;text-align:left;margin-left:246.15pt;margin-top:13.6pt;width:26.5pt;height:17pt;z-index:251821056;mso-width-relative:margin;mso-height-relative:margin" strokecolor="white [3212]">
            <v:textbox style="mso-next-textbox:#_x0000_s1194">
              <w:txbxContent>
                <w:p w:rsidR="00C50E23" w:rsidRPr="000C0644" w:rsidRDefault="00C50E23" w:rsidP="00C50E23">
                  <w:pPr>
                    <w:spacing w:after="0" w:line="240" w:lineRule="auto"/>
                    <w:rPr>
                      <w:sz w:val="14"/>
                    </w:rPr>
                  </w:pPr>
                  <w:r>
                    <w:rPr>
                      <w:sz w:val="14"/>
                    </w:rPr>
                    <w:t>-II</w:t>
                  </w:r>
                </w:p>
              </w:txbxContent>
            </v:textbox>
          </v:shape>
        </w:pict>
      </w:r>
      <w:r>
        <w:rPr>
          <w:noProof/>
          <w:lang w:eastAsia="de-DE"/>
        </w:rPr>
        <w:pict>
          <v:shape id="_x0000_s1193" type="#_x0000_t202" style="position:absolute;left:0;text-align:left;margin-left:178.15pt;margin-top:13.6pt;width:26.5pt;height:17pt;z-index:251820032;mso-width-relative:margin;mso-height-relative:margin" strokecolor="white [3212]">
            <v:textbox>
              <w:txbxContent>
                <w:p w:rsidR="00C50E23" w:rsidRPr="000C0644" w:rsidRDefault="00C50E23" w:rsidP="00C50E23">
                  <w:pPr>
                    <w:spacing w:after="0" w:line="240" w:lineRule="auto"/>
                    <w:rPr>
                      <w:sz w:val="14"/>
                    </w:rPr>
                  </w:pPr>
                  <w:r>
                    <w:rPr>
                      <w:sz w:val="14"/>
                    </w:rPr>
                    <w:t>-</w:t>
                  </w:r>
                  <w:r w:rsidRPr="000C0644">
                    <w:rPr>
                      <w:sz w:val="14"/>
                    </w:rPr>
                    <w:t>I</w:t>
                  </w:r>
                </w:p>
              </w:txbxContent>
            </v:textbox>
          </v:shape>
        </w:pict>
      </w:r>
      <w:r w:rsidR="001F112E">
        <w:tab/>
      </w:r>
      <w:r w:rsidR="001F112E">
        <w:tab/>
      </w:r>
      <w:r w:rsidR="001F112E" w:rsidRPr="001F112E">
        <w:t xml:space="preserve">Anode: </w:t>
      </w:r>
      <w:r w:rsidR="001F112E" w:rsidRPr="001F112E">
        <w:tab/>
      </w:r>
      <w:r w:rsidR="001F112E">
        <w:tab/>
      </w:r>
      <w:r w:rsidR="001F112E" w:rsidRPr="001F112E">
        <w:t xml:space="preserve">R-CHO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r w:rsidR="001F112E" w:rsidRPr="001F112E">
        <w:t xml:space="preserve">   +   3 OH</w:t>
      </w:r>
      <w:r w:rsidR="001F112E" w:rsidRPr="001F112E">
        <w:rPr>
          <w:vertAlign w:val="superscript"/>
        </w:rPr>
        <w:t>-</w:t>
      </w:r>
      <w:r w:rsidR="001F112E" w:rsidRPr="001F112E">
        <w:t xml:space="preserve">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r w:rsidR="001F112E" w:rsidRPr="001F112E">
        <w:t xml:space="preserve">   →   R-COO</w:t>
      </w:r>
      <w:r w:rsidR="001F112E" w:rsidRPr="001F112E">
        <w:rPr>
          <w:vertAlign w:val="superscript"/>
        </w:rPr>
        <w:t>-</w:t>
      </w:r>
      <w:r w:rsidR="001F112E" w:rsidRPr="001F112E">
        <w:t xml:space="preserve">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r w:rsidR="001F112E" w:rsidRPr="001F112E">
        <w:t xml:space="preserve">   2 H</w:t>
      </w:r>
      <w:r w:rsidR="001F112E" w:rsidRPr="001F112E">
        <w:rPr>
          <w:vertAlign w:val="subscript"/>
        </w:rPr>
        <w:t>2</w:t>
      </w:r>
      <w:r w:rsidR="001F112E" w:rsidRPr="001F112E">
        <w:t>O</w:t>
      </w:r>
      <w:r w:rsidR="001F112E">
        <w:t xml:space="preserve"> </w:t>
      </w:r>
      <w:r w:rsidR="001F112E" w:rsidRPr="001F112E">
        <w:rPr>
          <w:vertAlign w:val="subscript"/>
        </w:rPr>
        <w:t>(l)</w:t>
      </w:r>
      <w:r w:rsidR="001F112E">
        <w:t xml:space="preserve">   +   2 e</w:t>
      </w:r>
      <w:r w:rsidR="001F112E" w:rsidRPr="001F112E">
        <w:rPr>
          <w:vertAlign w:val="superscript"/>
        </w:rPr>
        <w:t>-</w:t>
      </w:r>
    </w:p>
    <w:p w:rsidR="001F112E" w:rsidRPr="001F112E" w:rsidRDefault="00D33606" w:rsidP="00C50E23">
      <w:pPr>
        <w:tabs>
          <w:tab w:val="left" w:pos="1701"/>
          <w:tab w:val="left" w:pos="1985"/>
        </w:tabs>
        <w:ind w:left="1985" w:hanging="1985"/>
      </w:pPr>
      <w:r>
        <w:rPr>
          <w:noProof/>
          <w:lang w:eastAsia="de-DE"/>
        </w:rPr>
        <w:pict>
          <v:shape id="_x0000_s1198" type="#_x0000_t202" style="position:absolute;left:0;text-align:left;margin-left:309.15pt;margin-top:13.25pt;width:26.5pt;height:17pt;z-index:251825152;mso-width-relative:margin;mso-height-relative:margin" strokecolor="white [3212]">
            <v:textbox style="mso-next-textbox:#_x0000_s1198">
              <w:txbxContent>
                <w:p w:rsidR="00C50E23" w:rsidRPr="000C0644" w:rsidRDefault="00C50E23" w:rsidP="00C50E23">
                  <w:pPr>
                    <w:spacing w:after="0" w:line="240" w:lineRule="auto"/>
                    <w:rPr>
                      <w:sz w:val="14"/>
                    </w:rPr>
                  </w:pPr>
                  <w:r>
                    <w:rPr>
                      <w:sz w:val="14"/>
                    </w:rPr>
                    <w:t>-I</w:t>
                  </w:r>
                </w:p>
              </w:txbxContent>
            </v:textbox>
          </v:shape>
        </w:pict>
      </w:r>
      <w:r>
        <w:rPr>
          <w:noProof/>
          <w:lang w:eastAsia="de-DE"/>
        </w:rPr>
        <w:pict>
          <v:shape id="_x0000_s1197" type="#_x0000_t202" style="position:absolute;left:0;text-align:left;margin-left:219.65pt;margin-top:13.25pt;width:26.5pt;height:17pt;z-index:251824128;mso-width-relative:margin;mso-height-relative:margin" strokecolor="white [3212]">
            <v:textbox style="mso-next-textbox:#_x0000_s1197">
              <w:txbxContent>
                <w:p w:rsidR="00C50E23" w:rsidRPr="000C0644" w:rsidRDefault="00C50E23" w:rsidP="00C50E23">
                  <w:pPr>
                    <w:spacing w:after="0" w:line="240" w:lineRule="auto"/>
                    <w:rPr>
                      <w:sz w:val="14"/>
                    </w:rPr>
                  </w:pPr>
                  <w:r>
                    <w:rPr>
                      <w:sz w:val="14"/>
                    </w:rPr>
                    <w:t>0</w:t>
                  </w:r>
                </w:p>
              </w:txbxContent>
            </v:textbox>
          </v:shape>
        </w:pict>
      </w:r>
      <w:r>
        <w:rPr>
          <w:noProof/>
          <w:lang w:eastAsia="de-DE"/>
        </w:rPr>
        <w:pict>
          <v:shape id="_x0000_s1196" type="#_x0000_t202" style="position:absolute;left:0;text-align:left;margin-left:178.15pt;margin-top:13.25pt;width:26.5pt;height:17pt;z-index:251823104;mso-width-relative:margin;mso-height-relative:margin" strokecolor="white [3212]">
            <v:textbox style="mso-next-textbox:#_x0000_s1196">
              <w:txbxContent>
                <w:p w:rsidR="00C50E23" w:rsidRPr="000C0644" w:rsidRDefault="00C50E23" w:rsidP="00C50E23">
                  <w:pPr>
                    <w:spacing w:after="0" w:line="240" w:lineRule="auto"/>
                    <w:rPr>
                      <w:sz w:val="14"/>
                    </w:rPr>
                  </w:pPr>
                  <w:r>
                    <w:rPr>
                      <w:sz w:val="14"/>
                    </w:rPr>
                    <w:t>-II</w:t>
                  </w:r>
                </w:p>
              </w:txbxContent>
            </v:textbox>
          </v:shape>
        </w:pict>
      </w:r>
      <w:r w:rsidR="001F112E">
        <w:tab/>
      </w:r>
      <w:r w:rsidR="001F112E">
        <w:tab/>
      </w:r>
      <w:r w:rsidR="001F112E" w:rsidRPr="001F112E">
        <w:t>Kathode:</w:t>
      </w:r>
      <w:r w:rsidR="001F112E" w:rsidRPr="001F112E">
        <w:tab/>
      </w:r>
      <w:r w:rsidR="001F112E" w:rsidRPr="001F112E">
        <w:tab/>
        <w:t>H</w:t>
      </w:r>
      <w:r w:rsidR="001F112E" w:rsidRPr="001F112E">
        <w:rPr>
          <w:vertAlign w:val="subscript"/>
        </w:rPr>
        <w:t>2</w:t>
      </w:r>
      <w:r w:rsidR="001F112E" w:rsidRPr="001F112E">
        <w:t>O</w:t>
      </w:r>
      <w:r w:rsidR="001F112E" w:rsidRPr="001F112E">
        <w:rPr>
          <w:vertAlign w:val="subscript"/>
        </w:rPr>
        <w:t>2</w:t>
      </w:r>
      <w:r w:rsidR="001F112E" w:rsidRPr="001F112E">
        <w:t xml:space="preserve">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r w:rsidR="001F112E" w:rsidRPr="001F112E">
        <w:t xml:space="preserve">   →   2 H</w:t>
      </w:r>
      <w:r w:rsidR="001F112E" w:rsidRPr="001F112E">
        <w:rPr>
          <w:vertAlign w:val="subscript"/>
        </w:rPr>
        <w:t>2</w:t>
      </w:r>
      <w:r w:rsidR="001F112E" w:rsidRPr="001F112E">
        <w:t xml:space="preserve">O </w:t>
      </w:r>
      <w:r w:rsidR="001F112E" w:rsidRPr="001F112E">
        <w:rPr>
          <w:vertAlign w:val="subscript"/>
        </w:rPr>
        <w:t>(l)</w:t>
      </w:r>
      <w:r w:rsidR="001F112E" w:rsidRPr="001F112E">
        <w:t xml:space="preserve">   +   O</w:t>
      </w:r>
      <w:r w:rsidR="001F112E" w:rsidRPr="001F112E">
        <w:rPr>
          <w:vertAlign w:val="subscript"/>
        </w:rPr>
        <w:t>2</w:t>
      </w:r>
      <w:r w:rsidR="001F112E" w:rsidRPr="001F112E">
        <w:t xml:space="preserve"> </w:t>
      </w:r>
      <w:r w:rsidR="001F112E" w:rsidRPr="001F112E">
        <w:rPr>
          <w:vertAlign w:val="subscript"/>
        </w:rPr>
        <w:t>(g)</w:t>
      </w:r>
      <w:r w:rsidR="001F112E" w:rsidRPr="001F112E">
        <w:t xml:space="preserve">   (</w:t>
      </w:r>
      <w:r w:rsidR="001F112E">
        <w:t>katalysiert</w:t>
      </w:r>
      <w:r w:rsidR="001F112E" w:rsidRPr="001F112E">
        <w:t xml:space="preserve"> </w:t>
      </w:r>
      <w:r w:rsidR="001F112E">
        <w:t>d</w:t>
      </w:r>
      <w:r w:rsidR="001F112E" w:rsidRPr="001F112E">
        <w:t>u</w:t>
      </w:r>
      <w:r w:rsidR="001F112E">
        <w:t xml:space="preserve">rch </w:t>
      </w:r>
      <w:proofErr w:type="spellStart"/>
      <w:r w:rsidR="001F112E">
        <w:t>Pt</w:t>
      </w:r>
      <w:proofErr w:type="spellEnd"/>
      <w:r w:rsidR="001F112E">
        <w:t>)</w:t>
      </w:r>
    </w:p>
    <w:p w:rsidR="001F112E" w:rsidRDefault="00D33606" w:rsidP="00C50E23">
      <w:pPr>
        <w:tabs>
          <w:tab w:val="left" w:pos="1701"/>
          <w:tab w:val="left" w:pos="1985"/>
        </w:tabs>
        <w:ind w:left="1985" w:hanging="1985"/>
        <w:rPr>
          <w:vertAlign w:val="subscript"/>
        </w:rPr>
      </w:pPr>
      <w:r w:rsidRPr="00D33606">
        <w:rPr>
          <w:noProof/>
          <w:lang w:eastAsia="de-DE"/>
        </w:rPr>
        <w:pict>
          <v:shape id="_x0000_s1199" type="#_x0000_t202" style="position:absolute;left:0;text-align:left;margin-left:160.65pt;margin-top:22.95pt;width:26.5pt;height:17pt;z-index:251826176;mso-width-relative:margin;mso-height-relative:margin" strokecolor="white [3212]">
            <v:textbox>
              <w:txbxContent>
                <w:p w:rsidR="00C50E23" w:rsidRPr="000C0644" w:rsidRDefault="00C50E23" w:rsidP="00C50E23">
                  <w:pPr>
                    <w:spacing w:after="0" w:line="240" w:lineRule="auto"/>
                    <w:rPr>
                      <w:sz w:val="14"/>
                    </w:rPr>
                  </w:pPr>
                  <w:r>
                    <w:rPr>
                      <w:sz w:val="14"/>
                    </w:rPr>
                    <w:t>+</w:t>
                  </w:r>
                  <w:r w:rsidRPr="000C0644">
                    <w:rPr>
                      <w:sz w:val="14"/>
                    </w:rPr>
                    <w:t>I</w:t>
                  </w:r>
                </w:p>
              </w:txbxContent>
            </v:textbox>
          </v:shape>
        </w:pict>
      </w:r>
      <w:r w:rsidRPr="00D33606">
        <w:rPr>
          <w:noProof/>
          <w:lang w:eastAsia="de-DE"/>
        </w:rPr>
        <w:pict>
          <v:shape id="_x0000_s1204" type="#_x0000_t202" style="position:absolute;left:0;text-align:left;margin-left:348.15pt;margin-top:22.95pt;width:26.5pt;height:17pt;z-index:251830272;mso-width-relative:margin;mso-height-relative:margin" strokecolor="white [3212]">
            <v:textbox style="mso-next-textbox:#_x0000_s1204">
              <w:txbxContent>
                <w:p w:rsidR="00311EC1" w:rsidRPr="000C0644" w:rsidRDefault="00311EC1" w:rsidP="00311EC1">
                  <w:pPr>
                    <w:spacing w:after="0" w:line="240" w:lineRule="auto"/>
                    <w:rPr>
                      <w:sz w:val="14"/>
                    </w:rPr>
                  </w:pPr>
                  <w:r>
                    <w:rPr>
                      <w:sz w:val="14"/>
                    </w:rPr>
                    <w:t>-II</w:t>
                  </w:r>
                </w:p>
              </w:txbxContent>
            </v:textbox>
          </v:shape>
        </w:pict>
      </w:r>
      <w:r w:rsidRPr="00D33606">
        <w:rPr>
          <w:noProof/>
          <w:lang w:eastAsia="de-DE"/>
        </w:rPr>
        <w:pict>
          <v:shape id="_x0000_s1203" type="#_x0000_t202" style="position:absolute;left:0;text-align:left;margin-left:282.65pt;margin-top:21.95pt;width:34pt;height:17pt;z-index:251829248;mso-width-relative:margin;mso-height-relative:margin" strokecolor="white [3212]">
            <v:textbox>
              <w:txbxContent>
                <w:p w:rsidR="00311EC1" w:rsidRPr="000C0644" w:rsidRDefault="00311EC1" w:rsidP="00311EC1">
                  <w:pPr>
                    <w:spacing w:after="0" w:line="240" w:lineRule="auto"/>
                    <w:rPr>
                      <w:sz w:val="14"/>
                    </w:rPr>
                  </w:pPr>
                  <w:r>
                    <w:rPr>
                      <w:sz w:val="14"/>
                    </w:rPr>
                    <w:t>+</w:t>
                  </w:r>
                  <w:r w:rsidRPr="000C0644">
                    <w:rPr>
                      <w:sz w:val="14"/>
                    </w:rPr>
                    <w:t>I</w:t>
                  </w:r>
                  <w:r>
                    <w:rPr>
                      <w:sz w:val="14"/>
                    </w:rPr>
                    <w:t>II</w:t>
                  </w:r>
                </w:p>
              </w:txbxContent>
            </v:textbox>
          </v:shape>
        </w:pict>
      </w:r>
      <w:r w:rsidRPr="00D33606">
        <w:rPr>
          <w:noProof/>
          <w:lang w:eastAsia="de-DE"/>
        </w:rPr>
        <w:pict>
          <v:shape id="_x0000_s1200" type="#_x0000_t202" style="position:absolute;left:0;text-align:left;margin-left:107.65pt;margin-top:21.95pt;width:26.5pt;height:17pt;z-index:251827200;mso-width-relative:margin;mso-height-relative:margin" strokecolor="white [3212]">
            <v:textbox>
              <w:txbxContent>
                <w:p w:rsidR="00311EC1" w:rsidRPr="000C0644" w:rsidRDefault="00311EC1" w:rsidP="00311EC1">
                  <w:pPr>
                    <w:spacing w:after="0" w:line="240" w:lineRule="auto"/>
                    <w:rPr>
                      <w:sz w:val="14"/>
                    </w:rPr>
                  </w:pPr>
                  <w:r>
                    <w:rPr>
                      <w:sz w:val="14"/>
                    </w:rPr>
                    <w:t>-</w:t>
                  </w:r>
                  <w:r w:rsidRPr="000C0644">
                    <w:rPr>
                      <w:sz w:val="14"/>
                    </w:rPr>
                    <w:t>I</w:t>
                  </w:r>
                </w:p>
              </w:txbxContent>
            </v:textbox>
          </v:shape>
        </w:pict>
      </w:r>
      <w:r w:rsidRPr="00D33606">
        <w:rPr>
          <w:noProof/>
          <w:lang w:eastAsia="de-DE"/>
        </w:rPr>
        <w:pict>
          <v:shape id="_x0000_s1205" type="#_x0000_t202" style="position:absolute;left:0;text-align:left;margin-left:219.65pt;margin-top:22.95pt;width:26.5pt;height:17pt;z-index:251831296;mso-width-relative:margin;mso-height-relative:margin" strokecolor="white [3212]">
            <v:textbox style="mso-next-textbox:#_x0000_s1205">
              <w:txbxContent>
                <w:p w:rsidR="00311EC1" w:rsidRPr="000C0644" w:rsidRDefault="00311EC1" w:rsidP="00311EC1">
                  <w:pPr>
                    <w:spacing w:after="0" w:line="240" w:lineRule="auto"/>
                    <w:rPr>
                      <w:sz w:val="14"/>
                    </w:rPr>
                  </w:pPr>
                  <w:r>
                    <w:rPr>
                      <w:sz w:val="14"/>
                    </w:rPr>
                    <w:t>-I</w:t>
                  </w:r>
                </w:p>
              </w:txbxContent>
            </v:textbox>
          </v:shape>
        </w:pict>
      </w:r>
      <w:r w:rsidRPr="00D33606">
        <w:rPr>
          <w:noProof/>
          <w:lang w:eastAsia="de-DE"/>
        </w:rPr>
        <w:pict>
          <v:shape id="_x0000_s1185" type="#_x0000_t32" style="position:absolute;left:0;text-align:left;margin-left:96.65pt;margin-top:16.45pt;width:336pt;height:.05pt;z-index:251811840" o:connectortype="straight"/>
        </w:pict>
      </w:r>
      <w:r w:rsidR="001F112E" w:rsidRPr="001F112E">
        <w:tab/>
      </w:r>
      <w:r w:rsidR="001F112E" w:rsidRPr="001F112E">
        <w:tab/>
      </w:r>
      <w:r w:rsidR="001F112E" w:rsidRPr="001F112E">
        <w:tab/>
      </w:r>
      <w:r w:rsidR="001F112E" w:rsidRPr="001F112E">
        <w:tab/>
      </w:r>
      <w:r w:rsidR="001F112E" w:rsidRPr="001F112E">
        <w:tab/>
        <w:t>H</w:t>
      </w:r>
      <w:r w:rsidR="001F112E" w:rsidRPr="001F112E">
        <w:rPr>
          <w:vertAlign w:val="subscript"/>
        </w:rPr>
        <w:t>2</w:t>
      </w:r>
      <w:r w:rsidR="001F112E" w:rsidRPr="001F112E">
        <w:t xml:space="preserve">O </w:t>
      </w:r>
      <w:r w:rsidR="001F112E" w:rsidRPr="001F112E">
        <w:rPr>
          <w:vertAlign w:val="subscript"/>
        </w:rPr>
        <w:t>(l)</w:t>
      </w:r>
      <w:r w:rsidR="001F112E" w:rsidRPr="001F112E">
        <w:t xml:space="preserve">   +   O</w:t>
      </w:r>
      <w:r w:rsidR="001F112E" w:rsidRPr="001F112E">
        <w:rPr>
          <w:vertAlign w:val="subscript"/>
        </w:rPr>
        <w:t>2</w:t>
      </w:r>
      <w:r w:rsidR="001F112E" w:rsidRPr="001F112E">
        <w:t xml:space="preserve"> </w:t>
      </w:r>
      <w:r w:rsidR="001F112E" w:rsidRPr="001F112E">
        <w:rPr>
          <w:vertAlign w:val="subscript"/>
        </w:rPr>
        <w:t>(g)</w:t>
      </w:r>
      <w:r w:rsidR="001F112E" w:rsidRPr="001F112E">
        <w:t xml:space="preserve">   +   4 e</w:t>
      </w:r>
      <w:r w:rsidR="001F112E" w:rsidRPr="001F112E">
        <w:rPr>
          <w:vertAlign w:val="superscript"/>
        </w:rPr>
        <w:t>-</w:t>
      </w:r>
      <w:r w:rsidR="001F112E" w:rsidRPr="001F112E">
        <w:t xml:space="preserve">   →   4 OH</w:t>
      </w:r>
      <w:r w:rsidR="001F112E" w:rsidRPr="001F112E">
        <w:rPr>
          <w:vertAlign w:val="superscript"/>
        </w:rPr>
        <w:t>-</w:t>
      </w:r>
      <w:r w:rsidR="001F112E" w:rsidRPr="001F112E">
        <w:t xml:space="preserve">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p>
    <w:p w:rsidR="00C50E23" w:rsidRDefault="000C0644" w:rsidP="00160958">
      <w:pPr>
        <w:tabs>
          <w:tab w:val="left" w:pos="1701"/>
          <w:tab w:val="left" w:pos="1985"/>
        </w:tabs>
        <w:spacing w:before="360"/>
        <w:ind w:left="1985" w:hanging="1985"/>
      </w:pPr>
      <w:r w:rsidRPr="000C0644">
        <w:t>gesamt:</w:t>
      </w:r>
      <w:r>
        <w:rPr>
          <w:vertAlign w:val="subscript"/>
        </w:rPr>
        <w:tab/>
      </w:r>
      <w:r>
        <w:rPr>
          <w:vertAlign w:val="subscript"/>
        </w:rPr>
        <w:tab/>
      </w:r>
      <w:r w:rsidR="001F112E" w:rsidRPr="001F112E">
        <w:t>H</w:t>
      </w:r>
      <w:r w:rsidR="001F112E" w:rsidRPr="001F112E">
        <w:rPr>
          <w:vertAlign w:val="subscript"/>
        </w:rPr>
        <w:t>2</w:t>
      </w:r>
      <w:r w:rsidR="001F112E" w:rsidRPr="001F112E">
        <w:t>O</w:t>
      </w:r>
      <w:r w:rsidR="001F112E" w:rsidRPr="001F112E">
        <w:rPr>
          <w:vertAlign w:val="subscript"/>
        </w:rPr>
        <w:t>2</w:t>
      </w:r>
      <w:r w:rsidR="001F112E" w:rsidRPr="001F112E">
        <w:t xml:space="preserve"> </w:t>
      </w:r>
      <w:r w:rsidR="001F112E" w:rsidRPr="001F112E">
        <w:rPr>
          <w:vertAlign w:val="subscript"/>
        </w:rPr>
        <w:t>(</w:t>
      </w:r>
      <w:proofErr w:type="spellStart"/>
      <w:r w:rsidR="001F112E" w:rsidRPr="001F112E">
        <w:rPr>
          <w:vertAlign w:val="subscript"/>
        </w:rPr>
        <w:t>aq</w:t>
      </w:r>
      <w:proofErr w:type="spellEnd"/>
      <w:r w:rsidR="001F112E" w:rsidRPr="001F112E">
        <w:rPr>
          <w:vertAlign w:val="subscript"/>
        </w:rPr>
        <w:t>)</w:t>
      </w:r>
      <w:r w:rsidR="00C50E23">
        <w:t xml:space="preserve">   +   </w:t>
      </w:r>
      <w:r w:rsidR="00C50E23" w:rsidRPr="001F112E">
        <w:t xml:space="preserve">R-CHO </w:t>
      </w:r>
      <w:r w:rsidR="00C50E23" w:rsidRPr="001F112E">
        <w:rPr>
          <w:vertAlign w:val="subscript"/>
        </w:rPr>
        <w:t>(</w:t>
      </w:r>
      <w:proofErr w:type="spellStart"/>
      <w:r w:rsidR="00C50E23" w:rsidRPr="001F112E">
        <w:rPr>
          <w:vertAlign w:val="subscript"/>
        </w:rPr>
        <w:t>aq</w:t>
      </w:r>
      <w:proofErr w:type="spellEnd"/>
      <w:r w:rsidR="00C50E23" w:rsidRPr="001F112E">
        <w:rPr>
          <w:vertAlign w:val="subscript"/>
        </w:rPr>
        <w:t>)</w:t>
      </w:r>
      <w:r w:rsidR="00C50E23">
        <w:t xml:space="preserve">   +  </w:t>
      </w:r>
      <w:r w:rsidR="00C50E23" w:rsidRPr="001F112E">
        <w:t xml:space="preserve"> OH</w:t>
      </w:r>
      <w:r w:rsidR="00C50E23" w:rsidRPr="001F112E">
        <w:rPr>
          <w:vertAlign w:val="superscript"/>
        </w:rPr>
        <w:t>-</w:t>
      </w:r>
      <w:r w:rsidR="00C50E23" w:rsidRPr="001F112E">
        <w:t xml:space="preserve"> </w:t>
      </w:r>
      <w:r w:rsidR="00C50E23" w:rsidRPr="001F112E">
        <w:rPr>
          <w:vertAlign w:val="subscript"/>
        </w:rPr>
        <w:t>(</w:t>
      </w:r>
      <w:proofErr w:type="spellStart"/>
      <w:r w:rsidR="00C50E23" w:rsidRPr="001F112E">
        <w:rPr>
          <w:vertAlign w:val="subscript"/>
        </w:rPr>
        <w:t>aq</w:t>
      </w:r>
      <w:proofErr w:type="spellEnd"/>
      <w:r w:rsidR="00C50E23" w:rsidRPr="001F112E">
        <w:rPr>
          <w:vertAlign w:val="subscript"/>
        </w:rPr>
        <w:t>)</w:t>
      </w:r>
      <w:r w:rsidR="00C50E23" w:rsidRPr="001F112E">
        <w:t xml:space="preserve">   </w:t>
      </w:r>
      <w:r w:rsidR="001F112E" w:rsidRPr="001F112E">
        <w:t xml:space="preserve">→   </w:t>
      </w:r>
      <w:r w:rsidR="00C50E23" w:rsidRPr="001F112E">
        <w:t>R-COO</w:t>
      </w:r>
      <w:r w:rsidR="00C50E23" w:rsidRPr="001F112E">
        <w:rPr>
          <w:vertAlign w:val="superscript"/>
        </w:rPr>
        <w:t>-</w:t>
      </w:r>
      <w:r w:rsidR="00C50E23" w:rsidRPr="001F112E">
        <w:t xml:space="preserve"> </w:t>
      </w:r>
      <w:r w:rsidR="00C50E23" w:rsidRPr="001F112E">
        <w:rPr>
          <w:vertAlign w:val="subscript"/>
        </w:rPr>
        <w:t>(</w:t>
      </w:r>
      <w:proofErr w:type="spellStart"/>
      <w:r w:rsidR="00C50E23" w:rsidRPr="001F112E">
        <w:rPr>
          <w:vertAlign w:val="subscript"/>
        </w:rPr>
        <w:t>aq</w:t>
      </w:r>
      <w:proofErr w:type="spellEnd"/>
      <w:r w:rsidR="00C50E23" w:rsidRPr="001F112E">
        <w:rPr>
          <w:vertAlign w:val="subscript"/>
        </w:rPr>
        <w:t>)</w:t>
      </w:r>
      <w:r w:rsidR="00C50E23" w:rsidRPr="001F112E">
        <w:t xml:space="preserve">   2 H</w:t>
      </w:r>
      <w:r w:rsidR="00C50E23" w:rsidRPr="001F112E">
        <w:rPr>
          <w:vertAlign w:val="subscript"/>
        </w:rPr>
        <w:t>2</w:t>
      </w:r>
      <w:r w:rsidR="00C50E23" w:rsidRPr="001F112E">
        <w:t>O</w:t>
      </w:r>
      <w:r w:rsidR="00C50E23">
        <w:t xml:space="preserve"> </w:t>
      </w:r>
      <w:r w:rsidR="00C50E23" w:rsidRPr="001F112E">
        <w:rPr>
          <w:vertAlign w:val="subscript"/>
        </w:rPr>
        <w:t>(l)</w:t>
      </w:r>
    </w:p>
    <w:p w:rsidR="00B32E27" w:rsidRDefault="00B32E27" w:rsidP="00C50E23">
      <w:pPr>
        <w:tabs>
          <w:tab w:val="left" w:pos="1701"/>
          <w:tab w:val="left" w:pos="1985"/>
        </w:tabs>
        <w:spacing w:after="0"/>
        <w:ind w:left="1985" w:hanging="1985"/>
      </w:pPr>
      <w:r>
        <w:t>Entsorgung:</w:t>
      </w:r>
      <w:r>
        <w:tab/>
      </w:r>
      <w:r w:rsidR="00160958">
        <w:tab/>
      </w:r>
      <w:r>
        <w:t xml:space="preserve">Die </w:t>
      </w:r>
      <w:r w:rsidR="001F112E">
        <w:t>Lösungen werden in den Säure-Base-Abfall gegeben.</w:t>
      </w:r>
    </w:p>
    <w:p w:rsidR="00B32E27" w:rsidRPr="00D018F8" w:rsidRDefault="00D33606" w:rsidP="00B32E27">
      <w:pPr>
        <w:ind w:left="1985" w:hanging="1985"/>
        <w:rPr>
          <w:rFonts w:asciiTheme="majorHAnsi" w:eastAsia="Times New Roman" w:hAnsiTheme="majorHAnsi" w:cs="Times New Roman"/>
          <w:color w:val="auto"/>
          <w:szCs w:val="24"/>
          <w:lang w:eastAsia="de-DE"/>
        </w:rPr>
      </w:pPr>
      <w:r w:rsidRPr="00D33606">
        <w:rPr>
          <w:noProof/>
          <w:lang w:eastAsia="de-DE"/>
        </w:rPr>
        <w:pict>
          <v:shape id="_x0000_s1186" type="#_x0000_t202" style="position:absolute;left:0;text-align:left;margin-left:5.15pt;margin-top:50.05pt;width:456.25pt;height:82.5pt;z-index:251812864;mso-position-horizontal-relative:margin;mso-width-relative:margin;mso-height-relative:margin" strokecolor="#c0504d" strokeweight="1pt">
            <v:stroke dashstyle="dash"/>
            <v:shadow color="#868686"/>
            <v:textbox style="mso-next-textbox:#_x0000_s1186">
              <w:txbxContent>
                <w:p w:rsidR="00262FA8" w:rsidRDefault="00262FA8" w:rsidP="001F112E">
                  <w:r>
                    <w:t>Der Versuch sollte erst gezeigt werden, wenn die SuS mit Redoxreaktionen vertraut sind. A</w:t>
                  </w:r>
                  <w:r>
                    <w:t>l</w:t>
                  </w:r>
                  <w:r>
                    <w:t>ternativ kann auch die Reduktion auch reduziert werden, indem nur die Gesamtreaktion b</w:t>
                  </w:r>
                  <w:r>
                    <w:t>e</w:t>
                  </w:r>
                  <w:r>
                    <w:t>trachtet wird. Problematisch ist dann allerdings, dass die Gasentwicklung an der Kathode nicht erklärt werden kann.</w:t>
                  </w:r>
                </w:p>
                <w:p w:rsidR="00262FA8" w:rsidRPr="00530A18" w:rsidRDefault="00262FA8" w:rsidP="001F112E"/>
              </w:txbxContent>
            </v:textbox>
            <w10:wrap type="square" anchorx="margin"/>
          </v:shape>
        </w:pict>
      </w:r>
      <w:r w:rsidR="00B32E27">
        <w:t>Literatur:</w:t>
      </w:r>
      <w:r w:rsidR="00B32E27">
        <w:tab/>
      </w:r>
      <w:r w:rsidR="001F112E">
        <w:rPr>
          <w:rFonts w:asciiTheme="majorHAnsi" w:eastAsia="Times New Roman" w:hAnsiTheme="majorHAnsi" w:cs="Times New Roman"/>
          <w:color w:val="auto"/>
          <w:szCs w:val="24"/>
          <w:lang w:eastAsia="de-DE"/>
        </w:rPr>
        <w:t>R. Blume</w:t>
      </w:r>
      <w:r w:rsidR="009D26DA">
        <w:rPr>
          <w:rFonts w:asciiTheme="majorHAnsi" w:eastAsia="Times New Roman" w:hAnsiTheme="majorHAnsi" w:cs="Times New Roman"/>
          <w:color w:val="auto"/>
          <w:szCs w:val="24"/>
          <w:lang w:eastAsia="de-DE"/>
        </w:rPr>
        <w:t xml:space="preserve"> </w:t>
      </w:r>
      <w:r w:rsidR="009D26DA" w:rsidRPr="00682093">
        <w:rPr>
          <w:rFonts w:asciiTheme="majorHAnsi" w:eastAsia="Times New Roman" w:hAnsiTheme="majorHAnsi" w:cs="Times New Roman"/>
          <w:color w:val="auto"/>
          <w:szCs w:val="24"/>
          <w:lang w:eastAsia="de-DE"/>
        </w:rPr>
        <w:t>http://www.</w:t>
      </w:r>
      <w:r w:rsidR="001F112E">
        <w:rPr>
          <w:rFonts w:asciiTheme="majorHAnsi" w:eastAsia="Times New Roman" w:hAnsiTheme="majorHAnsi" w:cs="Times New Roman"/>
          <w:color w:val="auto"/>
          <w:szCs w:val="24"/>
          <w:lang w:eastAsia="de-DE"/>
        </w:rPr>
        <w:t>chemieunterricht.de/dc2/tip/04_01.htm</w:t>
      </w:r>
      <w:r w:rsidR="009D26DA">
        <w:rPr>
          <w:rFonts w:asciiTheme="majorHAnsi" w:eastAsia="Times New Roman" w:hAnsiTheme="majorHAnsi" w:cs="Times New Roman"/>
          <w:color w:val="auto"/>
          <w:szCs w:val="24"/>
          <w:lang w:eastAsia="de-DE"/>
        </w:rPr>
        <w:t xml:space="preserve"> (Abgerufen am 0</w:t>
      </w:r>
      <w:r w:rsidR="001F112E">
        <w:rPr>
          <w:rFonts w:asciiTheme="majorHAnsi" w:eastAsia="Times New Roman" w:hAnsiTheme="majorHAnsi" w:cs="Times New Roman"/>
          <w:color w:val="auto"/>
          <w:szCs w:val="24"/>
          <w:lang w:eastAsia="de-DE"/>
        </w:rPr>
        <w:t>7</w:t>
      </w:r>
      <w:r w:rsidR="009D26DA">
        <w:rPr>
          <w:rFonts w:asciiTheme="majorHAnsi" w:eastAsia="Times New Roman" w:hAnsiTheme="majorHAnsi" w:cs="Times New Roman"/>
          <w:color w:val="auto"/>
          <w:szCs w:val="24"/>
          <w:lang w:eastAsia="de-DE"/>
        </w:rPr>
        <w:t>.08.20</w:t>
      </w:r>
      <w:r w:rsidR="009D26DA" w:rsidRPr="00682093">
        <w:rPr>
          <w:rFonts w:asciiTheme="majorHAnsi" w:eastAsia="Times New Roman" w:hAnsiTheme="majorHAnsi" w:cs="Times New Roman"/>
          <w:color w:val="auto"/>
          <w:szCs w:val="24"/>
          <w:lang w:eastAsia="de-DE"/>
        </w:rPr>
        <w:t>15)</w:t>
      </w:r>
    </w:p>
    <w:p w:rsidR="00B32E27" w:rsidRDefault="00B32E27" w:rsidP="00B32E27"/>
    <w:p w:rsidR="008F79B1" w:rsidRDefault="00966548" w:rsidP="002158A9">
      <w:pPr>
        <w:pStyle w:val="berschrift2"/>
      </w:pPr>
      <w:bookmarkStart w:id="2" w:name="_Toc427497228"/>
      <w:r>
        <w:t>V2</w:t>
      </w:r>
      <w:r w:rsidR="008F79B1">
        <w:t xml:space="preserve"> – </w:t>
      </w:r>
      <w:r w:rsidR="00F22E3E">
        <w:t>Die Natriumbatterie</w:t>
      </w:r>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F79B1" w:rsidRPr="009C5E28" w:rsidTr="008F79B1">
        <w:tc>
          <w:tcPr>
            <w:tcW w:w="9322" w:type="dxa"/>
            <w:gridSpan w:val="9"/>
            <w:shd w:val="clear" w:color="auto" w:fill="4F81BD"/>
            <w:vAlign w:val="center"/>
          </w:tcPr>
          <w:p w:rsidR="008F79B1" w:rsidRPr="00F31EBF" w:rsidRDefault="008F79B1" w:rsidP="008F79B1">
            <w:pPr>
              <w:spacing w:after="0"/>
              <w:jc w:val="center"/>
              <w:rPr>
                <w:b/>
                <w:bCs/>
                <w:color w:val="FFFFFF" w:themeColor="background1"/>
              </w:rPr>
            </w:pPr>
            <w:r w:rsidRPr="00F31EBF">
              <w:rPr>
                <w:b/>
                <w:bCs/>
                <w:color w:val="FFFFFF" w:themeColor="background1"/>
              </w:rPr>
              <w:t>Gefahrenstoffe</w:t>
            </w:r>
          </w:p>
        </w:tc>
      </w:tr>
      <w:tr w:rsidR="008F79B1" w:rsidRPr="009C5E28" w:rsidTr="008F79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79B1" w:rsidRPr="005274CB" w:rsidRDefault="005274CB" w:rsidP="008F79B1">
            <w:pPr>
              <w:spacing w:after="0" w:line="276" w:lineRule="auto"/>
              <w:jc w:val="center"/>
              <w:rPr>
                <w:b/>
                <w:bCs/>
                <w:sz w:val="20"/>
                <w:szCs w:val="20"/>
              </w:rPr>
            </w:pPr>
            <w:r w:rsidRPr="005274CB">
              <w:rPr>
                <w:sz w:val="20"/>
                <w:szCs w:val="20"/>
              </w:rPr>
              <w:t>Natrium</w:t>
            </w:r>
          </w:p>
        </w:tc>
        <w:tc>
          <w:tcPr>
            <w:tcW w:w="3177" w:type="dxa"/>
            <w:gridSpan w:val="3"/>
            <w:tcBorders>
              <w:top w:val="single" w:sz="8" w:space="0" w:color="4F81BD"/>
              <w:bottom w:val="single" w:sz="8" w:space="0" w:color="4F81BD"/>
            </w:tcBorders>
            <w:shd w:val="clear" w:color="auto" w:fill="auto"/>
            <w:vAlign w:val="center"/>
          </w:tcPr>
          <w:p w:rsidR="008F79B1" w:rsidRPr="005274CB" w:rsidRDefault="008F79B1" w:rsidP="005274CB">
            <w:pPr>
              <w:spacing w:after="0"/>
              <w:jc w:val="center"/>
              <w:rPr>
                <w:sz w:val="20"/>
                <w:szCs w:val="20"/>
              </w:rPr>
            </w:pPr>
            <w:r w:rsidRPr="005274CB">
              <w:rPr>
                <w:sz w:val="20"/>
                <w:szCs w:val="20"/>
              </w:rPr>
              <w:t xml:space="preserve">H: </w:t>
            </w:r>
            <w:r w:rsidR="00DE636A" w:rsidRPr="005274CB">
              <w:rPr>
                <w:sz w:val="20"/>
                <w:szCs w:val="20"/>
              </w:rPr>
              <w:t>2</w:t>
            </w:r>
            <w:r w:rsidR="005274CB" w:rsidRPr="005274CB">
              <w:rPr>
                <w:sz w:val="20"/>
                <w:szCs w:val="20"/>
              </w:rPr>
              <w:t>60</w:t>
            </w:r>
            <w:r w:rsidR="00966548" w:rsidRPr="005274CB">
              <w:rPr>
                <w:sz w:val="20"/>
                <w:szCs w:val="20"/>
              </w:rPr>
              <w:t xml:space="preserve"> –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79B1" w:rsidRPr="005274CB" w:rsidRDefault="008F79B1" w:rsidP="005274CB">
            <w:pPr>
              <w:spacing w:after="0"/>
              <w:jc w:val="center"/>
              <w:rPr>
                <w:sz w:val="20"/>
                <w:szCs w:val="20"/>
              </w:rPr>
            </w:pPr>
            <w:r w:rsidRPr="005274CB">
              <w:rPr>
                <w:sz w:val="20"/>
                <w:szCs w:val="20"/>
              </w:rPr>
              <w:t xml:space="preserve">P: </w:t>
            </w:r>
            <w:r w:rsidR="005274CB">
              <w:rPr>
                <w:sz w:val="20"/>
                <w:szCs w:val="20"/>
              </w:rPr>
              <w:t>280 – 301+331</w:t>
            </w:r>
            <w:r w:rsidR="00966548" w:rsidRPr="005274CB">
              <w:rPr>
                <w:sz w:val="20"/>
                <w:szCs w:val="20"/>
              </w:rPr>
              <w:t xml:space="preserve"> – 305+</w:t>
            </w:r>
            <w:r w:rsidR="005274CB">
              <w:rPr>
                <w:sz w:val="20"/>
                <w:szCs w:val="20"/>
              </w:rPr>
              <w:t>351+338 – 309+</w:t>
            </w:r>
            <w:r w:rsidR="00966548" w:rsidRPr="005274CB">
              <w:rPr>
                <w:sz w:val="20"/>
                <w:szCs w:val="20"/>
              </w:rPr>
              <w:t xml:space="preserve">310 – </w:t>
            </w:r>
            <w:r w:rsidR="005274CB">
              <w:rPr>
                <w:sz w:val="20"/>
                <w:szCs w:val="20"/>
              </w:rPr>
              <w:t>370+378 - 422</w:t>
            </w:r>
          </w:p>
        </w:tc>
      </w:tr>
      <w:tr w:rsidR="005274CB" w:rsidRPr="009C5E28" w:rsidTr="008F79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74CB" w:rsidRPr="005274CB" w:rsidRDefault="005274CB" w:rsidP="008F79B1">
            <w:pPr>
              <w:spacing w:after="0" w:line="276" w:lineRule="auto"/>
              <w:jc w:val="center"/>
              <w:rPr>
                <w:sz w:val="20"/>
                <w:szCs w:val="20"/>
              </w:rPr>
            </w:pPr>
            <w:r>
              <w:rPr>
                <w:sz w:val="20"/>
                <w:szCs w:val="20"/>
              </w:rPr>
              <w:t>Kupferblech</w:t>
            </w:r>
          </w:p>
        </w:tc>
        <w:tc>
          <w:tcPr>
            <w:tcW w:w="3177" w:type="dxa"/>
            <w:gridSpan w:val="3"/>
            <w:tcBorders>
              <w:top w:val="single" w:sz="8" w:space="0" w:color="4F81BD"/>
              <w:bottom w:val="single" w:sz="8" w:space="0" w:color="4F81BD"/>
            </w:tcBorders>
            <w:shd w:val="clear" w:color="auto" w:fill="auto"/>
            <w:vAlign w:val="center"/>
          </w:tcPr>
          <w:p w:rsidR="005274CB" w:rsidRPr="005274CB" w:rsidRDefault="005274CB" w:rsidP="005274CB">
            <w:pPr>
              <w:spacing w:after="0"/>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74CB" w:rsidRPr="005274CB" w:rsidRDefault="005274CB" w:rsidP="005274CB">
            <w:pPr>
              <w:spacing w:after="0"/>
              <w:jc w:val="center"/>
              <w:rPr>
                <w:sz w:val="20"/>
                <w:szCs w:val="20"/>
              </w:rPr>
            </w:pPr>
            <w:r>
              <w:rPr>
                <w:sz w:val="20"/>
                <w:szCs w:val="20"/>
              </w:rPr>
              <w:t>P: -</w:t>
            </w:r>
          </w:p>
        </w:tc>
      </w:tr>
      <w:tr w:rsidR="005274CB" w:rsidRPr="009C5E28" w:rsidTr="008F79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74CB" w:rsidRDefault="005274CB" w:rsidP="008F79B1">
            <w:pPr>
              <w:spacing w:after="0" w:line="276" w:lineRule="auto"/>
              <w:jc w:val="center"/>
              <w:rPr>
                <w:sz w:val="20"/>
                <w:szCs w:val="20"/>
              </w:rPr>
            </w:pPr>
            <w:proofErr w:type="spellStart"/>
            <w:r>
              <w:rPr>
                <w:sz w:val="20"/>
                <w:szCs w:val="20"/>
              </w:rPr>
              <w:lastRenderedPageBreak/>
              <w:t>Kupfersulfatlösung</w:t>
            </w:r>
            <w:proofErr w:type="spellEnd"/>
            <w:r>
              <w:rPr>
                <w:sz w:val="20"/>
                <w:szCs w:val="20"/>
              </w:rPr>
              <w:t xml:space="preserve"> </w:t>
            </w:r>
          </w:p>
        </w:tc>
        <w:tc>
          <w:tcPr>
            <w:tcW w:w="3177" w:type="dxa"/>
            <w:gridSpan w:val="3"/>
            <w:tcBorders>
              <w:top w:val="single" w:sz="8" w:space="0" w:color="4F81BD"/>
              <w:bottom w:val="single" w:sz="8" w:space="0" w:color="4F81BD"/>
            </w:tcBorders>
            <w:shd w:val="clear" w:color="auto" w:fill="auto"/>
            <w:vAlign w:val="center"/>
          </w:tcPr>
          <w:p w:rsidR="005274CB" w:rsidRDefault="005274CB" w:rsidP="005274CB">
            <w:pPr>
              <w:spacing w:after="0"/>
              <w:jc w:val="center"/>
              <w:rPr>
                <w:sz w:val="20"/>
                <w:szCs w:val="20"/>
              </w:rPr>
            </w:pPr>
            <w:r>
              <w:rPr>
                <w:sz w:val="20"/>
                <w:szCs w:val="20"/>
              </w:rPr>
              <w:t>H: 302 – 319 – 315 - 410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74CB" w:rsidRDefault="005274CB" w:rsidP="005274CB">
            <w:pPr>
              <w:spacing w:after="0"/>
              <w:jc w:val="center"/>
              <w:rPr>
                <w:sz w:val="20"/>
                <w:szCs w:val="20"/>
              </w:rPr>
            </w:pPr>
            <w:r>
              <w:rPr>
                <w:sz w:val="20"/>
                <w:szCs w:val="20"/>
              </w:rPr>
              <w:t xml:space="preserve">P: 273 – 302+352 - </w:t>
            </w:r>
            <w:r w:rsidRPr="005274CB">
              <w:rPr>
                <w:sz w:val="20"/>
                <w:szCs w:val="20"/>
              </w:rPr>
              <w:t>305+</w:t>
            </w:r>
            <w:r>
              <w:rPr>
                <w:sz w:val="20"/>
                <w:szCs w:val="20"/>
              </w:rPr>
              <w:t>351+338</w:t>
            </w:r>
          </w:p>
        </w:tc>
      </w:tr>
      <w:tr w:rsidR="008F79B1" w:rsidRPr="009C5E28" w:rsidTr="008F79B1">
        <w:tc>
          <w:tcPr>
            <w:tcW w:w="1009" w:type="dxa"/>
            <w:tcBorders>
              <w:top w:val="single" w:sz="8" w:space="0" w:color="4F81BD"/>
              <w:left w:val="single" w:sz="8" w:space="0" w:color="4F81BD"/>
              <w:bottom w:val="single" w:sz="8" w:space="0" w:color="4F81BD"/>
            </w:tcBorders>
            <w:shd w:val="clear" w:color="auto" w:fill="auto"/>
            <w:vAlign w:val="center"/>
          </w:tcPr>
          <w:p w:rsidR="008F79B1" w:rsidRPr="009C5E28" w:rsidRDefault="008F79B1" w:rsidP="008F79B1">
            <w:pPr>
              <w:spacing w:after="0"/>
              <w:jc w:val="center"/>
              <w:rPr>
                <w:b/>
                <w:bCs/>
              </w:rPr>
            </w:pPr>
            <w:r>
              <w:rPr>
                <w:b/>
                <w:noProof/>
                <w:lang w:eastAsia="de-DE"/>
              </w:rPr>
              <w:drawing>
                <wp:inline distT="0" distB="0" distL="0" distR="0">
                  <wp:extent cx="504000" cy="504000"/>
                  <wp:effectExtent l="19050" t="0" r="0" b="0"/>
                  <wp:docPr id="8"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9"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3496" cy="503496"/>
                  <wp:effectExtent l="19050" t="0" r="0" b="0"/>
                  <wp:docPr id="11"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9"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000" cy="504000"/>
                  <wp:effectExtent l="19050" t="0" r="0" b="0"/>
                  <wp:docPr id="23"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4"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000" cy="504000"/>
                  <wp:effectExtent l="19050" t="0" r="0" b="0"/>
                  <wp:docPr id="26"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6"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79B1" w:rsidRPr="009C5E28" w:rsidRDefault="008F79B1" w:rsidP="008F79B1">
            <w:pPr>
              <w:spacing w:after="0"/>
              <w:jc w:val="center"/>
            </w:pPr>
            <w:r>
              <w:rPr>
                <w:noProof/>
                <w:lang w:eastAsia="de-DE"/>
              </w:rPr>
              <w:drawing>
                <wp:inline distT="0" distB="0" distL="0" distR="0">
                  <wp:extent cx="504190" cy="504190"/>
                  <wp:effectExtent l="19050" t="0" r="0" b="0"/>
                  <wp:docPr id="2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stretch>
                            <a:fillRect/>
                          </a:stretch>
                        </pic:blipFill>
                        <pic:spPr bwMode="auto">
                          <a:xfrm>
                            <a:off x="0" y="0"/>
                            <a:ext cx="504190" cy="504190"/>
                          </a:xfrm>
                          <a:prstGeom prst="rect">
                            <a:avLst/>
                          </a:prstGeom>
                          <a:noFill/>
                          <a:ln>
                            <a:noFill/>
                          </a:ln>
                        </pic:spPr>
                      </pic:pic>
                    </a:graphicData>
                  </a:graphic>
                </wp:inline>
              </w:drawing>
            </w:r>
          </w:p>
        </w:tc>
      </w:tr>
    </w:tbl>
    <w:p w:rsidR="008F79B1" w:rsidRDefault="008F79B1" w:rsidP="008F79B1">
      <w:pPr>
        <w:tabs>
          <w:tab w:val="left" w:pos="1701"/>
          <w:tab w:val="left" w:pos="1985"/>
        </w:tabs>
        <w:ind w:left="1980" w:hanging="1980"/>
      </w:pPr>
    </w:p>
    <w:p w:rsidR="008F79B1" w:rsidRDefault="008F79B1" w:rsidP="008F79B1">
      <w:pPr>
        <w:tabs>
          <w:tab w:val="left" w:pos="1701"/>
          <w:tab w:val="left" w:pos="1985"/>
        </w:tabs>
        <w:ind w:left="1980" w:hanging="1980"/>
      </w:pPr>
      <w:r>
        <w:t xml:space="preserve">Materialien: </w:t>
      </w:r>
      <w:r>
        <w:tab/>
      </w:r>
      <w:r>
        <w:tab/>
      </w:r>
      <w:r w:rsidR="005274CB">
        <w:t>Stativ, Graphitelektrode, Filterpapier, Kabel, Spannungsmessgerät, Flüge</w:t>
      </w:r>
      <w:r w:rsidR="005274CB">
        <w:t>l</w:t>
      </w:r>
      <w:r w:rsidR="005274CB">
        <w:t>motor</w:t>
      </w:r>
      <w:r w:rsidR="008D54BE">
        <w:t>, Krokodilklemme.</w:t>
      </w:r>
    </w:p>
    <w:p w:rsidR="008F79B1" w:rsidRPr="00ED07C2" w:rsidRDefault="008F79B1" w:rsidP="008F79B1">
      <w:pPr>
        <w:tabs>
          <w:tab w:val="left" w:pos="1701"/>
          <w:tab w:val="left" w:pos="1985"/>
        </w:tabs>
        <w:ind w:left="1980" w:hanging="1980"/>
      </w:pPr>
      <w:r>
        <w:t>Chemikalien:</w:t>
      </w:r>
      <w:r>
        <w:tab/>
      </w:r>
      <w:r>
        <w:tab/>
      </w:r>
      <w:r w:rsidR="008D54BE">
        <w:t xml:space="preserve">Natrium, Kupferblech, </w:t>
      </w:r>
      <w:proofErr w:type="spellStart"/>
      <w:r w:rsidR="008D54BE">
        <w:t>Kupfersulfatlösung</w:t>
      </w:r>
      <w:proofErr w:type="spellEnd"/>
      <w:r w:rsidR="008D54BE">
        <w:t>.</w:t>
      </w:r>
    </w:p>
    <w:p w:rsidR="008F79B1" w:rsidRDefault="002C50D4" w:rsidP="008F79B1">
      <w:pPr>
        <w:tabs>
          <w:tab w:val="left" w:pos="1701"/>
          <w:tab w:val="left" w:pos="1985"/>
        </w:tabs>
        <w:ind w:left="1980" w:hanging="1980"/>
      </w:pPr>
      <w:r>
        <w:t>Durchführung:</w:t>
      </w:r>
      <w:r w:rsidR="008F79B1">
        <w:tab/>
      </w:r>
      <w:r w:rsidR="008F79B1">
        <w:tab/>
      </w:r>
      <w:r w:rsidR="008F79B1">
        <w:tab/>
      </w:r>
      <w:r w:rsidR="008D54BE">
        <w:t xml:space="preserve">Auf ein Kupferblech wird ein Filterpapiersteifen gelegt, der zuvor in einer 0,1 </w:t>
      </w:r>
      <w:proofErr w:type="gramStart"/>
      <w:r w:rsidR="008D54BE">
        <w:t>molaren</w:t>
      </w:r>
      <w:proofErr w:type="gramEnd"/>
      <w:r w:rsidR="008D54BE">
        <w:t xml:space="preserve"> </w:t>
      </w:r>
      <w:proofErr w:type="spellStart"/>
      <w:r w:rsidR="008D54BE">
        <w:t>Kupfersulfatlösung</w:t>
      </w:r>
      <w:proofErr w:type="spellEnd"/>
      <w:r w:rsidR="008D54BE">
        <w:t xml:space="preserve"> getränkt wurde. Darauf wird ein Stück Na</w:t>
      </w:r>
      <w:r w:rsidR="008D54BE">
        <w:t>t</w:t>
      </w:r>
      <w:r w:rsidR="008D54BE">
        <w:t>rium gelegt. In das Stativ wird die Graphitelektrode geklemmt, so dass di</w:t>
      </w:r>
      <w:r w:rsidR="008D54BE">
        <w:t>e</w:t>
      </w:r>
      <w:r w:rsidR="008D54BE">
        <w:t>se direkt mit dem Natrium verbunden ist. Der Stromkreis wird mit einer Krokodilklemme am Kupferblech geschlossen und die Spannung wird abg</w:t>
      </w:r>
      <w:r w:rsidR="008D54BE">
        <w:t>e</w:t>
      </w:r>
      <w:r w:rsidR="008D54BE">
        <w:t>lesen. Alternativ zum Spannungsmessgerät kann auch ein Flügelmotor in Reihe geschaltet werden.</w:t>
      </w:r>
    </w:p>
    <w:p w:rsidR="008F79B1" w:rsidRDefault="008F79B1" w:rsidP="008F79B1">
      <w:pPr>
        <w:tabs>
          <w:tab w:val="left" w:pos="1701"/>
          <w:tab w:val="left" w:pos="1985"/>
        </w:tabs>
        <w:ind w:left="1980" w:hanging="1980"/>
      </w:pPr>
      <w:r>
        <w:t>Beo</w:t>
      </w:r>
      <w:r w:rsidR="002C50D4">
        <w:t>bachtung:</w:t>
      </w:r>
      <w:r w:rsidR="002C50D4">
        <w:tab/>
      </w:r>
      <w:r w:rsidR="002C50D4">
        <w:tab/>
      </w:r>
      <w:r w:rsidR="008D54BE">
        <w:t>Das Spannungsmessgerät zeigt eine Spannung von 2,22 V an. Der Flügelm</w:t>
      </w:r>
      <w:r w:rsidR="008D54BE">
        <w:t>o</w:t>
      </w:r>
      <w:r w:rsidR="008D54BE">
        <w:t>tor dreht sich.</w:t>
      </w:r>
    </w:p>
    <w:p w:rsidR="008F79B1" w:rsidRDefault="00247452" w:rsidP="008F79B1">
      <w:pPr>
        <w:keepNext/>
        <w:tabs>
          <w:tab w:val="left" w:pos="1701"/>
          <w:tab w:val="left" w:pos="1985"/>
        </w:tabs>
        <w:ind w:left="1980" w:hanging="1980"/>
        <w:jc w:val="center"/>
      </w:pPr>
      <w:r>
        <w:rPr>
          <w:noProof/>
          <w:lang w:eastAsia="de-DE"/>
        </w:rPr>
        <w:drawing>
          <wp:inline distT="0" distB="0" distL="0" distR="0">
            <wp:extent cx="1371600" cy="2546350"/>
            <wp:effectExtent l="19050" t="0" r="0" b="0"/>
            <wp:docPr id="31" name="Bild 17" descr="C:\Users\Dennis Roggenkämper\AppData\Local\Microsoft\Windows\Temporary Internet Files\Content.Word\IMG_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nis Roggenkämper\AppData\Local\Microsoft\Windows\Temporary Internet Files\Content.Word\IMG_2241.jpg"/>
                    <pic:cNvPicPr>
                      <a:picLocks noChangeAspect="1" noChangeArrowheads="1"/>
                    </pic:cNvPicPr>
                  </pic:nvPicPr>
                  <pic:blipFill>
                    <a:blip r:embed="rId21" cstate="print"/>
                    <a:srcRect/>
                    <a:stretch>
                      <a:fillRect/>
                    </a:stretch>
                  </pic:blipFill>
                  <pic:spPr bwMode="auto">
                    <a:xfrm>
                      <a:off x="0" y="0"/>
                      <a:ext cx="1371600" cy="2546350"/>
                    </a:xfrm>
                    <a:prstGeom prst="rect">
                      <a:avLst/>
                    </a:prstGeom>
                    <a:noFill/>
                    <a:ln w="9525">
                      <a:noFill/>
                      <a:miter lim="800000"/>
                      <a:headEnd/>
                      <a:tailEnd/>
                    </a:ln>
                  </pic:spPr>
                </pic:pic>
              </a:graphicData>
            </a:graphic>
          </wp:inline>
        </w:drawing>
      </w:r>
      <w:r w:rsidR="008D54BE">
        <w:tab/>
      </w:r>
      <w:r w:rsidR="008D54BE">
        <w:rPr>
          <w:noProof/>
          <w:lang w:eastAsia="de-DE"/>
        </w:rPr>
        <w:drawing>
          <wp:inline distT="0" distB="0" distL="0" distR="0">
            <wp:extent cx="1930841" cy="2545200"/>
            <wp:effectExtent l="19050" t="0" r="0" b="0"/>
            <wp:docPr id="1" name="Bild 1" descr="C:\Users\Dennis Roggenkämper\Desktop\Energiespeicherung\IMG_2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Roggenkämper\Desktop\Energiespeicherung\IMG_2378.JPG"/>
                    <pic:cNvPicPr>
                      <a:picLocks noChangeAspect="1" noChangeArrowheads="1"/>
                    </pic:cNvPicPr>
                  </pic:nvPicPr>
                  <pic:blipFill>
                    <a:blip r:embed="rId22" cstate="print"/>
                    <a:srcRect/>
                    <a:stretch>
                      <a:fillRect/>
                    </a:stretch>
                  </pic:blipFill>
                  <pic:spPr bwMode="auto">
                    <a:xfrm>
                      <a:off x="0" y="0"/>
                      <a:ext cx="1930841" cy="2545200"/>
                    </a:xfrm>
                    <a:prstGeom prst="rect">
                      <a:avLst/>
                    </a:prstGeom>
                    <a:noFill/>
                    <a:ln w="9525">
                      <a:noFill/>
                      <a:miter lim="800000"/>
                      <a:headEnd/>
                      <a:tailEnd/>
                    </a:ln>
                  </pic:spPr>
                </pic:pic>
              </a:graphicData>
            </a:graphic>
          </wp:inline>
        </w:drawing>
      </w:r>
    </w:p>
    <w:p w:rsidR="008F79B1" w:rsidRPr="00247452" w:rsidRDefault="008F79B1" w:rsidP="008F79B1">
      <w:pPr>
        <w:pStyle w:val="Beschriftung"/>
        <w:jc w:val="center"/>
      </w:pPr>
      <w:r w:rsidRPr="00247452">
        <w:t xml:space="preserve">Abb. </w:t>
      </w:r>
      <w:r w:rsidR="00247452" w:rsidRPr="00247452">
        <w:t>2</w:t>
      </w:r>
      <w:r w:rsidRPr="00247452">
        <w:t xml:space="preserve"> </w:t>
      </w:r>
      <w:r w:rsidR="00247452" w:rsidRPr="00247452">
        <w:t>–</w:t>
      </w:r>
      <w:r w:rsidRPr="00247452">
        <w:t xml:space="preserve"> </w:t>
      </w:r>
      <w:r w:rsidR="00160958">
        <w:rPr>
          <w:noProof/>
        </w:rPr>
        <w:t xml:space="preserve">Der Aufbau der </w:t>
      </w:r>
      <w:r w:rsidR="002158A9">
        <w:rPr>
          <w:noProof/>
        </w:rPr>
        <w:t>Natriumbatterie</w:t>
      </w:r>
      <w:r w:rsidRPr="00247452">
        <w:rPr>
          <w:noProof/>
        </w:rPr>
        <w:t>.</w:t>
      </w:r>
    </w:p>
    <w:p w:rsidR="008F79B1" w:rsidRDefault="008F79B1" w:rsidP="008F79B1">
      <w:pPr>
        <w:tabs>
          <w:tab w:val="left" w:pos="1701"/>
          <w:tab w:val="left" w:pos="1985"/>
        </w:tabs>
        <w:ind w:left="1985" w:hanging="1985"/>
      </w:pPr>
      <w:r>
        <w:t>Deutung:</w:t>
      </w:r>
      <w:r>
        <w:tab/>
      </w:r>
      <w:r>
        <w:tab/>
      </w:r>
      <w:r w:rsidR="002158A9">
        <w:t>Bei dieser Redoxreaktion wird chemische in elektrische Energie umgewa</w:t>
      </w:r>
      <w:r w:rsidR="002158A9">
        <w:t>n</w:t>
      </w:r>
      <w:r w:rsidR="002158A9">
        <w:t>delt</w:t>
      </w:r>
      <w:r w:rsidR="005B6D4A">
        <w:t xml:space="preserve">, aufgrund der Potenzialdifferenz. </w:t>
      </w:r>
      <w:r w:rsidR="00160958">
        <w:t xml:space="preserve">Das Natrium wird oxidiert, und die Kupferionen werden reduziert. </w:t>
      </w:r>
      <w:r w:rsidR="005B6D4A">
        <w:t>Folgende Reaktionen laufen ab:</w:t>
      </w:r>
    </w:p>
    <w:p w:rsidR="00D018F8" w:rsidRPr="00F674B3" w:rsidRDefault="00D018F8" w:rsidP="005B6D4A">
      <w:pPr>
        <w:tabs>
          <w:tab w:val="left" w:pos="1701"/>
          <w:tab w:val="left" w:pos="1985"/>
        </w:tabs>
        <w:spacing w:after="0"/>
        <w:ind w:left="1985" w:hanging="1985"/>
        <w:rPr>
          <w:lang w:val="en-US"/>
        </w:rPr>
      </w:pPr>
      <w:r>
        <w:tab/>
      </w:r>
      <w:r>
        <w:tab/>
      </w:r>
      <w:r w:rsidR="002158A9" w:rsidRPr="00F674B3">
        <w:rPr>
          <w:lang w:val="en-US"/>
        </w:rPr>
        <w:t>Anode:</w:t>
      </w:r>
      <w:r w:rsidR="002158A9" w:rsidRPr="00F674B3">
        <w:rPr>
          <w:lang w:val="en-US"/>
        </w:rPr>
        <w:tab/>
      </w:r>
      <w:r w:rsidR="002158A9" w:rsidRPr="00F674B3">
        <w:rPr>
          <w:lang w:val="en-US"/>
        </w:rPr>
        <w:tab/>
      </w:r>
      <w:r w:rsidR="005B6D4A" w:rsidRPr="00F674B3">
        <w:rPr>
          <w:lang w:val="en-US"/>
        </w:rPr>
        <w:t xml:space="preserve">2 </w:t>
      </w:r>
      <w:r w:rsidRPr="00F674B3">
        <w:rPr>
          <w:lang w:val="en-US"/>
        </w:rPr>
        <w:t>Na</w:t>
      </w:r>
      <w:r w:rsidR="005B6D4A" w:rsidRPr="00F674B3">
        <w:rPr>
          <w:lang w:val="en-US"/>
        </w:rPr>
        <w:t xml:space="preserve"> </w:t>
      </w:r>
      <w:r w:rsidR="005B6D4A" w:rsidRPr="00F674B3">
        <w:rPr>
          <w:vertAlign w:val="subscript"/>
          <w:lang w:val="en-US"/>
        </w:rPr>
        <w:t>(s)</w:t>
      </w:r>
      <w:r w:rsidRPr="00F674B3">
        <w:rPr>
          <w:lang w:val="en-US"/>
        </w:rPr>
        <w:t xml:space="preserve">   →   </w:t>
      </w:r>
      <w:r w:rsidR="005B6D4A" w:rsidRPr="00F674B3">
        <w:rPr>
          <w:lang w:val="en-US"/>
        </w:rPr>
        <w:t xml:space="preserve">2 </w:t>
      </w:r>
      <w:r w:rsidRPr="00F674B3">
        <w:rPr>
          <w:lang w:val="en-US"/>
        </w:rPr>
        <w:t>Na</w:t>
      </w:r>
      <w:r w:rsidR="002158A9" w:rsidRPr="00F674B3">
        <w:rPr>
          <w:vertAlign w:val="superscript"/>
          <w:lang w:val="en-US"/>
        </w:rPr>
        <w:t>+</w:t>
      </w:r>
      <w:r w:rsidR="005B6D4A" w:rsidRPr="00F674B3">
        <w:rPr>
          <w:vertAlign w:val="superscript"/>
          <w:lang w:val="en-US"/>
        </w:rPr>
        <w:t xml:space="preserve"> </w:t>
      </w:r>
      <w:r w:rsidR="005B6D4A" w:rsidRPr="00F674B3">
        <w:rPr>
          <w:vertAlign w:val="subscript"/>
          <w:lang w:val="en-US"/>
        </w:rPr>
        <w:t>(aq)</w:t>
      </w:r>
      <w:r w:rsidRPr="00F674B3">
        <w:rPr>
          <w:lang w:val="en-US"/>
        </w:rPr>
        <w:t xml:space="preserve">   </w:t>
      </w:r>
      <w:r w:rsidR="002158A9" w:rsidRPr="00F674B3">
        <w:rPr>
          <w:lang w:val="en-US"/>
        </w:rPr>
        <w:t xml:space="preserve">+   </w:t>
      </w:r>
      <w:r w:rsidR="005B6D4A" w:rsidRPr="00F674B3">
        <w:rPr>
          <w:lang w:val="en-US"/>
        </w:rPr>
        <w:t xml:space="preserve">2 </w:t>
      </w:r>
      <w:r w:rsidR="002158A9" w:rsidRPr="00F674B3">
        <w:rPr>
          <w:lang w:val="en-US"/>
        </w:rPr>
        <w:t>e</w:t>
      </w:r>
      <w:r w:rsidR="002158A9" w:rsidRPr="00F674B3">
        <w:rPr>
          <w:vertAlign w:val="superscript"/>
          <w:lang w:val="en-US"/>
        </w:rPr>
        <w:t>-</w:t>
      </w:r>
    </w:p>
    <w:p w:rsidR="002158A9" w:rsidRPr="005B6D4A" w:rsidRDefault="00D33606" w:rsidP="005B6D4A">
      <w:pPr>
        <w:tabs>
          <w:tab w:val="left" w:pos="1701"/>
          <w:tab w:val="left" w:pos="1985"/>
        </w:tabs>
        <w:spacing w:after="0"/>
        <w:ind w:left="1985" w:hanging="1985"/>
        <w:rPr>
          <w:lang w:val="en-US"/>
        </w:rPr>
      </w:pPr>
      <w:r>
        <w:rPr>
          <w:noProof/>
          <w:lang w:eastAsia="de-DE"/>
        </w:rPr>
        <w:pict>
          <v:shape id="_x0000_s1187" type="#_x0000_t32" style="position:absolute;left:0;text-align:left;margin-left:168.15pt;margin-top:18.65pt;width:143.5pt;height:.05pt;z-index:251813888" o:connectortype="straight"/>
        </w:pict>
      </w:r>
      <w:r w:rsidR="002158A9" w:rsidRPr="005B6D4A">
        <w:rPr>
          <w:lang w:val="en-US"/>
        </w:rPr>
        <w:tab/>
      </w:r>
      <w:r w:rsidR="002158A9" w:rsidRPr="005B6D4A">
        <w:rPr>
          <w:lang w:val="en-US"/>
        </w:rPr>
        <w:tab/>
      </w:r>
      <w:proofErr w:type="spellStart"/>
      <w:r w:rsidR="002158A9" w:rsidRPr="005B6D4A">
        <w:rPr>
          <w:lang w:val="en-US"/>
        </w:rPr>
        <w:t>Kathode</w:t>
      </w:r>
      <w:proofErr w:type="spellEnd"/>
      <w:r w:rsidR="002158A9" w:rsidRPr="005B6D4A">
        <w:rPr>
          <w:lang w:val="en-US"/>
        </w:rPr>
        <w:t>:</w:t>
      </w:r>
      <w:r w:rsidR="002158A9" w:rsidRPr="005B6D4A">
        <w:rPr>
          <w:lang w:val="en-US"/>
        </w:rPr>
        <w:tab/>
      </w:r>
      <w:r w:rsidR="002158A9" w:rsidRPr="005B6D4A">
        <w:rPr>
          <w:lang w:val="en-US"/>
        </w:rPr>
        <w:tab/>
        <w:t>Cu</w:t>
      </w:r>
      <w:r w:rsidR="002158A9" w:rsidRPr="005B6D4A">
        <w:rPr>
          <w:vertAlign w:val="superscript"/>
          <w:lang w:val="en-US"/>
        </w:rPr>
        <w:t>2+</w:t>
      </w:r>
      <w:r w:rsidR="002158A9" w:rsidRPr="005B6D4A">
        <w:rPr>
          <w:lang w:val="en-US"/>
        </w:rPr>
        <w:t xml:space="preserve"> </w:t>
      </w:r>
      <w:r w:rsidR="005B6D4A" w:rsidRPr="005B6D4A">
        <w:rPr>
          <w:vertAlign w:val="subscript"/>
          <w:lang w:val="en-US"/>
        </w:rPr>
        <w:t>(</w:t>
      </w:r>
      <w:proofErr w:type="spellStart"/>
      <w:r w:rsidR="005B6D4A" w:rsidRPr="005B6D4A">
        <w:rPr>
          <w:vertAlign w:val="subscript"/>
          <w:lang w:val="en-US"/>
        </w:rPr>
        <w:t>aq</w:t>
      </w:r>
      <w:proofErr w:type="spellEnd"/>
      <w:r w:rsidR="005B6D4A" w:rsidRPr="005B6D4A">
        <w:rPr>
          <w:vertAlign w:val="subscript"/>
          <w:lang w:val="en-US"/>
        </w:rPr>
        <w:t xml:space="preserve">) </w:t>
      </w:r>
      <w:r w:rsidR="002158A9" w:rsidRPr="005B6D4A">
        <w:rPr>
          <w:lang w:val="en-US"/>
        </w:rPr>
        <w:t xml:space="preserve">  +   2 e</w:t>
      </w:r>
      <w:r w:rsidR="002158A9" w:rsidRPr="005B6D4A">
        <w:rPr>
          <w:vertAlign w:val="superscript"/>
          <w:lang w:val="en-US"/>
        </w:rPr>
        <w:t>-</w:t>
      </w:r>
      <w:r w:rsidR="002158A9" w:rsidRPr="005B6D4A">
        <w:rPr>
          <w:lang w:val="en-US"/>
        </w:rPr>
        <w:t xml:space="preserve">   →   Cu</w:t>
      </w:r>
      <w:r w:rsidR="005B6D4A" w:rsidRPr="005B6D4A">
        <w:rPr>
          <w:lang w:val="en-US"/>
        </w:rPr>
        <w:t xml:space="preserve"> </w:t>
      </w:r>
      <w:r w:rsidR="005B6D4A" w:rsidRPr="005B6D4A">
        <w:rPr>
          <w:vertAlign w:val="subscript"/>
          <w:lang w:val="en-US"/>
        </w:rPr>
        <w:t>(s)</w:t>
      </w:r>
    </w:p>
    <w:p w:rsidR="002158A9" w:rsidRPr="005B6D4A" w:rsidRDefault="002158A9" w:rsidP="008F79B1">
      <w:pPr>
        <w:tabs>
          <w:tab w:val="left" w:pos="1701"/>
          <w:tab w:val="left" w:pos="1985"/>
        </w:tabs>
        <w:ind w:left="1985" w:hanging="1985"/>
        <w:rPr>
          <w:rFonts w:eastAsiaTheme="minorEastAsia"/>
          <w:lang w:val="en-US"/>
        </w:rPr>
      </w:pPr>
      <w:r w:rsidRPr="005B6D4A">
        <w:rPr>
          <w:lang w:val="en-US"/>
        </w:rPr>
        <w:tab/>
      </w:r>
      <w:r w:rsidRPr="005B6D4A">
        <w:rPr>
          <w:lang w:val="en-US"/>
        </w:rPr>
        <w:tab/>
      </w:r>
      <w:r w:rsidRPr="005B6D4A">
        <w:rPr>
          <w:lang w:val="en-US"/>
        </w:rPr>
        <w:tab/>
      </w:r>
      <w:r w:rsidRPr="005B6D4A">
        <w:rPr>
          <w:lang w:val="en-US"/>
        </w:rPr>
        <w:tab/>
      </w:r>
      <w:r w:rsidRPr="005B6D4A">
        <w:rPr>
          <w:lang w:val="en-US"/>
        </w:rPr>
        <w:tab/>
      </w:r>
      <w:r w:rsidR="005B6D4A">
        <w:rPr>
          <w:lang w:val="en-US"/>
        </w:rPr>
        <w:t xml:space="preserve">2 </w:t>
      </w:r>
      <w:r w:rsidRPr="005B6D4A">
        <w:rPr>
          <w:lang w:val="en-US"/>
        </w:rPr>
        <w:t>Na</w:t>
      </w:r>
      <w:r w:rsidR="005B6D4A" w:rsidRPr="005B6D4A">
        <w:rPr>
          <w:lang w:val="en-US"/>
        </w:rPr>
        <w:t xml:space="preserve"> </w:t>
      </w:r>
      <w:r w:rsidR="005B6D4A" w:rsidRPr="005B6D4A">
        <w:rPr>
          <w:vertAlign w:val="subscript"/>
          <w:lang w:val="en-US"/>
        </w:rPr>
        <w:t>(s)</w:t>
      </w:r>
      <w:r w:rsidRPr="005B6D4A">
        <w:rPr>
          <w:lang w:val="en-US"/>
        </w:rPr>
        <w:t xml:space="preserve">   +   Cu</w:t>
      </w:r>
      <w:r w:rsidRPr="005B6D4A">
        <w:rPr>
          <w:vertAlign w:val="superscript"/>
          <w:lang w:val="en-US"/>
        </w:rPr>
        <w:t>2+</w:t>
      </w:r>
      <w:r w:rsidR="005B6D4A" w:rsidRPr="005B6D4A">
        <w:rPr>
          <w:vertAlign w:val="superscript"/>
          <w:lang w:val="en-US"/>
        </w:rPr>
        <w:t xml:space="preserve"> </w:t>
      </w:r>
      <w:r w:rsidR="005B6D4A" w:rsidRPr="005B6D4A">
        <w:rPr>
          <w:vertAlign w:val="subscript"/>
          <w:lang w:val="en-US"/>
        </w:rPr>
        <w:t>(</w:t>
      </w:r>
      <w:proofErr w:type="spellStart"/>
      <w:r w:rsidR="005B6D4A" w:rsidRPr="005B6D4A">
        <w:rPr>
          <w:vertAlign w:val="subscript"/>
          <w:lang w:val="en-US"/>
        </w:rPr>
        <w:t>aq</w:t>
      </w:r>
      <w:proofErr w:type="spellEnd"/>
      <w:r w:rsidR="005B6D4A" w:rsidRPr="005B6D4A">
        <w:rPr>
          <w:vertAlign w:val="subscript"/>
          <w:lang w:val="en-US"/>
        </w:rPr>
        <w:t>)</w:t>
      </w:r>
      <w:r w:rsidRPr="005B6D4A">
        <w:rPr>
          <w:lang w:val="en-US"/>
        </w:rPr>
        <w:t xml:space="preserve">   →   </w:t>
      </w:r>
      <w:r w:rsidR="005B6D4A" w:rsidRPr="005B6D4A">
        <w:rPr>
          <w:lang w:val="en-US"/>
        </w:rPr>
        <w:t xml:space="preserve">2 </w:t>
      </w:r>
      <w:r w:rsidRPr="005B6D4A">
        <w:rPr>
          <w:lang w:val="en-US"/>
        </w:rPr>
        <w:t>Na</w:t>
      </w:r>
      <w:r w:rsidRPr="005B6D4A">
        <w:rPr>
          <w:vertAlign w:val="superscript"/>
          <w:lang w:val="en-US"/>
        </w:rPr>
        <w:t>+</w:t>
      </w:r>
      <w:r w:rsidR="005B6D4A" w:rsidRPr="005B6D4A">
        <w:rPr>
          <w:vertAlign w:val="superscript"/>
          <w:lang w:val="en-US"/>
        </w:rPr>
        <w:t xml:space="preserve"> </w:t>
      </w:r>
      <w:r w:rsidR="005B6D4A" w:rsidRPr="005B6D4A">
        <w:rPr>
          <w:vertAlign w:val="subscript"/>
          <w:lang w:val="en-US"/>
        </w:rPr>
        <w:t>(</w:t>
      </w:r>
      <w:proofErr w:type="spellStart"/>
      <w:r w:rsidR="005B6D4A" w:rsidRPr="005B6D4A">
        <w:rPr>
          <w:vertAlign w:val="subscript"/>
          <w:lang w:val="en-US"/>
        </w:rPr>
        <w:t>aq</w:t>
      </w:r>
      <w:proofErr w:type="spellEnd"/>
      <w:r w:rsidR="005B6D4A" w:rsidRPr="005B6D4A">
        <w:rPr>
          <w:vertAlign w:val="subscript"/>
          <w:lang w:val="en-US"/>
        </w:rPr>
        <w:t>)</w:t>
      </w:r>
      <w:r w:rsidRPr="005B6D4A">
        <w:rPr>
          <w:lang w:val="en-US"/>
        </w:rPr>
        <w:t xml:space="preserve">   +   Cu</w:t>
      </w:r>
      <w:r w:rsidR="005B6D4A" w:rsidRPr="005B6D4A">
        <w:rPr>
          <w:lang w:val="en-US"/>
        </w:rPr>
        <w:t xml:space="preserve"> </w:t>
      </w:r>
      <w:r w:rsidR="005B6D4A" w:rsidRPr="005B6D4A">
        <w:rPr>
          <w:vertAlign w:val="subscript"/>
          <w:lang w:val="en-US"/>
        </w:rPr>
        <w:t>(s)</w:t>
      </w:r>
    </w:p>
    <w:p w:rsidR="008F79B1" w:rsidRDefault="008F79B1" w:rsidP="008F79B1">
      <w:pPr>
        <w:spacing w:line="276" w:lineRule="auto"/>
        <w:ind w:left="1985" w:hanging="1985"/>
        <w:jc w:val="left"/>
      </w:pPr>
      <w:r>
        <w:lastRenderedPageBreak/>
        <w:t>Entsorgung:</w:t>
      </w:r>
      <w:r>
        <w:tab/>
      </w:r>
      <w:r w:rsidR="002158A9">
        <w:t>Das Natrium wird zerkleinert und in Ethanol gelöst, das mit Kupfersulfat getränkte Filterpapier wird in den Feststoffabfall gegeben.</w:t>
      </w:r>
    </w:p>
    <w:p w:rsidR="008F79B1" w:rsidRPr="00D018F8" w:rsidRDefault="00D018F8" w:rsidP="00D018F8">
      <w:pPr>
        <w:ind w:left="1985" w:hanging="1985"/>
        <w:rPr>
          <w:rFonts w:asciiTheme="majorHAnsi" w:eastAsia="Times New Roman" w:hAnsiTheme="majorHAnsi" w:cs="Times New Roman"/>
          <w:color w:val="auto"/>
          <w:szCs w:val="24"/>
          <w:lang w:eastAsia="de-DE"/>
        </w:rPr>
      </w:pPr>
      <w:r>
        <w:t>Literatur:</w:t>
      </w:r>
      <w:r>
        <w:tab/>
      </w:r>
      <w:r w:rsidR="002158A9">
        <w:t>-</w:t>
      </w:r>
    </w:p>
    <w:p w:rsidR="006E32AF" w:rsidRDefault="006E32AF" w:rsidP="006E32AF">
      <w:pPr>
        <w:tabs>
          <w:tab w:val="left" w:pos="1701"/>
          <w:tab w:val="left" w:pos="1985"/>
        </w:tabs>
        <w:ind w:left="1980" w:hanging="1980"/>
        <w:rPr>
          <w:rFonts w:eastAsiaTheme="minorEastAsia"/>
        </w:rPr>
      </w:pPr>
    </w:p>
    <w:p w:rsidR="00C85D41" w:rsidRPr="00984EF9" w:rsidRDefault="00D33606" w:rsidP="00C85D41">
      <w:pPr>
        <w:pStyle w:val="berschrift2"/>
      </w:pPr>
      <w:r>
        <w:rPr>
          <w:noProof/>
          <w:lang w:eastAsia="de-DE"/>
        </w:rPr>
        <w:pict>
          <v:shape id="_x0000_s1174" type="#_x0000_t202" style="position:absolute;left:0;text-align:left;margin-left:-.05pt;margin-top:31.45pt;width:462.45pt;height:42.35pt;z-index:251804672;mso-width-relative:margin;mso-height-relative:margin" fillcolor="white [3201]" strokecolor="#4bacc6 [3208]" strokeweight="1pt">
            <v:stroke dashstyle="dash"/>
            <v:shadow color="#868686"/>
            <v:textbox style="mso-next-textbox:#_x0000_s1174">
              <w:txbxContent>
                <w:p w:rsidR="00262FA8" w:rsidRPr="00F31EBF" w:rsidRDefault="00262FA8" w:rsidP="00C85D41">
                  <w:pPr>
                    <w:rPr>
                      <w:color w:val="auto"/>
                    </w:rPr>
                  </w:pPr>
                  <w:r>
                    <w:rPr>
                      <w:color w:val="auto"/>
                    </w:rPr>
                    <w:t xml:space="preserve">Dieser Versuch soll einen einfachen </w:t>
                  </w:r>
                  <w:proofErr w:type="spellStart"/>
                  <w:r>
                    <w:rPr>
                      <w:color w:val="auto"/>
                    </w:rPr>
                    <w:t>Lithiumionen</w:t>
                  </w:r>
                  <w:proofErr w:type="spellEnd"/>
                  <w:r>
                    <w:rPr>
                      <w:color w:val="auto"/>
                    </w:rPr>
                    <w:t>-Akkumulator simulieren, der heutzutage in jedem Smartphone Anwendung findet.</w:t>
                  </w:r>
                </w:p>
              </w:txbxContent>
            </v:textbox>
            <w10:wrap type="square"/>
          </v:shape>
        </w:pict>
      </w:r>
      <w:bookmarkStart w:id="3" w:name="_Toc427497229"/>
      <w:r w:rsidR="00C85D41">
        <w:t xml:space="preserve">V3 – </w:t>
      </w:r>
      <w:proofErr w:type="spellStart"/>
      <w:r w:rsidR="00F22E3E">
        <w:t>Lithiumionen</w:t>
      </w:r>
      <w:proofErr w:type="spellEnd"/>
      <w:r w:rsidR="00F22E3E">
        <w:t>-Akkumulator</w:t>
      </w:r>
      <w:bookmarkEnd w:id="3"/>
    </w:p>
    <w:p w:rsidR="00C85D41" w:rsidRDefault="00C85D41" w:rsidP="00C85D41">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85D41" w:rsidRPr="009C5E28" w:rsidTr="00C85D41">
        <w:tc>
          <w:tcPr>
            <w:tcW w:w="9322" w:type="dxa"/>
            <w:gridSpan w:val="9"/>
            <w:shd w:val="clear" w:color="auto" w:fill="4F81BD"/>
            <w:vAlign w:val="center"/>
          </w:tcPr>
          <w:p w:rsidR="00C85D41" w:rsidRPr="00F31EBF" w:rsidRDefault="00C85D41" w:rsidP="00C85D41">
            <w:pPr>
              <w:spacing w:after="0"/>
              <w:jc w:val="center"/>
              <w:rPr>
                <w:b/>
                <w:bCs/>
                <w:color w:val="FFFFFF" w:themeColor="background1"/>
              </w:rPr>
            </w:pPr>
            <w:r w:rsidRPr="00F31EBF">
              <w:rPr>
                <w:b/>
                <w:bCs/>
                <w:color w:val="FFFFFF" w:themeColor="background1"/>
              </w:rPr>
              <w:t>Gefahrenstoffe</w:t>
            </w:r>
          </w:p>
        </w:tc>
      </w:tr>
      <w:tr w:rsidR="00C85D41" w:rsidRPr="009C5E28" w:rsidTr="00C85D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85D41" w:rsidRPr="009C5E28" w:rsidRDefault="008E2B8A" w:rsidP="00C85D41">
            <w:pPr>
              <w:spacing w:after="0" w:line="276" w:lineRule="auto"/>
              <w:jc w:val="center"/>
              <w:rPr>
                <w:b/>
                <w:bCs/>
              </w:rPr>
            </w:pPr>
            <w:proofErr w:type="spellStart"/>
            <w:r>
              <w:rPr>
                <w:sz w:val="20"/>
              </w:rPr>
              <w:t>Lithiumperchlorat</w:t>
            </w:r>
            <w:proofErr w:type="spellEnd"/>
          </w:p>
        </w:tc>
        <w:tc>
          <w:tcPr>
            <w:tcW w:w="3177" w:type="dxa"/>
            <w:gridSpan w:val="3"/>
            <w:tcBorders>
              <w:top w:val="single" w:sz="8" w:space="0" w:color="4F81BD"/>
              <w:bottom w:val="single" w:sz="8" w:space="0" w:color="4F81BD"/>
            </w:tcBorders>
            <w:shd w:val="clear" w:color="auto" w:fill="auto"/>
            <w:vAlign w:val="center"/>
          </w:tcPr>
          <w:p w:rsidR="00C85D41" w:rsidRPr="008E2B8A" w:rsidRDefault="00C85D41" w:rsidP="00C85D41">
            <w:pPr>
              <w:spacing w:after="0"/>
              <w:jc w:val="center"/>
              <w:rPr>
                <w:sz w:val="20"/>
                <w:szCs w:val="20"/>
              </w:rPr>
            </w:pPr>
            <w:r w:rsidRPr="008E2B8A">
              <w:rPr>
                <w:sz w:val="20"/>
                <w:szCs w:val="20"/>
              </w:rPr>
              <w:t xml:space="preserve">H: </w:t>
            </w:r>
            <w:r w:rsidR="008E2B8A" w:rsidRPr="008E2B8A">
              <w:rPr>
                <w:sz w:val="20"/>
                <w:szCs w:val="20"/>
              </w:rPr>
              <w:t>272 – 315 – 319 - 335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85D41" w:rsidRPr="008E2B8A" w:rsidRDefault="00C85D41" w:rsidP="008E2B8A">
            <w:pPr>
              <w:spacing w:after="0"/>
              <w:jc w:val="center"/>
              <w:rPr>
                <w:sz w:val="20"/>
                <w:szCs w:val="20"/>
              </w:rPr>
            </w:pPr>
            <w:r w:rsidRPr="008E2B8A">
              <w:rPr>
                <w:sz w:val="20"/>
                <w:szCs w:val="20"/>
              </w:rPr>
              <w:t>P: -</w:t>
            </w:r>
            <w:r w:rsidR="008E2B8A">
              <w:rPr>
                <w:sz w:val="20"/>
                <w:szCs w:val="20"/>
              </w:rPr>
              <w:t xml:space="preserve">220 - 261 - </w:t>
            </w:r>
            <w:r w:rsidR="008E2B8A" w:rsidRPr="005274CB">
              <w:rPr>
                <w:sz w:val="20"/>
                <w:szCs w:val="20"/>
              </w:rPr>
              <w:t>305+</w:t>
            </w:r>
            <w:r w:rsidR="008E2B8A">
              <w:rPr>
                <w:sz w:val="20"/>
                <w:szCs w:val="20"/>
              </w:rPr>
              <w:t>351+338</w:t>
            </w:r>
          </w:p>
        </w:tc>
      </w:tr>
      <w:tr w:rsidR="008E2B8A" w:rsidRPr="009C5E28" w:rsidTr="00C85D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E2B8A" w:rsidRDefault="008E2B8A" w:rsidP="00C85D41">
            <w:pPr>
              <w:spacing w:after="0" w:line="276" w:lineRule="auto"/>
              <w:jc w:val="center"/>
              <w:rPr>
                <w:sz w:val="20"/>
              </w:rPr>
            </w:pPr>
            <w:proofErr w:type="spellStart"/>
            <w:r>
              <w:rPr>
                <w:sz w:val="20"/>
              </w:rPr>
              <w:t>Propylencarbonat</w:t>
            </w:r>
            <w:proofErr w:type="spellEnd"/>
          </w:p>
        </w:tc>
        <w:tc>
          <w:tcPr>
            <w:tcW w:w="3177" w:type="dxa"/>
            <w:gridSpan w:val="3"/>
            <w:tcBorders>
              <w:top w:val="single" w:sz="8" w:space="0" w:color="4F81BD"/>
              <w:bottom w:val="single" w:sz="8" w:space="0" w:color="4F81BD"/>
            </w:tcBorders>
            <w:shd w:val="clear" w:color="auto" w:fill="auto"/>
            <w:vAlign w:val="center"/>
          </w:tcPr>
          <w:p w:rsidR="008E2B8A" w:rsidRPr="008E2B8A" w:rsidRDefault="008E2B8A" w:rsidP="00C85D41">
            <w:pPr>
              <w:spacing w:after="0"/>
              <w:jc w:val="center"/>
              <w:rPr>
                <w:sz w:val="20"/>
                <w:szCs w:val="20"/>
              </w:rPr>
            </w:pPr>
            <w:r>
              <w:rPr>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E2B8A" w:rsidRPr="008E2B8A" w:rsidRDefault="008E2B8A" w:rsidP="008E2B8A">
            <w:pPr>
              <w:spacing w:after="0"/>
              <w:jc w:val="center"/>
              <w:rPr>
                <w:sz w:val="20"/>
                <w:szCs w:val="20"/>
              </w:rPr>
            </w:pPr>
            <w:r>
              <w:rPr>
                <w:sz w:val="20"/>
                <w:szCs w:val="20"/>
              </w:rPr>
              <w:t xml:space="preserve">P: </w:t>
            </w:r>
            <w:r w:rsidRPr="005274CB">
              <w:rPr>
                <w:sz w:val="20"/>
                <w:szCs w:val="20"/>
              </w:rPr>
              <w:t>305+</w:t>
            </w:r>
            <w:r>
              <w:rPr>
                <w:sz w:val="20"/>
                <w:szCs w:val="20"/>
              </w:rPr>
              <w:t>351+338</w:t>
            </w:r>
          </w:p>
        </w:tc>
      </w:tr>
      <w:tr w:rsidR="008E2B8A" w:rsidRPr="009C5E28" w:rsidTr="00C85D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E2B8A" w:rsidRDefault="008E2B8A" w:rsidP="00C85D41">
            <w:pPr>
              <w:spacing w:after="0" w:line="276" w:lineRule="auto"/>
              <w:jc w:val="center"/>
              <w:rPr>
                <w:sz w:val="20"/>
              </w:rPr>
            </w:pPr>
            <w:r>
              <w:rPr>
                <w:sz w:val="20"/>
              </w:rPr>
              <w:t>Paraffin</w:t>
            </w:r>
          </w:p>
        </w:tc>
        <w:tc>
          <w:tcPr>
            <w:tcW w:w="3177" w:type="dxa"/>
            <w:gridSpan w:val="3"/>
            <w:tcBorders>
              <w:top w:val="single" w:sz="8" w:space="0" w:color="4F81BD"/>
              <w:bottom w:val="single" w:sz="8" w:space="0" w:color="4F81BD"/>
            </w:tcBorders>
            <w:shd w:val="clear" w:color="auto" w:fill="auto"/>
            <w:vAlign w:val="center"/>
          </w:tcPr>
          <w:p w:rsidR="008E2B8A" w:rsidRDefault="008E2B8A" w:rsidP="00C85D41">
            <w:pPr>
              <w:spacing w:after="0"/>
              <w:jc w:val="center"/>
              <w:rPr>
                <w:sz w:val="20"/>
                <w:szCs w:val="20"/>
              </w:rPr>
            </w:pPr>
            <w:r>
              <w:rPr>
                <w:sz w:val="20"/>
                <w:szCs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E2B8A" w:rsidRDefault="008E2B8A" w:rsidP="008E2B8A">
            <w:pPr>
              <w:spacing w:after="0"/>
              <w:jc w:val="center"/>
              <w:rPr>
                <w:sz w:val="20"/>
                <w:szCs w:val="20"/>
              </w:rPr>
            </w:pPr>
            <w:r>
              <w:rPr>
                <w:sz w:val="20"/>
                <w:szCs w:val="20"/>
              </w:rPr>
              <w:t xml:space="preserve">P: - </w:t>
            </w:r>
          </w:p>
        </w:tc>
      </w:tr>
      <w:tr w:rsidR="00C85D41" w:rsidRPr="009C5E28" w:rsidTr="00C85D41">
        <w:tc>
          <w:tcPr>
            <w:tcW w:w="1009" w:type="dxa"/>
            <w:tcBorders>
              <w:top w:val="single" w:sz="8" w:space="0" w:color="4F81BD"/>
              <w:left w:val="single" w:sz="8" w:space="0" w:color="4F81BD"/>
              <w:bottom w:val="single" w:sz="8" w:space="0" w:color="4F81BD"/>
            </w:tcBorders>
            <w:shd w:val="clear" w:color="auto" w:fill="auto"/>
            <w:vAlign w:val="center"/>
          </w:tcPr>
          <w:p w:rsidR="00C85D41" w:rsidRPr="009C5E28" w:rsidRDefault="00C85D41" w:rsidP="00C85D41">
            <w:pPr>
              <w:spacing w:after="0"/>
              <w:jc w:val="center"/>
              <w:rPr>
                <w:b/>
                <w:bCs/>
              </w:rPr>
            </w:pPr>
            <w:r>
              <w:rPr>
                <w:b/>
                <w:noProof/>
                <w:lang w:eastAsia="de-DE"/>
              </w:rPr>
              <w:drawing>
                <wp:inline distT="0" distB="0" distL="0" distR="0">
                  <wp:extent cx="504000" cy="504000"/>
                  <wp:effectExtent l="19050" t="0" r="0" b="0"/>
                  <wp:docPr id="87"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23"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190" cy="504190"/>
                  <wp:effectExtent l="19050" t="0" r="0" b="0"/>
                  <wp:docPr id="8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3496" cy="503496"/>
                  <wp:effectExtent l="19050" t="0" r="0" b="0"/>
                  <wp:docPr id="89"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1"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190" cy="504190"/>
                  <wp:effectExtent l="0" t="0" r="0" b="0"/>
                  <wp:docPr id="9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190" cy="504190"/>
                  <wp:effectExtent l="0" t="0" r="0" b="0"/>
                  <wp:docPr id="9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000" cy="504000"/>
                  <wp:effectExtent l="19050" t="0" r="0" b="0"/>
                  <wp:docPr id="92"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4"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190" cy="504190"/>
                  <wp:effectExtent l="0" t="0" r="0" b="0"/>
                  <wp:docPr id="9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000" cy="504000"/>
                  <wp:effectExtent l="19050" t="0" r="0" b="0"/>
                  <wp:docPr id="94"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6"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85D41" w:rsidRPr="009C5E28" w:rsidRDefault="00C85D41" w:rsidP="00C85D41">
            <w:pPr>
              <w:spacing w:after="0"/>
              <w:jc w:val="center"/>
            </w:pPr>
            <w:r>
              <w:rPr>
                <w:noProof/>
                <w:lang w:eastAsia="de-DE"/>
              </w:rPr>
              <w:drawing>
                <wp:inline distT="0" distB="0" distL="0" distR="0">
                  <wp:extent cx="504190" cy="504190"/>
                  <wp:effectExtent l="0" t="0" r="0" b="0"/>
                  <wp:docPr id="9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85D41" w:rsidRDefault="00C85D41" w:rsidP="00C85D41">
      <w:pPr>
        <w:tabs>
          <w:tab w:val="left" w:pos="1701"/>
          <w:tab w:val="left" w:pos="1985"/>
        </w:tabs>
        <w:ind w:left="1980" w:hanging="1980"/>
      </w:pPr>
    </w:p>
    <w:p w:rsidR="00C85D41" w:rsidRDefault="00C85D41" w:rsidP="00C85D41">
      <w:pPr>
        <w:tabs>
          <w:tab w:val="left" w:pos="1701"/>
          <w:tab w:val="left" w:pos="1985"/>
        </w:tabs>
        <w:ind w:left="1980" w:hanging="1980"/>
      </w:pPr>
      <w:r>
        <w:t xml:space="preserve">Materialien: </w:t>
      </w:r>
      <w:r>
        <w:tab/>
      </w:r>
      <w:r>
        <w:tab/>
      </w:r>
      <w:r w:rsidR="008E2B8A">
        <w:t xml:space="preserve">Experimentierkoffer </w:t>
      </w:r>
      <w:proofErr w:type="spellStart"/>
      <w:r w:rsidR="008E2B8A">
        <w:t>Lithiumionen</w:t>
      </w:r>
      <w:proofErr w:type="spellEnd"/>
      <w:r w:rsidR="008E2B8A">
        <w:t>-Akkumulator oder alternativ:</w:t>
      </w:r>
    </w:p>
    <w:p w:rsidR="008E2B8A" w:rsidRDefault="008E2B8A" w:rsidP="00C85D41">
      <w:pPr>
        <w:tabs>
          <w:tab w:val="left" w:pos="1701"/>
          <w:tab w:val="left" w:pos="1985"/>
        </w:tabs>
        <w:ind w:left="1980" w:hanging="1980"/>
      </w:pPr>
      <w:r>
        <w:tab/>
      </w:r>
      <w:r>
        <w:tab/>
        <w:t xml:space="preserve">2 Bechergläser (50 mL, 250 mL), </w:t>
      </w:r>
      <w:r w:rsidR="000B2561">
        <w:t>Pasteurpipette, Magnetrührer, Rührfisch, Lüsterklemme, 2 Bleistiftminen, Spannungsquelle, Spannungsmessgerät, Kabel, Flügelmotor, Krokodilklemmen.</w:t>
      </w:r>
    </w:p>
    <w:p w:rsidR="00C85D41" w:rsidRPr="00ED07C2" w:rsidRDefault="000B2561" w:rsidP="00C85D41">
      <w:pPr>
        <w:tabs>
          <w:tab w:val="left" w:pos="1701"/>
          <w:tab w:val="left" w:pos="1985"/>
        </w:tabs>
        <w:ind w:left="1980" w:hanging="1980"/>
      </w:pPr>
      <w:r>
        <w:t>Chemikalien:</w:t>
      </w:r>
      <w:r>
        <w:tab/>
      </w:r>
      <w:r>
        <w:tab/>
      </w:r>
      <w:proofErr w:type="spellStart"/>
      <w:r>
        <w:t>Lithiumperchlorat</w:t>
      </w:r>
      <w:proofErr w:type="spellEnd"/>
      <w:r>
        <w:t xml:space="preserve">, </w:t>
      </w:r>
      <w:proofErr w:type="spellStart"/>
      <w:r>
        <w:t>Propylencarbonat</w:t>
      </w:r>
      <w:proofErr w:type="spellEnd"/>
      <w:r>
        <w:t>.</w:t>
      </w:r>
    </w:p>
    <w:p w:rsidR="00C85D41" w:rsidRDefault="00C85D41" w:rsidP="00C85D41">
      <w:pPr>
        <w:tabs>
          <w:tab w:val="left" w:pos="1701"/>
          <w:tab w:val="left" w:pos="1985"/>
        </w:tabs>
        <w:ind w:left="1980" w:hanging="1980"/>
      </w:pPr>
      <w:r>
        <w:t>Durchführung:</w:t>
      </w:r>
      <w:r>
        <w:tab/>
      </w:r>
      <w:r>
        <w:tab/>
      </w:r>
      <w:r w:rsidR="005B6D4A">
        <w:t xml:space="preserve">Im 250 mL Becherglas werden in 40 mL </w:t>
      </w:r>
      <w:proofErr w:type="spellStart"/>
      <w:r w:rsidR="005B6D4A">
        <w:t>Propylencarbonat</w:t>
      </w:r>
      <w:proofErr w:type="spellEnd"/>
      <w:r w:rsidR="000B2561">
        <w:t xml:space="preserve"> 4,24 g </w:t>
      </w:r>
      <w:proofErr w:type="spellStart"/>
      <w:r w:rsidR="000B2561">
        <w:t>Lithiumperchlorat</w:t>
      </w:r>
      <w:proofErr w:type="spellEnd"/>
      <w:r w:rsidR="000B2561">
        <w:t xml:space="preserve"> gegeben und für einen vollständigen Lösungsvorgang für 20 Min. gerührt. Danach wird die Lösung in das 50 mL Becherglas geg</w:t>
      </w:r>
      <w:r w:rsidR="000B2561">
        <w:t>e</w:t>
      </w:r>
      <w:r w:rsidR="000B2561">
        <w:t>ben und mit der Pasteurpipette mit dickflüssigem Paraffinöl überschichtet (Luft</w:t>
      </w:r>
      <w:r w:rsidR="00756D51">
        <w:t>- und Wasser</w:t>
      </w:r>
      <w:r w:rsidR="000B2561">
        <w:t xml:space="preserve">ausschluss). Die beiden Bleistiftminen werden in der Lüsterklemme fixiert und in die Lösung gestellt. Zunächst wird der </w:t>
      </w:r>
      <w:proofErr w:type="spellStart"/>
      <w:r w:rsidR="000B2561">
        <w:t>Lithiumionenakku</w:t>
      </w:r>
      <w:proofErr w:type="spellEnd"/>
      <w:r w:rsidR="000B2561">
        <w:t xml:space="preserve"> für 5 Minuten bei 4,5 V geladen. Danach wird ein Spa</w:t>
      </w:r>
      <w:r w:rsidR="000B2561">
        <w:t>n</w:t>
      </w:r>
      <w:r w:rsidR="000B2561">
        <w:t>nungsmessgerät oder ein Flügelmotor in Reihe geschaltet.</w:t>
      </w:r>
    </w:p>
    <w:p w:rsidR="002F09F6" w:rsidRDefault="00C85D41" w:rsidP="00756D51">
      <w:pPr>
        <w:tabs>
          <w:tab w:val="left" w:pos="1701"/>
          <w:tab w:val="left" w:pos="1985"/>
        </w:tabs>
        <w:ind w:left="1980" w:hanging="1980"/>
      </w:pPr>
      <w:r>
        <w:t>Beobachtung:</w:t>
      </w:r>
      <w:r>
        <w:tab/>
      </w:r>
      <w:r>
        <w:tab/>
      </w:r>
      <w:r>
        <w:tab/>
      </w:r>
      <w:r w:rsidR="000B2561">
        <w:t>Die Spannung beträgt ca. 3,6 V, der Flügelmotor dreht sich für ca. 20 S</w:t>
      </w:r>
      <w:r w:rsidR="000B2561">
        <w:t>e</w:t>
      </w:r>
      <w:r w:rsidR="000B2561">
        <w:t>kunden</w:t>
      </w:r>
      <w:r w:rsidR="004C463A">
        <w:t>.</w:t>
      </w:r>
    </w:p>
    <w:p w:rsidR="00C85D41" w:rsidRDefault="002F09F6" w:rsidP="002F09F6">
      <w:pPr>
        <w:keepNext/>
        <w:tabs>
          <w:tab w:val="left" w:pos="1701"/>
          <w:tab w:val="left" w:pos="1985"/>
        </w:tabs>
        <w:ind w:left="1980" w:hanging="1980"/>
        <w:jc w:val="center"/>
        <w:rPr>
          <w:noProof/>
          <w:lang w:eastAsia="de-DE"/>
        </w:rPr>
      </w:pPr>
      <w:r>
        <w:rPr>
          <w:noProof/>
          <w:lang w:eastAsia="de-DE"/>
        </w:rPr>
        <w:lastRenderedPageBreak/>
        <w:drawing>
          <wp:inline distT="0" distB="0" distL="0" distR="0">
            <wp:extent cx="2160000" cy="2152653"/>
            <wp:effectExtent l="19050" t="0" r="0" b="0"/>
            <wp:docPr id="2" name="Bild 2" descr="C:\Users\Dennis Roggenkämper\Desktop\Energiespeicherung\IMG_2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Energiespeicherung\IMG_2393.JPG"/>
                    <pic:cNvPicPr>
                      <a:picLocks noChangeAspect="1" noChangeArrowheads="1"/>
                    </pic:cNvPicPr>
                  </pic:nvPicPr>
                  <pic:blipFill>
                    <a:blip r:embed="rId25" cstate="print"/>
                    <a:srcRect/>
                    <a:stretch>
                      <a:fillRect/>
                    </a:stretch>
                  </pic:blipFill>
                  <pic:spPr bwMode="auto">
                    <a:xfrm>
                      <a:off x="0" y="0"/>
                      <a:ext cx="2160000" cy="2152653"/>
                    </a:xfrm>
                    <a:prstGeom prst="rect">
                      <a:avLst/>
                    </a:prstGeom>
                    <a:noFill/>
                    <a:ln w="9525">
                      <a:noFill/>
                      <a:miter lim="800000"/>
                      <a:headEnd/>
                      <a:tailEnd/>
                    </a:ln>
                  </pic:spPr>
                </pic:pic>
              </a:graphicData>
            </a:graphic>
          </wp:inline>
        </w:drawing>
      </w:r>
      <w:r w:rsidR="00C85D41">
        <w:rPr>
          <w:noProof/>
          <w:lang w:eastAsia="de-DE"/>
        </w:rPr>
        <w:drawing>
          <wp:inline distT="0" distB="0" distL="0" distR="0">
            <wp:extent cx="2173734" cy="1877695"/>
            <wp:effectExtent l="0" t="152400" r="0" b="122555"/>
            <wp:docPr id="98" name="Bild 4" descr="C:\Users\Dennis Roggenkämper\AppData\Local\Microsoft\Windows\Temporary Internet Files\Content.Word\IMG_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AppData\Local\Microsoft\Windows\Temporary Internet Files\Content.Word\IMG_2300.jpg"/>
                    <pic:cNvPicPr>
                      <a:picLocks noChangeAspect="1" noChangeArrowheads="1"/>
                    </pic:cNvPicPr>
                  </pic:nvPicPr>
                  <pic:blipFill>
                    <a:blip r:embed="rId26" cstate="print"/>
                    <a:srcRect/>
                    <a:stretch>
                      <a:fillRect/>
                    </a:stretch>
                  </pic:blipFill>
                  <pic:spPr bwMode="auto">
                    <a:xfrm rot="5400000">
                      <a:off x="0" y="0"/>
                      <a:ext cx="2173734" cy="1877695"/>
                    </a:xfrm>
                    <a:prstGeom prst="rect">
                      <a:avLst/>
                    </a:prstGeom>
                    <a:noFill/>
                    <a:ln w="9525">
                      <a:noFill/>
                      <a:miter lim="800000"/>
                      <a:headEnd/>
                      <a:tailEnd/>
                    </a:ln>
                  </pic:spPr>
                </pic:pic>
              </a:graphicData>
            </a:graphic>
          </wp:inline>
        </w:drawing>
      </w:r>
    </w:p>
    <w:p w:rsidR="00C85D41" w:rsidRPr="00247452" w:rsidRDefault="00C85D41" w:rsidP="00C85D41">
      <w:pPr>
        <w:pStyle w:val="Beschriftung"/>
        <w:jc w:val="center"/>
      </w:pPr>
      <w:r w:rsidRPr="00247452">
        <w:t xml:space="preserve">Abb. </w:t>
      </w:r>
      <w:r w:rsidR="00736B14">
        <w:t>3</w:t>
      </w:r>
      <w:r w:rsidRPr="00247452">
        <w:t xml:space="preserve"> – </w:t>
      </w:r>
      <w:r w:rsidR="002F09F6">
        <w:rPr>
          <w:noProof/>
        </w:rPr>
        <w:t>Lithiumionen-Akkumulator.</w:t>
      </w:r>
    </w:p>
    <w:p w:rsidR="00C85D41" w:rsidRDefault="00C85D41" w:rsidP="002F09F6">
      <w:pPr>
        <w:tabs>
          <w:tab w:val="left" w:pos="1701"/>
          <w:tab w:val="left" w:pos="1985"/>
        </w:tabs>
        <w:ind w:left="1985" w:hanging="1985"/>
      </w:pPr>
      <w:r>
        <w:t>Deutung:</w:t>
      </w:r>
      <w:r>
        <w:tab/>
      </w:r>
      <w:r>
        <w:tab/>
      </w:r>
      <w:r w:rsidR="002F09F6">
        <w:t>Bei</w:t>
      </w:r>
      <w:r w:rsidR="005B6D4A">
        <w:t>m</w:t>
      </w:r>
      <w:r w:rsidR="002F09F6">
        <w:t xml:space="preserve"> Laden </w:t>
      </w:r>
      <w:proofErr w:type="spellStart"/>
      <w:r w:rsidR="002F09F6">
        <w:t>interkalieren</w:t>
      </w:r>
      <w:proofErr w:type="spellEnd"/>
      <w:r w:rsidR="002F09F6">
        <w:t xml:space="preserve"> die Perchlorat- und Lithium-Ionen in die Gr</w:t>
      </w:r>
      <w:r w:rsidR="002F09F6">
        <w:t>a</w:t>
      </w:r>
      <w:r w:rsidR="002F09F6">
        <w:t>phitelektroden. Beim Entladen diffundieren die Ionen wieder in Lösung.</w:t>
      </w:r>
    </w:p>
    <w:p w:rsidR="005B6D4A" w:rsidRDefault="005B6D4A" w:rsidP="005B6D4A">
      <w:pPr>
        <w:spacing w:after="0"/>
        <w:ind w:left="1985"/>
      </w:pPr>
      <w:r>
        <w:t xml:space="preserve">Es laufen folgende Reaktionen ab, wobei die </w:t>
      </w:r>
      <w:proofErr w:type="spellStart"/>
      <w:r>
        <w:t>Hinreaktion</w:t>
      </w:r>
      <w:proofErr w:type="spellEnd"/>
      <w:r>
        <w:t xml:space="preserve"> den </w:t>
      </w:r>
      <w:proofErr w:type="spellStart"/>
      <w:r>
        <w:t>Entladevorgang</w:t>
      </w:r>
      <w:proofErr w:type="spellEnd"/>
      <w:r>
        <w:t xml:space="preserve"> darstellt und die Rückreaktion den Ladevorgang:</w:t>
      </w:r>
    </w:p>
    <w:p w:rsidR="005B6D4A" w:rsidRPr="004C7AE3" w:rsidRDefault="005B6D4A" w:rsidP="005B6D4A">
      <w:pPr>
        <w:autoSpaceDE w:val="0"/>
        <w:autoSpaceDN w:val="0"/>
        <w:adjustRightInd w:val="0"/>
        <w:ind w:left="2124" w:firstLine="708"/>
        <w:jc w:val="left"/>
        <w:rPr>
          <w:rFonts w:asciiTheme="majorHAnsi" w:hAnsiTheme="majorHAnsi"/>
        </w:rPr>
      </w:pPr>
      <w:r w:rsidRPr="004C7AE3">
        <w:rPr>
          <w:rFonts w:asciiTheme="majorHAnsi" w:hAnsiTheme="majorHAnsi" w:cs="Arial"/>
          <w:color w:val="auto"/>
        </w:rPr>
        <w:t>Minuspol:</w:t>
      </w:r>
      <w:r w:rsidRPr="004C7AE3">
        <w:rPr>
          <w:rFonts w:asciiTheme="majorHAnsi" w:hAnsiTheme="majorHAnsi" w:cs="Arial"/>
          <w:color w:val="auto"/>
        </w:rPr>
        <w:tab/>
      </w:r>
      <w:proofErr w:type="spellStart"/>
      <w:r w:rsidRPr="004C7AE3">
        <w:rPr>
          <w:rFonts w:asciiTheme="majorHAnsi" w:hAnsiTheme="majorHAnsi" w:cs="Arial"/>
          <w:color w:val="auto"/>
        </w:rPr>
        <w:t>C</w:t>
      </w:r>
      <w:r w:rsidRPr="004C7AE3">
        <w:rPr>
          <w:rFonts w:asciiTheme="majorHAnsi" w:hAnsiTheme="majorHAnsi" w:cs="Arial"/>
          <w:color w:val="auto"/>
          <w:vertAlign w:val="subscript"/>
        </w:rPr>
        <w:t>n</w:t>
      </w:r>
      <w:proofErr w:type="spellEnd"/>
      <w:r w:rsidRPr="004C7AE3">
        <w:rPr>
          <w:rFonts w:asciiTheme="majorHAnsi" w:hAnsiTheme="majorHAnsi" w:cs="Arial"/>
          <w:color w:val="auto"/>
        </w:rPr>
        <w:t xml:space="preserve"> </w:t>
      </w:r>
      <w:r>
        <w:rPr>
          <w:rFonts w:asciiTheme="majorHAnsi" w:hAnsiTheme="majorHAnsi" w:cs="Arial"/>
          <w:color w:val="auto"/>
        </w:rPr>
        <w:t xml:space="preserve">  </w:t>
      </w:r>
      <w:r w:rsidRPr="004C7AE3">
        <w:rPr>
          <w:rFonts w:asciiTheme="majorHAnsi" w:hAnsiTheme="majorHAnsi" w:cs="Arial"/>
          <w:color w:val="auto"/>
        </w:rPr>
        <w:t xml:space="preserve">+ </w:t>
      </w:r>
      <w:r>
        <w:rPr>
          <w:rFonts w:asciiTheme="majorHAnsi" w:hAnsiTheme="majorHAnsi" w:cs="Arial"/>
          <w:color w:val="auto"/>
        </w:rPr>
        <w:t xml:space="preserve">   </w:t>
      </w:r>
      <w:r w:rsidRPr="004C7AE3">
        <w:rPr>
          <w:rFonts w:asciiTheme="majorHAnsi" w:hAnsiTheme="majorHAnsi" w:cs="Arial"/>
          <w:color w:val="auto"/>
        </w:rPr>
        <w:t>x Li</w:t>
      </w:r>
      <w:r w:rsidRPr="004C7AE3">
        <w:rPr>
          <w:rFonts w:asciiTheme="majorHAnsi" w:hAnsiTheme="majorHAnsi" w:cs="Arial"/>
          <w:color w:val="auto"/>
          <w:vertAlign w:val="superscript"/>
        </w:rPr>
        <w:t>+</w:t>
      </w:r>
      <w:r w:rsidRPr="004C7AE3">
        <w:rPr>
          <w:rFonts w:asciiTheme="majorHAnsi" w:hAnsiTheme="majorHAnsi" w:cs="Arial"/>
          <w:color w:val="auto"/>
        </w:rPr>
        <w:t xml:space="preserve"> </w:t>
      </w:r>
      <w:r>
        <w:rPr>
          <w:rFonts w:asciiTheme="majorHAnsi" w:hAnsiTheme="majorHAnsi" w:cs="Arial"/>
          <w:color w:val="auto"/>
        </w:rPr>
        <w:t xml:space="preserve">  </w:t>
      </w:r>
      <w:r w:rsidRPr="004C7AE3">
        <w:rPr>
          <w:rFonts w:asciiTheme="majorHAnsi" w:hAnsiTheme="majorHAnsi" w:cs="Arial"/>
          <w:color w:val="auto"/>
        </w:rPr>
        <w:t>+</w:t>
      </w:r>
      <w:r>
        <w:rPr>
          <w:rFonts w:asciiTheme="majorHAnsi" w:hAnsiTheme="majorHAnsi" w:cs="Arial"/>
          <w:color w:val="auto"/>
        </w:rPr>
        <w:t xml:space="preserve">  </w:t>
      </w:r>
      <w:r w:rsidRPr="004C7AE3">
        <w:rPr>
          <w:rFonts w:asciiTheme="majorHAnsi" w:hAnsiTheme="majorHAnsi" w:cs="Arial"/>
          <w:color w:val="auto"/>
        </w:rPr>
        <w:t xml:space="preserve"> x e</w:t>
      </w:r>
      <w:r w:rsidRPr="004C7AE3">
        <w:rPr>
          <w:rFonts w:asciiTheme="majorHAnsi" w:hAnsiTheme="majorHAnsi" w:cs="Arial"/>
          <w:color w:val="auto"/>
          <w:vertAlign w:val="superscript"/>
        </w:rPr>
        <w:t>-</w:t>
      </w:r>
      <w:r w:rsidRPr="004C7AE3">
        <w:rPr>
          <w:rFonts w:asciiTheme="majorHAnsi" w:hAnsiTheme="majorHAnsi" w:cs="Arial"/>
          <w:color w:val="auto"/>
        </w:rPr>
        <w:t xml:space="preserve">   </w:t>
      </w:r>
      <m:oMath>
        <m:r>
          <m:rPr>
            <m:sty m:val="p"/>
          </m:rPr>
          <w:rPr>
            <w:rFonts w:ascii="Cambria Math" w:hAnsi="Cambria Math" w:cs="Lucida Sans Unicode"/>
          </w:rPr>
          <m:t>⇌</m:t>
        </m:r>
      </m:oMath>
      <w:r w:rsidRPr="004C7AE3">
        <w:rPr>
          <w:rFonts w:asciiTheme="majorHAnsi" w:hAnsiTheme="majorHAnsi" w:cs="Arial"/>
          <w:color w:val="auto"/>
        </w:rPr>
        <w:t xml:space="preserve">   Li</w:t>
      </w:r>
      <w:r w:rsidRPr="004C7AE3">
        <w:rPr>
          <w:rFonts w:asciiTheme="majorHAnsi" w:hAnsiTheme="majorHAnsi" w:cs="Arial"/>
          <w:color w:val="auto"/>
          <w:vertAlign w:val="superscript"/>
        </w:rPr>
        <w:t>+</w:t>
      </w:r>
      <w:proofErr w:type="spellStart"/>
      <w:r w:rsidRPr="004C7AE3">
        <w:rPr>
          <w:rFonts w:asciiTheme="majorHAnsi" w:hAnsiTheme="majorHAnsi" w:cs="Arial"/>
          <w:color w:val="auto"/>
          <w:vertAlign w:val="subscript"/>
        </w:rPr>
        <w:t>x</w:t>
      </w:r>
      <w:r w:rsidRPr="004C7AE3">
        <w:rPr>
          <w:rFonts w:asciiTheme="majorHAnsi" w:hAnsiTheme="majorHAnsi" w:cs="Arial"/>
          <w:color w:val="auto"/>
        </w:rPr>
        <w:t>C</w:t>
      </w:r>
      <w:r w:rsidRPr="004C7AE3">
        <w:rPr>
          <w:rFonts w:asciiTheme="majorHAnsi" w:hAnsiTheme="majorHAnsi" w:cs="Arial"/>
          <w:color w:val="auto"/>
          <w:vertAlign w:val="subscript"/>
        </w:rPr>
        <w:t>n</w:t>
      </w:r>
      <w:proofErr w:type="spellEnd"/>
      <w:r w:rsidRPr="004C7AE3">
        <w:rPr>
          <w:rFonts w:asciiTheme="majorHAnsi" w:hAnsiTheme="majorHAnsi" w:cs="Arial"/>
          <w:color w:val="auto"/>
          <w:vertAlign w:val="superscript"/>
        </w:rPr>
        <w:t>-</w:t>
      </w:r>
    </w:p>
    <w:p w:rsidR="005B6D4A" w:rsidRPr="004C7AE3" w:rsidRDefault="00D33606" w:rsidP="005B6D4A">
      <w:pPr>
        <w:ind w:left="2124" w:firstLine="708"/>
        <w:rPr>
          <w:rFonts w:asciiTheme="majorHAnsi" w:hAnsiTheme="majorHAnsi" w:cs="Arial"/>
          <w:color w:val="auto"/>
        </w:rPr>
      </w:pPr>
      <w:r w:rsidRPr="00D33606">
        <w:rPr>
          <w:rFonts w:asciiTheme="majorHAnsi" w:hAnsiTheme="majorHAnsi"/>
          <w:noProof/>
          <w:lang w:eastAsia="de-DE"/>
        </w:rPr>
        <w:pict>
          <v:shape id="_x0000_s1206" type="#_x0000_t32" style="position:absolute;left:0;text-align:left;margin-left:138.15pt;margin-top:21.95pt;width:309.5pt;height:.05pt;z-index:251832320" o:connectortype="straight"/>
        </w:pict>
      </w:r>
      <w:r w:rsidR="005B6D4A" w:rsidRPr="004C7AE3">
        <w:rPr>
          <w:rFonts w:asciiTheme="majorHAnsi" w:hAnsiTheme="majorHAnsi"/>
        </w:rPr>
        <w:t>Pluspol:</w:t>
      </w:r>
      <w:r w:rsidR="005B6D4A" w:rsidRPr="004C7AE3">
        <w:rPr>
          <w:rFonts w:asciiTheme="majorHAnsi" w:hAnsiTheme="majorHAnsi"/>
        </w:rPr>
        <w:tab/>
      </w:r>
      <w:proofErr w:type="spellStart"/>
      <w:r w:rsidR="005B6D4A" w:rsidRPr="004C7AE3">
        <w:rPr>
          <w:rFonts w:asciiTheme="majorHAnsi" w:hAnsiTheme="majorHAnsi" w:cs="Arial"/>
          <w:color w:val="auto"/>
        </w:rPr>
        <w:t>LiMn</w:t>
      </w:r>
      <w:r w:rsidR="005B6D4A" w:rsidRPr="004C7AE3">
        <w:rPr>
          <w:rFonts w:asciiTheme="majorHAnsi" w:hAnsiTheme="majorHAnsi" w:cs="Arial"/>
          <w:color w:val="auto"/>
          <w:vertAlign w:val="superscript"/>
        </w:rPr>
        <w:t>+III</w:t>
      </w:r>
      <w:proofErr w:type="spellEnd"/>
      <w:r w:rsidR="005B6D4A" w:rsidRPr="004C7AE3">
        <w:rPr>
          <w:rFonts w:asciiTheme="majorHAnsi" w:hAnsiTheme="majorHAnsi" w:cs="Arial"/>
          <w:color w:val="auto"/>
        </w:rPr>
        <w:t xml:space="preserve"> O</w:t>
      </w:r>
      <w:r w:rsidR="005B6D4A" w:rsidRPr="004C7AE3">
        <w:rPr>
          <w:rFonts w:asciiTheme="majorHAnsi" w:hAnsiTheme="majorHAnsi" w:cs="Arial"/>
          <w:color w:val="auto"/>
          <w:vertAlign w:val="subscript"/>
        </w:rPr>
        <w:t>2</w:t>
      </w:r>
      <w:r w:rsidR="005B6D4A" w:rsidRPr="004C7AE3">
        <w:rPr>
          <w:rFonts w:asciiTheme="majorHAnsi" w:hAnsiTheme="majorHAnsi" w:cs="Arial"/>
          <w:color w:val="auto"/>
        </w:rPr>
        <w:t xml:space="preserve">   </w:t>
      </w:r>
      <m:oMath>
        <m:r>
          <m:rPr>
            <m:sty m:val="p"/>
          </m:rPr>
          <w:rPr>
            <w:rFonts w:ascii="Cambria Math" w:hAnsi="Cambria Math" w:cs="Lucida Sans Unicode"/>
          </w:rPr>
          <m:t>⇌</m:t>
        </m:r>
      </m:oMath>
      <w:r w:rsidR="005B6D4A" w:rsidRPr="004C7AE3">
        <w:rPr>
          <w:rFonts w:asciiTheme="majorHAnsi" w:hAnsiTheme="majorHAnsi" w:cs="Arial"/>
          <w:color w:val="auto"/>
        </w:rPr>
        <w:t xml:space="preserve">    Li</w:t>
      </w:r>
      <w:r w:rsidR="005B6D4A" w:rsidRPr="004C7AE3">
        <w:rPr>
          <w:rFonts w:asciiTheme="majorHAnsi" w:hAnsiTheme="majorHAnsi" w:cs="Arial"/>
          <w:color w:val="auto"/>
          <w:vertAlign w:val="subscript"/>
        </w:rPr>
        <w:t>1-x</w:t>
      </w:r>
      <w:r w:rsidR="005B6D4A" w:rsidRPr="004C7AE3">
        <w:rPr>
          <w:rFonts w:asciiTheme="majorHAnsi" w:hAnsiTheme="majorHAnsi" w:cs="Arial"/>
          <w:color w:val="auto"/>
        </w:rPr>
        <w:t>Mn</w:t>
      </w:r>
      <w:r w:rsidR="005B6D4A" w:rsidRPr="004C7AE3">
        <w:rPr>
          <w:rFonts w:asciiTheme="majorHAnsi" w:hAnsiTheme="majorHAnsi" w:cs="Arial"/>
          <w:color w:val="auto"/>
          <w:vertAlign w:val="superscript"/>
        </w:rPr>
        <w:t>+IV</w:t>
      </w:r>
      <w:r w:rsidR="005B6D4A" w:rsidRPr="004C7AE3">
        <w:rPr>
          <w:rFonts w:asciiTheme="majorHAnsi" w:hAnsiTheme="majorHAnsi" w:cs="Arial"/>
          <w:color w:val="auto"/>
        </w:rPr>
        <w:t xml:space="preserve"> O</w:t>
      </w:r>
      <w:r w:rsidR="005B6D4A" w:rsidRPr="004C7AE3">
        <w:rPr>
          <w:rFonts w:asciiTheme="majorHAnsi" w:hAnsiTheme="majorHAnsi" w:cs="Arial"/>
          <w:color w:val="auto"/>
          <w:vertAlign w:val="subscript"/>
        </w:rPr>
        <w:t>2</w:t>
      </w:r>
      <w:r w:rsidR="005B6D4A" w:rsidRPr="004C7AE3">
        <w:rPr>
          <w:rFonts w:asciiTheme="majorHAnsi" w:hAnsiTheme="majorHAnsi" w:cs="Arial"/>
          <w:color w:val="auto"/>
        </w:rPr>
        <w:t xml:space="preserve"> </w:t>
      </w:r>
      <w:r w:rsidR="005B6D4A">
        <w:rPr>
          <w:rFonts w:asciiTheme="majorHAnsi" w:hAnsiTheme="majorHAnsi" w:cs="Arial"/>
          <w:color w:val="auto"/>
        </w:rPr>
        <w:t xml:space="preserve">  </w:t>
      </w:r>
      <w:r w:rsidR="005B6D4A" w:rsidRPr="004C7AE3">
        <w:rPr>
          <w:rFonts w:asciiTheme="majorHAnsi" w:hAnsiTheme="majorHAnsi" w:cs="Arial"/>
          <w:color w:val="auto"/>
        </w:rPr>
        <w:t xml:space="preserve">+ </w:t>
      </w:r>
      <w:r w:rsidR="005B6D4A">
        <w:rPr>
          <w:rFonts w:asciiTheme="majorHAnsi" w:hAnsiTheme="majorHAnsi" w:cs="Arial"/>
          <w:color w:val="auto"/>
        </w:rPr>
        <w:t xml:space="preserve">  </w:t>
      </w:r>
      <w:r w:rsidR="005B6D4A" w:rsidRPr="004C7AE3">
        <w:rPr>
          <w:rFonts w:asciiTheme="majorHAnsi" w:hAnsiTheme="majorHAnsi" w:cs="Arial"/>
          <w:color w:val="auto"/>
        </w:rPr>
        <w:t>x e</w:t>
      </w:r>
      <w:r w:rsidR="005B6D4A" w:rsidRPr="004C7AE3">
        <w:rPr>
          <w:rFonts w:asciiTheme="majorHAnsi" w:hAnsiTheme="majorHAnsi" w:cs="Arial"/>
          <w:color w:val="auto"/>
          <w:vertAlign w:val="superscript"/>
        </w:rPr>
        <w:t>-</w:t>
      </w:r>
      <w:r w:rsidR="005B6D4A" w:rsidRPr="004C7AE3">
        <w:rPr>
          <w:rFonts w:asciiTheme="majorHAnsi" w:hAnsiTheme="majorHAnsi" w:cs="Arial"/>
          <w:color w:val="auto"/>
        </w:rPr>
        <w:t xml:space="preserve"> </w:t>
      </w:r>
      <w:r w:rsidR="005B6D4A">
        <w:rPr>
          <w:rFonts w:asciiTheme="majorHAnsi" w:hAnsiTheme="majorHAnsi" w:cs="Arial"/>
          <w:color w:val="auto"/>
        </w:rPr>
        <w:t xml:space="preserve">  </w:t>
      </w:r>
      <w:r w:rsidR="005B6D4A" w:rsidRPr="004C7AE3">
        <w:rPr>
          <w:rFonts w:asciiTheme="majorHAnsi" w:hAnsiTheme="majorHAnsi" w:cs="Arial"/>
          <w:color w:val="auto"/>
        </w:rPr>
        <w:t>+</w:t>
      </w:r>
      <w:r w:rsidR="005B6D4A">
        <w:rPr>
          <w:rFonts w:asciiTheme="majorHAnsi" w:hAnsiTheme="majorHAnsi" w:cs="Arial"/>
          <w:color w:val="auto"/>
        </w:rPr>
        <w:t xml:space="preserve">  </w:t>
      </w:r>
      <w:r w:rsidR="005B6D4A" w:rsidRPr="004C7AE3">
        <w:rPr>
          <w:rFonts w:asciiTheme="majorHAnsi" w:hAnsiTheme="majorHAnsi" w:cs="Arial"/>
          <w:color w:val="auto"/>
        </w:rPr>
        <w:t xml:space="preserve"> x Li</w:t>
      </w:r>
      <w:r w:rsidR="005B6D4A" w:rsidRPr="004C7AE3">
        <w:rPr>
          <w:rFonts w:asciiTheme="majorHAnsi" w:hAnsiTheme="majorHAnsi" w:cs="Arial"/>
          <w:color w:val="auto"/>
          <w:vertAlign w:val="superscript"/>
        </w:rPr>
        <w:t>+</w:t>
      </w:r>
    </w:p>
    <w:p w:rsidR="005B6D4A" w:rsidRPr="005B6D4A" w:rsidRDefault="005B6D4A" w:rsidP="005B6D4A">
      <w:pPr>
        <w:rPr>
          <w:rFonts w:asciiTheme="majorHAnsi" w:hAnsiTheme="majorHAnsi" w:cs="Arial"/>
          <w:color w:val="auto"/>
        </w:rPr>
      </w:pPr>
      <w:r w:rsidRPr="004C7AE3">
        <w:rPr>
          <w:rFonts w:asciiTheme="majorHAnsi" w:hAnsiTheme="majorHAnsi"/>
        </w:rPr>
        <w:tab/>
      </w:r>
      <w:r w:rsidRPr="004C7AE3">
        <w:rPr>
          <w:rFonts w:asciiTheme="majorHAnsi" w:hAnsiTheme="majorHAnsi"/>
        </w:rPr>
        <w:tab/>
      </w:r>
      <w:r>
        <w:rPr>
          <w:rFonts w:asciiTheme="majorHAnsi" w:hAnsiTheme="majorHAnsi"/>
        </w:rPr>
        <w:tab/>
      </w:r>
      <w:r>
        <w:rPr>
          <w:rFonts w:asciiTheme="majorHAnsi" w:hAnsiTheme="majorHAnsi"/>
        </w:rPr>
        <w:tab/>
      </w:r>
      <w:r w:rsidRPr="005B6D4A">
        <w:rPr>
          <w:rFonts w:asciiTheme="majorHAnsi" w:hAnsiTheme="majorHAnsi"/>
        </w:rPr>
        <w:t>Gesam</w:t>
      </w:r>
      <w:r>
        <w:rPr>
          <w:rFonts w:asciiTheme="majorHAnsi" w:hAnsiTheme="majorHAnsi"/>
        </w:rPr>
        <w:t>t:</w:t>
      </w:r>
      <w:r w:rsidRPr="005B6D4A">
        <w:rPr>
          <w:rFonts w:asciiTheme="majorHAnsi" w:hAnsiTheme="majorHAnsi"/>
        </w:rPr>
        <w:tab/>
      </w:r>
      <w:proofErr w:type="spellStart"/>
      <w:r w:rsidRPr="005B6D4A">
        <w:rPr>
          <w:rFonts w:asciiTheme="majorHAnsi" w:hAnsiTheme="majorHAnsi" w:cs="Arial"/>
          <w:color w:val="auto"/>
        </w:rPr>
        <w:t>LiMn</w:t>
      </w:r>
      <w:r w:rsidRPr="005B6D4A">
        <w:rPr>
          <w:rFonts w:asciiTheme="majorHAnsi" w:hAnsiTheme="majorHAnsi" w:cs="Arial"/>
          <w:color w:val="auto"/>
          <w:vertAlign w:val="superscript"/>
        </w:rPr>
        <w:t>+III</w:t>
      </w:r>
      <w:proofErr w:type="spellEnd"/>
      <w:r w:rsidRPr="005B6D4A">
        <w:rPr>
          <w:rFonts w:asciiTheme="majorHAnsi" w:hAnsiTheme="majorHAnsi" w:cs="Arial"/>
          <w:color w:val="auto"/>
        </w:rPr>
        <w:t xml:space="preserve"> O</w:t>
      </w:r>
      <w:r w:rsidRPr="005B6D4A">
        <w:rPr>
          <w:rFonts w:asciiTheme="majorHAnsi" w:hAnsiTheme="majorHAnsi" w:cs="Arial"/>
          <w:color w:val="auto"/>
          <w:vertAlign w:val="subscript"/>
        </w:rPr>
        <w:t>2</w:t>
      </w:r>
      <w:r w:rsidRPr="005B6D4A">
        <w:rPr>
          <w:rFonts w:asciiTheme="majorHAnsi" w:hAnsiTheme="majorHAnsi" w:cs="Arial"/>
          <w:color w:val="auto"/>
        </w:rPr>
        <w:t xml:space="preserve">   +   </w:t>
      </w:r>
      <w:proofErr w:type="spellStart"/>
      <w:r w:rsidRPr="005B6D4A">
        <w:rPr>
          <w:rFonts w:asciiTheme="majorHAnsi" w:hAnsiTheme="majorHAnsi" w:cs="Arial"/>
          <w:color w:val="auto"/>
        </w:rPr>
        <w:t>C</w:t>
      </w:r>
      <w:r w:rsidRPr="005B6D4A">
        <w:rPr>
          <w:rFonts w:asciiTheme="majorHAnsi" w:hAnsiTheme="majorHAnsi" w:cs="Arial"/>
          <w:color w:val="auto"/>
          <w:vertAlign w:val="subscript"/>
        </w:rPr>
        <w:t>n</w:t>
      </w:r>
      <w:proofErr w:type="spellEnd"/>
      <w:r w:rsidRPr="005B6D4A">
        <w:rPr>
          <w:rFonts w:asciiTheme="majorHAnsi" w:hAnsiTheme="majorHAnsi" w:cs="Arial"/>
          <w:color w:val="auto"/>
        </w:rPr>
        <w:t xml:space="preserve">    </w:t>
      </w:r>
      <m:oMath>
        <m:r>
          <m:rPr>
            <m:sty m:val="p"/>
          </m:rPr>
          <w:rPr>
            <w:rFonts w:ascii="Cambria Math" w:hAnsi="Cambria Math" w:cs="Lucida Sans Unicode"/>
          </w:rPr>
          <m:t>⇌</m:t>
        </m:r>
      </m:oMath>
      <w:r w:rsidRPr="005B6D4A">
        <w:rPr>
          <w:rFonts w:asciiTheme="majorHAnsi" w:eastAsiaTheme="minorEastAsia" w:hAnsiTheme="majorHAnsi" w:cs="Arial"/>
        </w:rPr>
        <w:t xml:space="preserve">    </w:t>
      </w:r>
      <w:r w:rsidRPr="005B6D4A">
        <w:rPr>
          <w:rFonts w:asciiTheme="majorHAnsi" w:hAnsiTheme="majorHAnsi" w:cs="Arial"/>
          <w:color w:val="auto"/>
        </w:rPr>
        <w:t>Li</w:t>
      </w:r>
      <w:r w:rsidRPr="005B6D4A">
        <w:rPr>
          <w:rFonts w:asciiTheme="majorHAnsi" w:hAnsiTheme="majorHAnsi" w:cs="Arial"/>
          <w:color w:val="auto"/>
          <w:vertAlign w:val="subscript"/>
        </w:rPr>
        <w:t>1-x</w:t>
      </w:r>
      <w:r w:rsidRPr="005B6D4A">
        <w:rPr>
          <w:rFonts w:asciiTheme="majorHAnsi" w:hAnsiTheme="majorHAnsi" w:cs="Arial"/>
          <w:color w:val="auto"/>
        </w:rPr>
        <w:t>Mn</w:t>
      </w:r>
      <w:r w:rsidRPr="005B6D4A">
        <w:rPr>
          <w:rFonts w:asciiTheme="majorHAnsi" w:hAnsiTheme="majorHAnsi" w:cs="Arial"/>
          <w:color w:val="auto"/>
          <w:vertAlign w:val="superscript"/>
        </w:rPr>
        <w:t>+IV</w:t>
      </w:r>
      <w:r w:rsidRPr="005B6D4A">
        <w:rPr>
          <w:rFonts w:asciiTheme="majorHAnsi" w:hAnsiTheme="majorHAnsi" w:cs="Arial"/>
          <w:color w:val="auto"/>
        </w:rPr>
        <w:t xml:space="preserve"> O</w:t>
      </w:r>
      <w:r w:rsidRPr="005B6D4A">
        <w:rPr>
          <w:rFonts w:asciiTheme="majorHAnsi" w:hAnsiTheme="majorHAnsi" w:cs="Arial"/>
          <w:color w:val="auto"/>
          <w:vertAlign w:val="subscript"/>
        </w:rPr>
        <w:t>2</w:t>
      </w:r>
      <w:r w:rsidRPr="005B6D4A">
        <w:rPr>
          <w:rFonts w:asciiTheme="majorHAnsi" w:hAnsiTheme="majorHAnsi" w:cs="Arial"/>
          <w:color w:val="auto"/>
        </w:rPr>
        <w:t xml:space="preserve">   +   </w:t>
      </w:r>
      <w:proofErr w:type="spellStart"/>
      <w:r w:rsidRPr="005B6D4A">
        <w:rPr>
          <w:rFonts w:asciiTheme="majorHAnsi" w:hAnsiTheme="majorHAnsi" w:cs="Arial"/>
          <w:color w:val="auto"/>
        </w:rPr>
        <w:t>Li</w:t>
      </w:r>
      <w:r w:rsidRPr="005B6D4A">
        <w:rPr>
          <w:rFonts w:asciiTheme="majorHAnsi" w:hAnsiTheme="majorHAnsi" w:cs="Arial"/>
          <w:color w:val="auto"/>
          <w:vertAlign w:val="superscript"/>
        </w:rPr>
        <w:t>+</w:t>
      </w:r>
      <w:r w:rsidRPr="005B6D4A">
        <w:rPr>
          <w:rFonts w:asciiTheme="majorHAnsi" w:hAnsiTheme="majorHAnsi" w:cs="Arial"/>
          <w:color w:val="auto"/>
          <w:vertAlign w:val="subscript"/>
        </w:rPr>
        <w:t>x</w:t>
      </w:r>
      <w:r w:rsidRPr="005B6D4A">
        <w:rPr>
          <w:rFonts w:asciiTheme="majorHAnsi" w:hAnsiTheme="majorHAnsi" w:cs="Arial"/>
          <w:color w:val="auto"/>
        </w:rPr>
        <w:t>C</w:t>
      </w:r>
      <w:r w:rsidRPr="005B6D4A">
        <w:rPr>
          <w:rFonts w:asciiTheme="majorHAnsi" w:hAnsiTheme="majorHAnsi" w:cs="Arial"/>
          <w:color w:val="auto"/>
          <w:vertAlign w:val="subscript"/>
        </w:rPr>
        <w:t>n</w:t>
      </w:r>
      <w:proofErr w:type="spellEnd"/>
      <w:r w:rsidRPr="005B6D4A">
        <w:rPr>
          <w:rFonts w:asciiTheme="majorHAnsi" w:hAnsiTheme="majorHAnsi" w:cs="Arial"/>
          <w:color w:val="auto"/>
          <w:vertAlign w:val="superscript"/>
        </w:rPr>
        <w:t>-</w:t>
      </w:r>
    </w:p>
    <w:p w:rsidR="00C85D41" w:rsidRDefault="00C85D41" w:rsidP="005B6D4A">
      <w:pPr>
        <w:ind w:left="1985" w:hanging="1985"/>
        <w:jc w:val="left"/>
      </w:pPr>
      <w:r>
        <w:t>Entsorgung:</w:t>
      </w:r>
      <w:r>
        <w:tab/>
      </w:r>
      <w:r w:rsidR="00812E85">
        <w:t>Das Paraffinöl und das</w:t>
      </w:r>
      <w:r w:rsidR="002F09F6">
        <w:t xml:space="preserve"> </w:t>
      </w:r>
      <w:proofErr w:type="spellStart"/>
      <w:r w:rsidR="002F09F6">
        <w:t>Propylencarbonat</w:t>
      </w:r>
      <w:proofErr w:type="spellEnd"/>
      <w:r w:rsidR="00812E85">
        <w:t xml:space="preserve"> werden</w:t>
      </w:r>
      <w:r w:rsidR="002F09F6">
        <w:t xml:space="preserve"> in den Sammelbehälter für or</w:t>
      </w:r>
      <w:r w:rsidR="00812E85">
        <w:t>ganische Lösungsmittel gegeben. Die Graphitelektroden werden nicht wieder verwendet und in den Feststoffabfall gegeben.</w:t>
      </w:r>
    </w:p>
    <w:p w:rsidR="00C85D41" w:rsidRPr="00D018F8" w:rsidRDefault="00D33606" w:rsidP="00C85D41">
      <w:pPr>
        <w:ind w:left="1985" w:hanging="1985"/>
        <w:rPr>
          <w:rFonts w:asciiTheme="majorHAnsi" w:eastAsia="Times New Roman" w:hAnsiTheme="majorHAnsi" w:cs="Times New Roman"/>
          <w:color w:val="auto"/>
          <w:szCs w:val="24"/>
          <w:lang w:eastAsia="de-DE"/>
        </w:rPr>
      </w:pPr>
      <w:r w:rsidRPr="00D33606">
        <w:rPr>
          <w:rFonts w:eastAsiaTheme="minorEastAsia"/>
          <w:noProof/>
          <w:lang w:eastAsia="de-DE"/>
        </w:rPr>
        <w:pict>
          <v:shape id="_x0000_s1188" type="#_x0000_t202" style="position:absolute;left:0;text-align:left;margin-left:0;margin-top:53.2pt;width:456.25pt;height:84pt;z-index:251814912;mso-position-horizontal:center;mso-position-horizontal-relative:margin;mso-width-relative:margin;mso-height-relative:margin" strokecolor="#c0504d" strokeweight="1pt">
            <v:stroke dashstyle="dash"/>
            <v:shadow color="#868686"/>
            <v:textbox style="mso-next-textbox:#_x0000_s1188">
              <w:txbxContent>
                <w:p w:rsidR="00262FA8" w:rsidRDefault="00262FA8" w:rsidP="00756D51">
                  <w:pPr>
                    <w:spacing w:after="0"/>
                  </w:pPr>
                  <w:r>
                    <w:t xml:space="preserve">Achtung: Der Akkumulator darf auf keinen Fall austrocknen, da sonst </w:t>
                  </w:r>
                  <w:proofErr w:type="spellStart"/>
                  <w:r>
                    <w:t>Lithiumperchlorat</w:t>
                  </w:r>
                  <w:proofErr w:type="spellEnd"/>
                  <w:r>
                    <w:t xml:space="preserve"> au</w:t>
                  </w:r>
                  <w:r>
                    <w:t>s</w:t>
                  </w:r>
                  <w:r>
                    <w:t xml:space="preserve">fällt, das hoch explosiv ist. </w:t>
                  </w:r>
                </w:p>
                <w:p w:rsidR="00262FA8" w:rsidRPr="00756D51" w:rsidRDefault="00262FA8" w:rsidP="004C7AE3">
                  <w:pPr>
                    <w:rPr>
                      <w:rFonts w:asciiTheme="majorHAnsi" w:hAnsiTheme="majorHAnsi"/>
                    </w:rPr>
                  </w:pPr>
                  <w:r>
                    <w:rPr>
                      <w:rFonts w:asciiTheme="majorHAnsi" w:hAnsiTheme="majorHAnsi" w:cs="Arial"/>
                      <w:color w:val="auto"/>
                    </w:rPr>
                    <w:t>Aufgrund der Komplexität sollten die Reaktionsgleichungen in der Mittelstufe ausgelassen werden.</w:t>
                  </w:r>
                </w:p>
              </w:txbxContent>
            </v:textbox>
            <w10:wrap type="square" anchorx="margin"/>
          </v:shape>
        </w:pict>
      </w:r>
      <w:r w:rsidR="00C85D41">
        <w:t>Literatur:</w:t>
      </w:r>
      <w:r w:rsidR="00C85D41">
        <w:tab/>
      </w:r>
      <w:r w:rsidR="00812E85">
        <w:rPr>
          <w:rFonts w:asciiTheme="majorHAnsi" w:eastAsia="Times New Roman" w:hAnsiTheme="majorHAnsi" w:cs="Times New Roman"/>
          <w:color w:val="auto"/>
          <w:szCs w:val="24"/>
          <w:lang w:eastAsia="de-DE"/>
        </w:rPr>
        <w:t xml:space="preserve">Prof. Dr. M. </w:t>
      </w:r>
      <w:proofErr w:type="spellStart"/>
      <w:r w:rsidR="00812E85">
        <w:rPr>
          <w:rFonts w:asciiTheme="majorHAnsi" w:eastAsia="Times New Roman" w:hAnsiTheme="majorHAnsi" w:cs="Times New Roman"/>
          <w:color w:val="auto"/>
          <w:szCs w:val="24"/>
          <w:lang w:eastAsia="de-DE"/>
        </w:rPr>
        <w:t>Oetken</w:t>
      </w:r>
      <w:proofErr w:type="spellEnd"/>
      <w:r w:rsidR="00812E85">
        <w:rPr>
          <w:rFonts w:asciiTheme="majorHAnsi" w:eastAsia="Times New Roman" w:hAnsiTheme="majorHAnsi" w:cs="Times New Roman"/>
          <w:color w:val="auto"/>
          <w:szCs w:val="24"/>
          <w:lang w:eastAsia="de-DE"/>
        </w:rPr>
        <w:t xml:space="preserve">: Experimentierkoffer Lithium-Ionen-Akkumulator </w:t>
      </w:r>
      <w:r w:rsidR="00812E85" w:rsidRPr="00812E85">
        <w:rPr>
          <w:rFonts w:asciiTheme="majorHAnsi" w:eastAsia="Times New Roman" w:hAnsiTheme="majorHAnsi" w:cs="Times New Roman"/>
          <w:b/>
          <w:color w:val="auto"/>
          <w:szCs w:val="24"/>
          <w:lang w:eastAsia="de-DE"/>
        </w:rPr>
        <w:t>2012</w:t>
      </w:r>
      <w:r w:rsidR="00812E85">
        <w:rPr>
          <w:rFonts w:asciiTheme="majorHAnsi" w:eastAsia="Times New Roman" w:hAnsiTheme="majorHAnsi" w:cs="Times New Roman"/>
          <w:color w:val="auto"/>
          <w:szCs w:val="24"/>
          <w:lang w:eastAsia="de-DE"/>
        </w:rPr>
        <w:t>.</w:t>
      </w:r>
    </w:p>
    <w:p w:rsidR="00416443" w:rsidRDefault="00416443" w:rsidP="00C85D41">
      <w:pPr>
        <w:tabs>
          <w:tab w:val="left" w:pos="1701"/>
          <w:tab w:val="left" w:pos="1985"/>
        </w:tabs>
        <w:ind w:left="1980" w:hanging="1980"/>
        <w:rPr>
          <w:rFonts w:eastAsiaTheme="minorEastAsia"/>
        </w:rPr>
      </w:pPr>
    </w:p>
    <w:p w:rsidR="00B619BB" w:rsidRDefault="00984EF9" w:rsidP="005669B2">
      <w:pPr>
        <w:pStyle w:val="berschrift1"/>
      </w:pPr>
      <w:bookmarkStart w:id="4" w:name="_Toc427497230"/>
      <w:r>
        <w:lastRenderedPageBreak/>
        <w:t xml:space="preserve">Weitere </w:t>
      </w:r>
      <w:r w:rsidR="00994634">
        <w:t>Schülerversuch</w:t>
      </w:r>
      <w:r>
        <w:t>e</w:t>
      </w:r>
      <w:bookmarkEnd w:id="4"/>
    </w:p>
    <w:p w:rsidR="00AE04F6" w:rsidRPr="00984EF9" w:rsidRDefault="00D33606" w:rsidP="00AE04F6">
      <w:pPr>
        <w:pStyle w:val="berschrift2"/>
      </w:pPr>
      <w:r>
        <w:rPr>
          <w:noProof/>
          <w:lang w:eastAsia="de-DE"/>
        </w:rPr>
        <w:pict>
          <v:shape id="_x0000_s1165" type="#_x0000_t202" style="position:absolute;left:0;text-align:left;margin-left:-.05pt;margin-top:31.45pt;width:462.45pt;height:43.3pt;z-index:251794432;mso-width-relative:margin;mso-height-relative:margin" fillcolor="white [3201]" strokecolor="#4bacc6 [3208]" strokeweight="1pt">
            <v:stroke dashstyle="dash"/>
            <v:shadow color="#868686"/>
            <v:textbox style="mso-next-textbox:#_x0000_s1165">
              <w:txbxContent>
                <w:p w:rsidR="00262FA8" w:rsidRPr="00F31EBF" w:rsidRDefault="00262FA8" w:rsidP="00AE04F6">
                  <w:pPr>
                    <w:rPr>
                      <w:color w:val="auto"/>
                    </w:rPr>
                  </w:pPr>
                  <w:r>
                    <w:rPr>
                      <w:color w:val="auto"/>
                    </w:rPr>
                    <w:t xml:space="preserve">Dieser Versuch soll zeigen, dass das Kerzenwachs eines Teelichts über einen längeren Zeitraum Energie speichert und dass die Abgabe in Form von Wärmeenergie erfolgt. </w:t>
                  </w:r>
                </w:p>
              </w:txbxContent>
            </v:textbox>
            <w10:wrap type="square"/>
          </v:shape>
        </w:pict>
      </w:r>
      <w:bookmarkStart w:id="5" w:name="_Toc427497231"/>
      <w:r w:rsidR="00AE04F6">
        <w:t xml:space="preserve">V1 – </w:t>
      </w:r>
      <w:r w:rsidR="00F22E3E">
        <w:t>Speicherwachs</w:t>
      </w:r>
      <w:bookmarkEnd w:id="5"/>
      <w:r w:rsidR="00F22E3E">
        <w:t xml:space="preserve"> </w:t>
      </w:r>
    </w:p>
    <w:p w:rsidR="00AE04F6" w:rsidRDefault="00AE04F6" w:rsidP="00AE04F6">
      <w:pPr>
        <w:tabs>
          <w:tab w:val="left" w:pos="1701"/>
          <w:tab w:val="left" w:pos="1985"/>
        </w:tabs>
        <w:ind w:left="1980" w:hanging="1980"/>
      </w:pPr>
      <w:r>
        <w:t xml:space="preserve">Materialien: </w:t>
      </w:r>
      <w:r>
        <w:tab/>
      </w:r>
      <w:r>
        <w:tab/>
      </w:r>
      <w:r w:rsidR="00756D51">
        <w:t>Bunsenbrenner, Dreifuß mit Drahtnetz, Ther</w:t>
      </w:r>
      <w:r w:rsidR="00536868">
        <w:t>mometer für Temperaturen bis 130 °C, Stativ, Gummischlauch, Teelicht.</w:t>
      </w:r>
    </w:p>
    <w:p w:rsidR="00AE04F6" w:rsidRPr="00ED07C2" w:rsidRDefault="00AE04F6" w:rsidP="00AE04F6">
      <w:pPr>
        <w:tabs>
          <w:tab w:val="left" w:pos="1701"/>
          <w:tab w:val="left" w:pos="1985"/>
        </w:tabs>
        <w:ind w:left="1980" w:hanging="1980"/>
      </w:pPr>
      <w:r>
        <w:t>Chemikalien:</w:t>
      </w:r>
      <w:r>
        <w:tab/>
      </w:r>
      <w:r>
        <w:tab/>
      </w:r>
      <w:r w:rsidR="00536868">
        <w:t>-</w:t>
      </w:r>
    </w:p>
    <w:p w:rsidR="008D2060" w:rsidRDefault="00AE04F6" w:rsidP="008D2060">
      <w:pPr>
        <w:tabs>
          <w:tab w:val="left" w:pos="1701"/>
          <w:tab w:val="left" w:pos="1985"/>
        </w:tabs>
        <w:ind w:left="1980" w:hanging="1980"/>
      </w:pPr>
      <w:r>
        <w:t>Durchführung:</w:t>
      </w:r>
      <w:r>
        <w:tab/>
      </w:r>
      <w:r>
        <w:tab/>
      </w:r>
      <w:r w:rsidR="00536868">
        <w:t>Aus einem Teelicht wird der Docht entfernt und auf einem Dreifuß erhitzt bis es vollständig in flüssiger Form vorliegt. Dann wird das Thermometer in das Kerzenwachs gestellt und mit einem Stativ fixiert. Der Temperaturve</w:t>
      </w:r>
      <w:r w:rsidR="00536868">
        <w:t>r</w:t>
      </w:r>
      <w:r w:rsidR="00536868">
        <w:t xml:space="preserve">lauf wird </w:t>
      </w:r>
      <w:r w:rsidR="008D2060">
        <w:t xml:space="preserve">in fünfminütigen Intervallen </w:t>
      </w:r>
      <w:r w:rsidR="00536868">
        <w:t>verfolgt, bis das Thermometer 30 °C anzeigt. Damit das Thermometer beim Herausnehmen aus dem Wachs nicht zerbricht, sollte es zunächst leicht gedreht werden, bevor es vorsic</w:t>
      </w:r>
      <w:r w:rsidR="00536868">
        <w:t>h</w:t>
      </w:r>
      <w:r w:rsidR="00536868">
        <w:t>tig herausgezogen wird.</w:t>
      </w:r>
    </w:p>
    <w:p w:rsidR="008D2060" w:rsidRDefault="008D2060" w:rsidP="008D2060">
      <w:pPr>
        <w:keepNext/>
        <w:tabs>
          <w:tab w:val="left" w:pos="1701"/>
          <w:tab w:val="left" w:pos="1985"/>
        </w:tabs>
        <w:ind w:left="1980" w:hanging="1980"/>
        <w:jc w:val="center"/>
      </w:pPr>
      <w:r>
        <w:rPr>
          <w:noProof/>
          <w:lang w:eastAsia="de-DE"/>
        </w:rPr>
        <w:drawing>
          <wp:inline distT="0" distB="0" distL="0" distR="0">
            <wp:extent cx="1504950" cy="1981200"/>
            <wp:effectExtent l="19050" t="0" r="0" b="0"/>
            <wp:docPr id="6"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27" cstate="print"/>
                    <a:srcRect/>
                    <a:stretch>
                      <a:fillRect/>
                    </a:stretch>
                  </pic:blipFill>
                  <pic:spPr bwMode="auto">
                    <a:xfrm>
                      <a:off x="0" y="0"/>
                      <a:ext cx="1504950" cy="1981200"/>
                    </a:xfrm>
                    <a:prstGeom prst="rect">
                      <a:avLst/>
                    </a:prstGeom>
                    <a:noFill/>
                    <a:ln w="9525">
                      <a:noFill/>
                      <a:miter lim="800000"/>
                      <a:headEnd/>
                      <a:tailEnd/>
                    </a:ln>
                  </pic:spPr>
                </pic:pic>
              </a:graphicData>
            </a:graphic>
          </wp:inline>
        </w:drawing>
      </w:r>
    </w:p>
    <w:p w:rsidR="008D2060" w:rsidRPr="00247452" w:rsidRDefault="008D2060" w:rsidP="008D2060">
      <w:pPr>
        <w:pStyle w:val="Beschriftung"/>
        <w:jc w:val="center"/>
      </w:pPr>
      <w:r>
        <w:t>Abb. 4</w:t>
      </w:r>
      <w:r w:rsidRPr="00247452">
        <w:t xml:space="preserve"> – </w:t>
      </w:r>
      <w:r>
        <w:rPr>
          <w:noProof/>
        </w:rPr>
        <w:t>Versuchsaufbau zur Verfolgung der Temperatur des Wachses</w:t>
      </w:r>
      <w:r w:rsidRPr="00247452">
        <w:rPr>
          <w:noProof/>
        </w:rPr>
        <w:t>.</w:t>
      </w:r>
    </w:p>
    <w:p w:rsidR="008D2060" w:rsidRDefault="008D2060" w:rsidP="00AE04F6">
      <w:pPr>
        <w:tabs>
          <w:tab w:val="left" w:pos="1701"/>
          <w:tab w:val="left" w:pos="1985"/>
        </w:tabs>
        <w:ind w:left="1980" w:hanging="1980"/>
      </w:pPr>
    </w:p>
    <w:p w:rsidR="00AE04F6" w:rsidRDefault="00AE04F6" w:rsidP="00AE04F6">
      <w:pPr>
        <w:tabs>
          <w:tab w:val="left" w:pos="1701"/>
          <w:tab w:val="left" w:pos="1985"/>
        </w:tabs>
        <w:ind w:left="1980" w:hanging="1980"/>
      </w:pPr>
      <w:r>
        <w:t>Beobachtung:</w:t>
      </w:r>
      <w:r>
        <w:tab/>
      </w:r>
      <w:r>
        <w:tab/>
      </w:r>
      <w:r>
        <w:tab/>
      </w:r>
      <w:r w:rsidR="00536868">
        <w:t>Die folgende Grafik stellt den Temperaturverlauf des Kerzenwachses nach dem Erhitze dar:</w:t>
      </w:r>
    </w:p>
    <w:p w:rsidR="00AE04F6" w:rsidRDefault="008D2060" w:rsidP="00AE04F6">
      <w:pPr>
        <w:keepNext/>
        <w:tabs>
          <w:tab w:val="left" w:pos="1701"/>
          <w:tab w:val="left" w:pos="1985"/>
        </w:tabs>
        <w:ind w:left="1980" w:hanging="1980"/>
        <w:jc w:val="center"/>
      </w:pPr>
      <w:r w:rsidRPr="008D2060">
        <w:rPr>
          <w:noProof/>
          <w:lang w:eastAsia="de-DE"/>
        </w:rPr>
        <w:lastRenderedPageBreak/>
        <w:drawing>
          <wp:inline distT="0" distB="0" distL="0" distR="0">
            <wp:extent cx="3771900" cy="1771650"/>
            <wp:effectExtent l="19050" t="0" r="19050" b="0"/>
            <wp:docPr id="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04F6" w:rsidRPr="00040ABB" w:rsidRDefault="00AE04F6" w:rsidP="008D2060">
      <w:pPr>
        <w:tabs>
          <w:tab w:val="left" w:pos="1701"/>
          <w:tab w:val="left" w:pos="1985"/>
        </w:tabs>
        <w:ind w:left="1985" w:hanging="1985"/>
        <w:rPr>
          <w:rFonts w:eastAsiaTheme="minorEastAsia"/>
        </w:rPr>
      </w:pPr>
      <w:r>
        <w:t>Deutung:</w:t>
      </w:r>
      <w:r>
        <w:tab/>
      </w:r>
      <w:r>
        <w:tab/>
      </w:r>
      <w:r w:rsidR="00040ABB">
        <w:t xml:space="preserve">Die zugeführte Wärme beim Schmelzvorgang wird beim Erstarren des Wachses wieder frei in Form von Wärme. Diese Wärme wird als </w:t>
      </w:r>
      <w:proofErr w:type="spellStart"/>
      <w:r w:rsidR="00040ABB">
        <w:t>Latentwärme</w:t>
      </w:r>
      <w:proofErr w:type="spellEnd"/>
      <w:r w:rsidR="00040ABB">
        <w:t xml:space="preserve"> bezeichnet. Beim Abkühlen nimmt nach ca. 15 Minuten die Temperatur des Wachses weniger stark ab, da das Wachs wieder erstarrt.</w:t>
      </w:r>
    </w:p>
    <w:p w:rsidR="00AE04F6" w:rsidRDefault="00AE04F6" w:rsidP="00AE04F6">
      <w:pPr>
        <w:spacing w:line="276" w:lineRule="auto"/>
        <w:ind w:left="1985" w:hanging="1985"/>
        <w:jc w:val="left"/>
      </w:pPr>
      <w:r>
        <w:t>Entsorgung:</w:t>
      </w:r>
      <w:r>
        <w:tab/>
      </w:r>
      <w:r w:rsidR="00040ABB">
        <w:t>Das Wachs kann wieder verwendet werden</w:t>
      </w:r>
      <w:r>
        <w:t>.</w:t>
      </w:r>
    </w:p>
    <w:p w:rsidR="00AE04F6" w:rsidRPr="00D018F8" w:rsidRDefault="00D33606" w:rsidP="00AE04F6">
      <w:pPr>
        <w:ind w:left="1985" w:hanging="1985"/>
        <w:rPr>
          <w:rFonts w:asciiTheme="majorHAnsi" w:eastAsia="Times New Roman" w:hAnsiTheme="majorHAnsi" w:cs="Times New Roman"/>
          <w:color w:val="auto"/>
          <w:szCs w:val="24"/>
          <w:lang w:eastAsia="de-DE"/>
        </w:rPr>
      </w:pPr>
      <w:r w:rsidRPr="00D33606">
        <w:rPr>
          <w:rFonts w:eastAsiaTheme="minorEastAsia"/>
          <w:noProof/>
          <w:lang w:eastAsia="de-DE"/>
        </w:rPr>
        <w:pict>
          <v:shape id="_x0000_s1166" type="#_x0000_t202" style="position:absolute;left:0;text-align:left;margin-left:0;margin-top:53.8pt;width:456.25pt;height:63.5pt;z-index:251795456;mso-position-horizontal:center;mso-position-horizontal-relative:margin;mso-width-relative:margin;mso-height-relative:margin" strokecolor="#c0504d" strokeweight="1pt">
            <v:stroke dashstyle="dash"/>
            <v:shadow color="#868686"/>
            <v:textbox style="mso-next-textbox:#_x0000_s1166">
              <w:txbxContent>
                <w:p w:rsidR="00262FA8" w:rsidRDefault="00262FA8" w:rsidP="00AE04F6">
                  <w:r>
                    <w:t>Achtung: Wenn das Wachs der Kerze beim Erhitzen in Brand geraten sollte, kann der Brand mit einem Drahtnetz erstickt werden. Es sollte auf keinen Fall Wasser zum Löschen eingesetzt werden.</w:t>
                  </w:r>
                </w:p>
                <w:p w:rsidR="00262FA8" w:rsidRPr="00530A18" w:rsidRDefault="00262FA8" w:rsidP="00AE04F6"/>
              </w:txbxContent>
            </v:textbox>
            <w10:wrap type="square" anchorx="margin"/>
          </v:shape>
        </w:pict>
      </w:r>
      <w:r w:rsidR="00AE04F6">
        <w:t>Literatur:</w:t>
      </w:r>
      <w:r w:rsidR="00AE04F6">
        <w:tab/>
      </w:r>
      <w:r w:rsidR="00AE04F6" w:rsidRPr="00D018F8">
        <w:rPr>
          <w:rFonts w:asciiTheme="majorHAnsi" w:eastAsia="Times New Roman" w:hAnsiTheme="majorHAnsi" w:cs="Times New Roman"/>
          <w:color w:val="auto"/>
          <w:szCs w:val="24"/>
          <w:lang w:eastAsia="de-DE"/>
        </w:rPr>
        <w:t xml:space="preserve">H. Schmidkunz, W. Rentsch, </w:t>
      </w:r>
      <w:r w:rsidR="00AE04F6">
        <w:rPr>
          <w:rFonts w:asciiTheme="majorHAnsi" w:eastAsia="Times New Roman" w:hAnsiTheme="majorHAnsi" w:cs="Times New Roman"/>
          <w:i/>
          <w:iCs/>
          <w:color w:val="auto"/>
          <w:szCs w:val="24"/>
          <w:lang w:eastAsia="de-DE"/>
        </w:rPr>
        <w:t>Chemische Freihandversuche: K</w:t>
      </w:r>
      <w:r w:rsidR="00AE04F6" w:rsidRPr="00D018F8">
        <w:rPr>
          <w:rFonts w:asciiTheme="majorHAnsi" w:eastAsia="Times New Roman" w:hAnsiTheme="majorHAnsi" w:cs="Times New Roman"/>
          <w:i/>
          <w:iCs/>
          <w:color w:val="auto"/>
          <w:szCs w:val="24"/>
          <w:lang w:eastAsia="de-DE"/>
        </w:rPr>
        <w:t>leine Versuche mit großer Wirkung</w:t>
      </w:r>
      <w:r w:rsidR="00AE04F6" w:rsidRPr="00D018F8">
        <w:rPr>
          <w:rFonts w:asciiTheme="majorHAnsi" w:eastAsia="Times New Roman" w:hAnsiTheme="majorHAnsi" w:cs="Times New Roman"/>
          <w:color w:val="auto"/>
          <w:szCs w:val="24"/>
          <w:lang w:eastAsia="de-DE"/>
        </w:rPr>
        <w:t xml:space="preserve">, </w:t>
      </w:r>
      <w:proofErr w:type="spellStart"/>
      <w:r w:rsidR="00AE04F6" w:rsidRPr="00D018F8">
        <w:rPr>
          <w:rFonts w:asciiTheme="majorHAnsi" w:eastAsia="Times New Roman" w:hAnsiTheme="majorHAnsi" w:cs="Times New Roman"/>
          <w:color w:val="auto"/>
          <w:szCs w:val="24"/>
          <w:lang w:eastAsia="de-DE"/>
        </w:rPr>
        <w:t>Aulis</w:t>
      </w:r>
      <w:proofErr w:type="spellEnd"/>
      <w:r w:rsidR="00AE04F6" w:rsidRPr="00D018F8">
        <w:rPr>
          <w:rFonts w:asciiTheme="majorHAnsi" w:eastAsia="Times New Roman" w:hAnsiTheme="majorHAnsi" w:cs="Times New Roman"/>
          <w:color w:val="auto"/>
          <w:szCs w:val="24"/>
          <w:lang w:eastAsia="de-DE"/>
        </w:rPr>
        <w:t xml:space="preserve">, Köln, </w:t>
      </w:r>
      <w:r w:rsidR="00AE04F6" w:rsidRPr="00D018F8">
        <w:rPr>
          <w:rFonts w:asciiTheme="majorHAnsi" w:eastAsia="Times New Roman" w:hAnsiTheme="majorHAnsi" w:cs="Times New Roman"/>
          <w:b/>
          <w:bCs/>
          <w:color w:val="auto"/>
          <w:szCs w:val="24"/>
          <w:lang w:eastAsia="de-DE"/>
        </w:rPr>
        <w:t>2011</w:t>
      </w:r>
      <w:r w:rsidR="00AE04F6" w:rsidRPr="00D018F8">
        <w:rPr>
          <w:rFonts w:asciiTheme="majorHAnsi" w:eastAsia="Times New Roman" w:hAnsiTheme="majorHAnsi" w:cs="Times New Roman"/>
          <w:color w:val="auto"/>
          <w:szCs w:val="24"/>
          <w:lang w:eastAsia="de-DE"/>
        </w:rPr>
        <w:t>.</w:t>
      </w:r>
      <w:r w:rsidR="008D2060">
        <w:rPr>
          <w:rFonts w:asciiTheme="majorHAnsi" w:eastAsia="Times New Roman" w:hAnsiTheme="majorHAnsi" w:cs="Times New Roman"/>
          <w:color w:val="auto"/>
          <w:szCs w:val="24"/>
          <w:lang w:eastAsia="de-DE"/>
        </w:rPr>
        <w:t xml:space="preserve"> S. 83</w:t>
      </w:r>
    </w:p>
    <w:p w:rsidR="00AE04F6" w:rsidRDefault="00AE04F6" w:rsidP="00AE04F6">
      <w:pPr>
        <w:tabs>
          <w:tab w:val="left" w:pos="1701"/>
          <w:tab w:val="left" w:pos="1985"/>
        </w:tabs>
        <w:ind w:left="1980" w:hanging="1980"/>
        <w:rPr>
          <w:rFonts w:eastAsiaTheme="minorEastAsia"/>
        </w:rPr>
      </w:pPr>
    </w:p>
    <w:p w:rsidR="001923D0" w:rsidRPr="00984EF9" w:rsidRDefault="00D33606" w:rsidP="001923D0">
      <w:pPr>
        <w:pStyle w:val="berschrift2"/>
      </w:pPr>
      <w:r>
        <w:rPr>
          <w:noProof/>
          <w:lang w:eastAsia="de-DE"/>
        </w:rPr>
        <w:pict>
          <v:shape id="_x0000_s1168" type="#_x0000_t202" style="position:absolute;left:0;text-align:left;margin-left:-.05pt;margin-top:31.45pt;width:462.45pt;height:27.8pt;z-index:251797504;mso-width-relative:margin;mso-height-relative:margin" fillcolor="white [3201]" strokecolor="#4bacc6 [3208]" strokeweight="1pt">
            <v:stroke dashstyle="dash"/>
            <v:shadow color="#868686"/>
            <v:textbox style="mso-next-textbox:#_x0000_s1168">
              <w:txbxContent>
                <w:p w:rsidR="00262FA8" w:rsidRPr="00F31EBF" w:rsidRDefault="00262FA8" w:rsidP="001923D0">
                  <w:pPr>
                    <w:rPr>
                      <w:color w:val="auto"/>
                    </w:rPr>
                  </w:pPr>
                  <w:r>
                    <w:rPr>
                      <w:color w:val="auto"/>
                    </w:rPr>
                    <w:t xml:space="preserve">Mit diesem Versuch soll das Prinzip eines </w:t>
                  </w:r>
                  <w:proofErr w:type="spellStart"/>
                  <w:r>
                    <w:rPr>
                      <w:color w:val="auto"/>
                    </w:rPr>
                    <w:t>Taschenwärmers</w:t>
                  </w:r>
                  <w:proofErr w:type="spellEnd"/>
                  <w:r>
                    <w:rPr>
                      <w:color w:val="auto"/>
                    </w:rPr>
                    <w:t xml:space="preserve"> erläutert werden.</w:t>
                  </w:r>
                </w:p>
              </w:txbxContent>
            </v:textbox>
            <w10:wrap type="square"/>
          </v:shape>
        </w:pict>
      </w:r>
      <w:bookmarkStart w:id="6" w:name="_Toc427497232"/>
      <w:r w:rsidR="001923D0">
        <w:t xml:space="preserve">V2 – </w:t>
      </w:r>
      <w:r w:rsidR="00F22E3E">
        <w:t>Wie funktioniert ein Taschenwärmer?</w:t>
      </w:r>
      <w:bookmarkEnd w:id="6"/>
    </w:p>
    <w:p w:rsidR="001923D0" w:rsidRDefault="001923D0" w:rsidP="001923D0">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B6D4A" w:rsidRPr="00F31EBF" w:rsidTr="0021508D">
        <w:tc>
          <w:tcPr>
            <w:tcW w:w="9322" w:type="dxa"/>
            <w:gridSpan w:val="9"/>
            <w:shd w:val="clear" w:color="auto" w:fill="4F81BD"/>
            <w:vAlign w:val="center"/>
          </w:tcPr>
          <w:p w:rsidR="005B6D4A" w:rsidRPr="00F31EBF" w:rsidRDefault="005B6D4A" w:rsidP="0021508D">
            <w:pPr>
              <w:spacing w:after="0"/>
              <w:jc w:val="center"/>
              <w:rPr>
                <w:b/>
                <w:bCs/>
                <w:color w:val="FFFFFF" w:themeColor="background1"/>
              </w:rPr>
            </w:pPr>
            <w:r w:rsidRPr="00F31EBF">
              <w:rPr>
                <w:b/>
                <w:bCs/>
                <w:color w:val="FFFFFF" w:themeColor="background1"/>
              </w:rPr>
              <w:t>Gefahrenstoffe</w:t>
            </w:r>
          </w:p>
        </w:tc>
      </w:tr>
      <w:tr w:rsidR="005B6D4A" w:rsidRPr="008E2B8A" w:rsidTr="0021508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6D4A" w:rsidRPr="009C5E28" w:rsidRDefault="005B6D4A" w:rsidP="0021508D">
            <w:pPr>
              <w:spacing w:after="0" w:line="276" w:lineRule="auto"/>
              <w:jc w:val="center"/>
              <w:rPr>
                <w:b/>
                <w:bCs/>
              </w:rPr>
            </w:pPr>
            <w:r>
              <w:rPr>
                <w:sz w:val="20"/>
              </w:rPr>
              <w:t xml:space="preserve">Natriumacetat </w:t>
            </w:r>
            <w:proofErr w:type="spellStart"/>
            <w:r>
              <w:rPr>
                <w:sz w:val="20"/>
              </w:rPr>
              <w:t>Trihydrat</w:t>
            </w:r>
            <w:proofErr w:type="spellEnd"/>
          </w:p>
        </w:tc>
        <w:tc>
          <w:tcPr>
            <w:tcW w:w="3177" w:type="dxa"/>
            <w:gridSpan w:val="3"/>
            <w:tcBorders>
              <w:top w:val="single" w:sz="8" w:space="0" w:color="4F81BD"/>
              <w:bottom w:val="single" w:sz="8" w:space="0" w:color="4F81BD"/>
            </w:tcBorders>
            <w:shd w:val="clear" w:color="auto" w:fill="auto"/>
            <w:vAlign w:val="center"/>
          </w:tcPr>
          <w:p w:rsidR="005B6D4A" w:rsidRPr="008E2B8A" w:rsidRDefault="005B6D4A" w:rsidP="003A17BF">
            <w:pPr>
              <w:spacing w:after="0"/>
              <w:jc w:val="center"/>
              <w:rPr>
                <w:sz w:val="20"/>
                <w:szCs w:val="20"/>
              </w:rPr>
            </w:pPr>
            <w:r w:rsidRPr="008E2B8A">
              <w:rPr>
                <w:sz w:val="20"/>
                <w:szCs w:val="20"/>
              </w:rPr>
              <w:t xml:space="preserve">H: </w:t>
            </w:r>
            <w:r w:rsidR="003A17BF">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6D4A" w:rsidRPr="008E2B8A" w:rsidRDefault="005B6D4A" w:rsidP="003A17BF">
            <w:pPr>
              <w:spacing w:after="0"/>
              <w:jc w:val="center"/>
              <w:rPr>
                <w:sz w:val="20"/>
                <w:szCs w:val="20"/>
              </w:rPr>
            </w:pPr>
            <w:r w:rsidRPr="008E2B8A">
              <w:rPr>
                <w:sz w:val="20"/>
                <w:szCs w:val="20"/>
              </w:rPr>
              <w:t>P: -</w:t>
            </w:r>
          </w:p>
        </w:tc>
      </w:tr>
      <w:tr w:rsidR="005B6D4A" w:rsidRPr="009C5E28" w:rsidTr="0021508D">
        <w:tc>
          <w:tcPr>
            <w:tcW w:w="1009" w:type="dxa"/>
            <w:tcBorders>
              <w:top w:val="single" w:sz="8" w:space="0" w:color="4F81BD"/>
              <w:left w:val="single" w:sz="8" w:space="0" w:color="4F81BD"/>
              <w:bottom w:val="single" w:sz="8" w:space="0" w:color="4F81BD"/>
            </w:tcBorders>
            <w:shd w:val="clear" w:color="auto" w:fill="auto"/>
            <w:vAlign w:val="center"/>
          </w:tcPr>
          <w:p w:rsidR="005B6D4A" w:rsidRPr="009C5E28" w:rsidRDefault="005B6D4A" w:rsidP="0021508D">
            <w:pPr>
              <w:spacing w:after="0"/>
              <w:jc w:val="center"/>
              <w:rPr>
                <w:b/>
                <w:bCs/>
              </w:rPr>
            </w:pPr>
            <w:r>
              <w:rPr>
                <w:b/>
                <w:noProof/>
                <w:lang w:eastAsia="de-DE"/>
              </w:rPr>
              <w:drawing>
                <wp:inline distT="0" distB="0" distL="0" distR="0">
                  <wp:extent cx="504000" cy="504000"/>
                  <wp:effectExtent l="19050" t="0" r="0" b="0"/>
                  <wp:docPr id="18"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23"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190" cy="504190"/>
                  <wp:effectExtent l="19050" t="0" r="0" b="0"/>
                  <wp:docPr id="1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3496" cy="503496"/>
                  <wp:effectExtent l="19050" t="0" r="0" b="0"/>
                  <wp:docPr id="20"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1"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190" cy="504190"/>
                  <wp:effectExtent l="0" t="0" r="0" b="0"/>
                  <wp:docPr id="2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000" cy="504000"/>
                  <wp:effectExtent l="19050" t="0" r="0" b="0"/>
                  <wp:docPr id="28"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4"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000" cy="504000"/>
                  <wp:effectExtent l="19050" t="0" r="0" b="0"/>
                  <wp:docPr id="30"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3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B6D4A" w:rsidRPr="009C5E28" w:rsidRDefault="005B6D4A" w:rsidP="0021508D">
            <w:pPr>
              <w:spacing w:after="0"/>
              <w:jc w:val="center"/>
            </w:pPr>
            <w:r>
              <w:rPr>
                <w:noProof/>
                <w:lang w:eastAsia="de-DE"/>
              </w:rPr>
              <w:drawing>
                <wp:inline distT="0" distB="0" distL="0" distR="0">
                  <wp:extent cx="504190" cy="504190"/>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B6D4A" w:rsidRDefault="005B6D4A" w:rsidP="001923D0">
      <w:pPr>
        <w:tabs>
          <w:tab w:val="left" w:pos="1701"/>
          <w:tab w:val="left" w:pos="1985"/>
        </w:tabs>
        <w:ind w:left="1980" w:hanging="1980"/>
      </w:pPr>
    </w:p>
    <w:p w:rsidR="001923D0" w:rsidRDefault="001923D0" w:rsidP="001923D0">
      <w:pPr>
        <w:tabs>
          <w:tab w:val="left" w:pos="1701"/>
          <w:tab w:val="left" w:pos="1985"/>
        </w:tabs>
        <w:ind w:left="1980" w:hanging="1980"/>
      </w:pPr>
      <w:r>
        <w:t xml:space="preserve">Materialien: </w:t>
      </w:r>
      <w:r>
        <w:tab/>
      </w:r>
      <w:r>
        <w:tab/>
      </w:r>
      <w:r w:rsidR="00697905">
        <w:t>Becherglas 100 mL, Bunsenbrenner, Dreifuß, Drahtnetz</w:t>
      </w:r>
      <w:r w:rsidR="005D3A80">
        <w:t xml:space="preserve">, </w:t>
      </w:r>
      <w:proofErr w:type="spellStart"/>
      <w:r w:rsidR="005D3A80">
        <w:t>Glasstab</w:t>
      </w:r>
      <w:proofErr w:type="spellEnd"/>
      <w:r w:rsidR="005D3A80">
        <w:t>.</w:t>
      </w:r>
    </w:p>
    <w:p w:rsidR="001923D0" w:rsidRPr="00ED07C2" w:rsidRDefault="001923D0" w:rsidP="001923D0">
      <w:pPr>
        <w:tabs>
          <w:tab w:val="left" w:pos="1701"/>
          <w:tab w:val="left" w:pos="1985"/>
        </w:tabs>
        <w:ind w:left="1980" w:hanging="1980"/>
      </w:pPr>
      <w:r>
        <w:t>Chemikalien:</w:t>
      </w:r>
      <w:r>
        <w:tab/>
      </w:r>
      <w:r>
        <w:tab/>
        <w:t>N</w:t>
      </w:r>
      <w:r w:rsidR="00697905">
        <w:t xml:space="preserve">atriumacetat </w:t>
      </w:r>
      <w:proofErr w:type="spellStart"/>
      <w:r w:rsidR="00697905">
        <w:t>Trihydrat</w:t>
      </w:r>
      <w:proofErr w:type="spellEnd"/>
      <w:r w:rsidR="00697905">
        <w:t>, destilliertes Wasser.</w:t>
      </w:r>
    </w:p>
    <w:p w:rsidR="001923D0" w:rsidRDefault="001923D0" w:rsidP="001923D0">
      <w:pPr>
        <w:tabs>
          <w:tab w:val="left" w:pos="1701"/>
          <w:tab w:val="left" w:pos="1985"/>
        </w:tabs>
        <w:ind w:left="1980" w:hanging="1980"/>
      </w:pPr>
      <w:r>
        <w:t>Durchführung:</w:t>
      </w:r>
      <w:r>
        <w:tab/>
      </w:r>
      <w:r>
        <w:tab/>
      </w:r>
      <w:r w:rsidR="00697905">
        <w:t xml:space="preserve">In das Becherglas werden 2 mL </w:t>
      </w:r>
      <w:r w:rsidR="00262FA8">
        <w:t>destilliertes Wasser und 20 g Natriumac</w:t>
      </w:r>
      <w:r w:rsidR="00262FA8">
        <w:t>e</w:t>
      </w:r>
      <w:r w:rsidR="00262FA8">
        <w:t xml:space="preserve">tat </w:t>
      </w:r>
      <w:proofErr w:type="spellStart"/>
      <w:r w:rsidR="00262FA8">
        <w:t>Trihydraht</w:t>
      </w:r>
      <w:proofErr w:type="spellEnd"/>
      <w:r w:rsidR="00262FA8">
        <w:t xml:space="preserve"> gegeben. Es wird solange erhitzt, bis sich alles im Becherglas </w:t>
      </w:r>
      <w:r w:rsidR="00262FA8">
        <w:lastRenderedPageBreak/>
        <w:t xml:space="preserve">vollständig verflüssigt hat. </w:t>
      </w:r>
      <w:r w:rsidR="005D3A80">
        <w:t>Nach dem Abkühlen</w:t>
      </w:r>
      <w:r w:rsidR="00262FA8">
        <w:t xml:space="preserve"> wird durch </w:t>
      </w:r>
      <w:r w:rsidR="005D3A80">
        <w:t xml:space="preserve">das Kratzen mit einem </w:t>
      </w:r>
      <w:proofErr w:type="spellStart"/>
      <w:r w:rsidR="005D3A80">
        <w:t>Glasstab</w:t>
      </w:r>
      <w:proofErr w:type="spellEnd"/>
      <w:r w:rsidR="00262FA8">
        <w:t xml:space="preserve"> die Kristallisation initiiert.</w:t>
      </w:r>
    </w:p>
    <w:p w:rsidR="00213033" w:rsidRDefault="001923D0" w:rsidP="005D3A80">
      <w:pPr>
        <w:tabs>
          <w:tab w:val="left" w:pos="1701"/>
          <w:tab w:val="left" w:pos="1985"/>
        </w:tabs>
        <w:ind w:left="1980" w:hanging="1980"/>
      </w:pPr>
      <w:r>
        <w:t>Be</w:t>
      </w:r>
      <w:r w:rsidR="00213033">
        <w:t>obachtung:</w:t>
      </w:r>
      <w:r w:rsidR="00213033">
        <w:tab/>
      </w:r>
      <w:r w:rsidR="00213033">
        <w:tab/>
      </w:r>
      <w:r w:rsidR="00262FA8">
        <w:t>Es bilden sich Kristalle im Becherglas, die Temperatur nimmt zu.</w:t>
      </w:r>
    </w:p>
    <w:p w:rsidR="001923D0" w:rsidRDefault="00213033" w:rsidP="001923D0">
      <w:pPr>
        <w:keepNext/>
        <w:tabs>
          <w:tab w:val="left" w:pos="1701"/>
          <w:tab w:val="left" w:pos="1985"/>
        </w:tabs>
        <w:ind w:left="1980" w:hanging="1980"/>
        <w:jc w:val="center"/>
      </w:pPr>
      <w:r>
        <w:rPr>
          <w:noProof/>
          <w:lang w:eastAsia="de-DE"/>
        </w:rPr>
        <w:drawing>
          <wp:inline distT="0" distB="0" distL="0" distR="0">
            <wp:extent cx="1752022" cy="1144270"/>
            <wp:effectExtent l="0" t="304800" r="0" b="284480"/>
            <wp:docPr id="43" name="Bild 1" descr="C:\Users\Dennis Roggenkämper\AppData\Local\Microsoft\Windows\Temporary Internet Files\Content.Word\IMG_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Roggenkämper\AppData\Local\Microsoft\Windows\Temporary Internet Files\Content.Word\IMG_2256.jpg"/>
                    <pic:cNvPicPr>
                      <a:picLocks noChangeAspect="1" noChangeArrowheads="1"/>
                    </pic:cNvPicPr>
                  </pic:nvPicPr>
                  <pic:blipFill>
                    <a:blip r:embed="rId31" cstate="print"/>
                    <a:srcRect/>
                    <a:stretch>
                      <a:fillRect/>
                    </a:stretch>
                  </pic:blipFill>
                  <pic:spPr bwMode="auto">
                    <a:xfrm rot="5400000">
                      <a:off x="0" y="0"/>
                      <a:ext cx="1752022" cy="1144270"/>
                    </a:xfrm>
                    <a:prstGeom prst="rect">
                      <a:avLst/>
                    </a:prstGeom>
                    <a:noFill/>
                    <a:ln w="9525">
                      <a:noFill/>
                      <a:miter lim="800000"/>
                      <a:headEnd/>
                      <a:tailEnd/>
                    </a:ln>
                  </pic:spPr>
                </pic:pic>
              </a:graphicData>
            </a:graphic>
          </wp:inline>
        </w:drawing>
      </w:r>
    </w:p>
    <w:p w:rsidR="001923D0" w:rsidRPr="00247452" w:rsidRDefault="00B317AB" w:rsidP="001923D0">
      <w:pPr>
        <w:pStyle w:val="Beschriftung"/>
        <w:jc w:val="center"/>
      </w:pPr>
      <w:r>
        <w:t>Abb. 5</w:t>
      </w:r>
      <w:r w:rsidR="001923D0" w:rsidRPr="00247452">
        <w:t xml:space="preserve"> – </w:t>
      </w:r>
      <w:r w:rsidR="005D3A80">
        <w:rPr>
          <w:noProof/>
        </w:rPr>
        <w:t>Nach der Initiation bilden sich sofort Kristalle</w:t>
      </w:r>
      <w:r w:rsidR="001923D0" w:rsidRPr="00247452">
        <w:rPr>
          <w:noProof/>
        </w:rPr>
        <w:t>.</w:t>
      </w:r>
    </w:p>
    <w:p w:rsidR="001923D0" w:rsidRDefault="001923D0" w:rsidP="005D3A80">
      <w:pPr>
        <w:tabs>
          <w:tab w:val="left" w:pos="1701"/>
          <w:tab w:val="left" w:pos="1985"/>
        </w:tabs>
        <w:ind w:left="1985" w:hanging="1985"/>
      </w:pPr>
      <w:r>
        <w:t>Deutung:</w:t>
      </w:r>
      <w:r>
        <w:tab/>
      </w:r>
      <w:r>
        <w:tab/>
      </w:r>
      <w:r w:rsidR="005D3A80">
        <w:t>Durch das Erhitzen entsteht eine gesättigte Natrium</w:t>
      </w:r>
      <w:r w:rsidR="003A17BF">
        <w:t xml:space="preserve"> </w:t>
      </w:r>
      <w:proofErr w:type="spellStart"/>
      <w:r w:rsidR="005D3A80">
        <w:t>Triacetat</w:t>
      </w:r>
      <w:proofErr w:type="spellEnd"/>
      <w:r w:rsidR="005D3A80">
        <w:t xml:space="preserve">-Lösung. Die Kristallbildung verläuft exotherm, da Gitterenergie in Form von Wärme frei wird. </w:t>
      </w:r>
    </w:p>
    <w:p w:rsidR="00B317AB" w:rsidRPr="00B317AB" w:rsidRDefault="00B317AB" w:rsidP="005D3A80">
      <w:pPr>
        <w:tabs>
          <w:tab w:val="left" w:pos="1701"/>
          <w:tab w:val="left" w:pos="1985"/>
        </w:tabs>
        <w:ind w:left="1985" w:hanging="1985"/>
        <w:rPr>
          <w:rFonts w:eastAsiaTheme="minorEastAsia"/>
          <w:lang w:val="en-US"/>
        </w:rPr>
      </w:pPr>
      <w:r>
        <w:tab/>
      </w:r>
      <w:r>
        <w:tab/>
      </w:r>
      <w:r w:rsidRPr="00B317AB">
        <w:rPr>
          <w:lang w:val="en-US"/>
        </w:rPr>
        <w:t>CH</w:t>
      </w:r>
      <w:r w:rsidRPr="00B317AB">
        <w:rPr>
          <w:vertAlign w:val="subscript"/>
          <w:lang w:val="en-US"/>
        </w:rPr>
        <w:t>3</w:t>
      </w:r>
      <w:r w:rsidRPr="00B317AB">
        <w:rPr>
          <w:lang w:val="en-US"/>
        </w:rPr>
        <w:t>COO</w:t>
      </w:r>
      <w:r w:rsidRPr="00B317AB">
        <w:rPr>
          <w:vertAlign w:val="superscript"/>
          <w:lang w:val="en-US"/>
        </w:rPr>
        <w:t>-</w:t>
      </w:r>
      <w:r w:rsidRPr="00B317AB">
        <w:rPr>
          <w:lang w:val="en-US"/>
        </w:rPr>
        <w:t xml:space="preserve"> </w:t>
      </w:r>
      <w:r w:rsidRPr="00B317AB">
        <w:rPr>
          <w:vertAlign w:val="subscript"/>
          <w:lang w:val="en-US"/>
        </w:rPr>
        <w:t>(</w:t>
      </w:r>
      <w:proofErr w:type="spellStart"/>
      <w:r w:rsidRPr="00B317AB">
        <w:rPr>
          <w:vertAlign w:val="subscript"/>
          <w:lang w:val="en-US"/>
        </w:rPr>
        <w:t>aq</w:t>
      </w:r>
      <w:proofErr w:type="spellEnd"/>
      <w:r w:rsidRPr="00B317AB">
        <w:rPr>
          <w:vertAlign w:val="subscript"/>
          <w:lang w:val="en-US"/>
        </w:rPr>
        <w:t>)</w:t>
      </w:r>
      <w:r w:rsidRPr="00B317AB">
        <w:rPr>
          <w:lang w:val="en-US"/>
        </w:rPr>
        <w:t xml:space="preserve">   +   Na</w:t>
      </w:r>
      <w:r w:rsidRPr="00B317AB">
        <w:rPr>
          <w:vertAlign w:val="superscript"/>
          <w:lang w:val="en-US"/>
        </w:rPr>
        <w:t>+</w:t>
      </w:r>
      <w:r w:rsidRPr="00B317AB">
        <w:rPr>
          <w:lang w:val="en-US"/>
        </w:rPr>
        <w:t xml:space="preserve"> </w:t>
      </w:r>
      <w:r w:rsidRPr="00B317AB">
        <w:rPr>
          <w:vertAlign w:val="subscript"/>
          <w:lang w:val="en-US"/>
        </w:rPr>
        <w:t>(</w:t>
      </w:r>
      <w:proofErr w:type="spellStart"/>
      <w:r w:rsidRPr="00B317AB">
        <w:rPr>
          <w:vertAlign w:val="subscript"/>
          <w:lang w:val="en-US"/>
        </w:rPr>
        <w:t>aq</w:t>
      </w:r>
      <w:proofErr w:type="spellEnd"/>
      <w:r w:rsidRPr="00B317AB">
        <w:rPr>
          <w:vertAlign w:val="subscript"/>
          <w:lang w:val="en-US"/>
        </w:rPr>
        <w:t>)</w:t>
      </w:r>
      <w:r w:rsidRPr="00B317AB">
        <w:rPr>
          <w:lang w:val="en-US"/>
        </w:rPr>
        <w:t xml:space="preserve">   </w:t>
      </w:r>
      <w:r w:rsidR="003A17BF">
        <w:rPr>
          <w:lang w:val="en-US"/>
        </w:rPr>
        <w:t>+   3 H</w:t>
      </w:r>
      <w:r w:rsidR="003A17BF" w:rsidRPr="00B317AB">
        <w:rPr>
          <w:vertAlign w:val="subscript"/>
          <w:lang w:val="en-US"/>
        </w:rPr>
        <w:t>2</w:t>
      </w:r>
      <w:r w:rsidR="003A17BF">
        <w:rPr>
          <w:lang w:val="en-US"/>
        </w:rPr>
        <w:t xml:space="preserve">O </w:t>
      </w:r>
      <w:r w:rsidR="003A17BF">
        <w:rPr>
          <w:vertAlign w:val="subscript"/>
          <w:lang w:val="en-US"/>
        </w:rPr>
        <w:t>(l</w:t>
      </w:r>
      <w:r w:rsidR="003A17BF" w:rsidRPr="00B317AB">
        <w:rPr>
          <w:vertAlign w:val="subscript"/>
          <w:lang w:val="en-US"/>
        </w:rPr>
        <w:t>)</w:t>
      </w:r>
      <w:r w:rsidR="003A17BF">
        <w:rPr>
          <w:lang w:val="en-US"/>
        </w:rPr>
        <w:t xml:space="preserve">   </w:t>
      </w:r>
      <w:r w:rsidRPr="00B317AB">
        <w:rPr>
          <w:lang w:val="en-US"/>
        </w:rPr>
        <w:t>→   C</w:t>
      </w:r>
      <w:r>
        <w:rPr>
          <w:lang w:val="en-US"/>
        </w:rPr>
        <w:t>H</w:t>
      </w:r>
      <w:r w:rsidRPr="00B317AB">
        <w:rPr>
          <w:vertAlign w:val="subscript"/>
          <w:lang w:val="en-US"/>
        </w:rPr>
        <w:t>3</w:t>
      </w:r>
      <w:r>
        <w:rPr>
          <w:lang w:val="en-US"/>
        </w:rPr>
        <w:t>COONa ∙ 3 H</w:t>
      </w:r>
      <w:r w:rsidRPr="00B317AB">
        <w:rPr>
          <w:vertAlign w:val="subscript"/>
          <w:lang w:val="en-US"/>
        </w:rPr>
        <w:t>2</w:t>
      </w:r>
      <w:r>
        <w:rPr>
          <w:lang w:val="en-US"/>
        </w:rPr>
        <w:t xml:space="preserve">O </w:t>
      </w:r>
      <w:r w:rsidRPr="00B317AB">
        <w:rPr>
          <w:vertAlign w:val="subscript"/>
          <w:lang w:val="en-US"/>
        </w:rPr>
        <w:t>(s)</w:t>
      </w:r>
    </w:p>
    <w:p w:rsidR="001923D0" w:rsidRDefault="00213033" w:rsidP="001923D0">
      <w:pPr>
        <w:spacing w:line="276" w:lineRule="auto"/>
        <w:ind w:left="1985" w:hanging="1985"/>
        <w:jc w:val="left"/>
      </w:pPr>
      <w:r>
        <w:t>Entsorgung:</w:t>
      </w:r>
      <w:r>
        <w:tab/>
      </w:r>
      <w:r w:rsidR="00B317AB">
        <w:t xml:space="preserve">Das Natriumacetat </w:t>
      </w:r>
      <w:proofErr w:type="spellStart"/>
      <w:r w:rsidR="00B317AB">
        <w:t>Trihydraht</w:t>
      </w:r>
      <w:proofErr w:type="spellEnd"/>
      <w:r w:rsidR="00B317AB">
        <w:t xml:space="preserve"> kann gesammelt und wieder verwendet werden</w:t>
      </w:r>
      <w:r w:rsidR="001923D0">
        <w:t>.</w:t>
      </w:r>
    </w:p>
    <w:p w:rsidR="001923D0" w:rsidRPr="00682093" w:rsidRDefault="001923D0" w:rsidP="001923D0">
      <w:pPr>
        <w:ind w:left="1985" w:hanging="1985"/>
        <w:rPr>
          <w:rFonts w:asciiTheme="majorHAnsi" w:eastAsia="Times New Roman" w:hAnsiTheme="majorHAnsi" w:cs="Times New Roman"/>
          <w:color w:val="auto"/>
          <w:szCs w:val="24"/>
          <w:lang w:eastAsia="de-DE"/>
        </w:rPr>
      </w:pPr>
      <w:r w:rsidRPr="00682093">
        <w:t>Literatur:</w:t>
      </w:r>
      <w:r w:rsidRPr="00682093">
        <w:tab/>
      </w:r>
      <w:r w:rsidR="00B317AB">
        <w:rPr>
          <w:rFonts w:asciiTheme="majorHAnsi" w:eastAsia="Times New Roman" w:hAnsiTheme="majorHAnsi" w:cs="Times New Roman"/>
          <w:color w:val="auto"/>
          <w:szCs w:val="24"/>
          <w:lang w:eastAsia="de-DE"/>
        </w:rPr>
        <w:t xml:space="preserve">R. Blume </w:t>
      </w:r>
      <w:r w:rsidR="00B74965">
        <w:rPr>
          <w:rFonts w:asciiTheme="majorHAnsi" w:eastAsia="Times New Roman" w:hAnsiTheme="majorHAnsi" w:cs="Times New Roman"/>
          <w:color w:val="auto"/>
          <w:szCs w:val="24"/>
          <w:lang w:eastAsia="de-DE"/>
        </w:rPr>
        <w:t>(</w:t>
      </w:r>
      <w:r w:rsidR="00B317AB">
        <w:rPr>
          <w:rFonts w:asciiTheme="majorHAnsi" w:eastAsia="Times New Roman" w:hAnsiTheme="majorHAnsi" w:cs="Times New Roman"/>
          <w:color w:val="auto"/>
          <w:szCs w:val="24"/>
          <w:lang w:eastAsia="de-DE"/>
        </w:rPr>
        <w:t>1999</w:t>
      </w:r>
      <w:r w:rsidR="00B74965">
        <w:rPr>
          <w:rFonts w:asciiTheme="majorHAnsi" w:eastAsia="Times New Roman" w:hAnsiTheme="majorHAnsi" w:cs="Times New Roman"/>
          <w:color w:val="auto"/>
          <w:szCs w:val="24"/>
          <w:lang w:eastAsia="de-DE"/>
        </w:rPr>
        <w:t>)</w:t>
      </w:r>
      <w:r w:rsidR="00682093" w:rsidRPr="00682093">
        <w:rPr>
          <w:rFonts w:asciiTheme="majorHAnsi" w:eastAsia="Times New Roman" w:hAnsiTheme="majorHAnsi" w:cs="Times New Roman"/>
          <w:color w:val="auto"/>
          <w:szCs w:val="24"/>
          <w:lang w:eastAsia="de-DE"/>
        </w:rPr>
        <w:t xml:space="preserve"> http://www.chemieunter</w:t>
      </w:r>
      <w:r w:rsidR="00B74965">
        <w:rPr>
          <w:rFonts w:asciiTheme="majorHAnsi" w:eastAsia="Times New Roman" w:hAnsiTheme="majorHAnsi" w:cs="Times New Roman"/>
          <w:color w:val="auto"/>
          <w:szCs w:val="24"/>
          <w:lang w:eastAsia="de-DE"/>
        </w:rPr>
        <w:t>-</w:t>
      </w:r>
      <w:r w:rsidR="00682093" w:rsidRPr="00682093">
        <w:rPr>
          <w:rFonts w:asciiTheme="majorHAnsi" w:eastAsia="Times New Roman" w:hAnsiTheme="majorHAnsi" w:cs="Times New Roman"/>
          <w:color w:val="auto"/>
          <w:szCs w:val="24"/>
          <w:lang w:eastAsia="de-DE"/>
        </w:rPr>
        <w:t>richt.de/dc2/</w:t>
      </w:r>
      <w:r w:rsidR="00B317AB">
        <w:rPr>
          <w:rFonts w:asciiTheme="majorHAnsi" w:eastAsia="Times New Roman" w:hAnsiTheme="majorHAnsi" w:cs="Times New Roman"/>
          <w:color w:val="auto"/>
          <w:szCs w:val="24"/>
          <w:lang w:eastAsia="de-DE"/>
        </w:rPr>
        <w:t>tip/01_99.htm</w:t>
      </w:r>
      <w:r w:rsidR="00736B14">
        <w:rPr>
          <w:rFonts w:asciiTheme="majorHAnsi" w:eastAsia="Times New Roman" w:hAnsiTheme="majorHAnsi" w:cs="Times New Roman"/>
          <w:color w:val="auto"/>
          <w:szCs w:val="24"/>
          <w:lang w:eastAsia="de-DE"/>
        </w:rPr>
        <w:t xml:space="preserve"> (Abgerufen am </w:t>
      </w:r>
      <w:r w:rsidR="00B317AB">
        <w:rPr>
          <w:rFonts w:asciiTheme="majorHAnsi" w:eastAsia="Times New Roman" w:hAnsiTheme="majorHAnsi" w:cs="Times New Roman"/>
          <w:color w:val="auto"/>
          <w:szCs w:val="24"/>
          <w:lang w:eastAsia="de-DE"/>
        </w:rPr>
        <w:t>08.08</w:t>
      </w:r>
      <w:r w:rsidR="00736B14">
        <w:rPr>
          <w:rFonts w:asciiTheme="majorHAnsi" w:eastAsia="Times New Roman" w:hAnsiTheme="majorHAnsi" w:cs="Times New Roman"/>
          <w:color w:val="auto"/>
          <w:szCs w:val="24"/>
          <w:lang w:eastAsia="de-DE"/>
        </w:rPr>
        <w:t>.20</w:t>
      </w:r>
      <w:r w:rsidR="00682093" w:rsidRPr="00682093">
        <w:rPr>
          <w:rFonts w:asciiTheme="majorHAnsi" w:eastAsia="Times New Roman" w:hAnsiTheme="majorHAnsi" w:cs="Times New Roman"/>
          <w:color w:val="auto"/>
          <w:szCs w:val="24"/>
          <w:lang w:eastAsia="de-DE"/>
        </w:rPr>
        <w:t>15)</w:t>
      </w:r>
    </w:p>
    <w:p w:rsidR="001923D0" w:rsidRPr="00682093" w:rsidRDefault="001923D0" w:rsidP="00F22E3E">
      <w:pPr>
        <w:pStyle w:val="berschrift2"/>
        <w:numPr>
          <w:ilvl w:val="0"/>
          <w:numId w:val="0"/>
        </w:numPr>
        <w:rPr>
          <w:rFonts w:eastAsiaTheme="minorEastAsia"/>
        </w:rPr>
      </w:pPr>
    </w:p>
    <w:sectPr w:rsidR="001923D0" w:rsidRPr="00682093" w:rsidSect="005B0270">
      <w:headerReference w:type="default" r:id="rId32"/>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32" w:rsidRDefault="00214732" w:rsidP="0086227B">
      <w:pPr>
        <w:spacing w:after="0" w:line="240" w:lineRule="auto"/>
      </w:pPr>
      <w:r>
        <w:separator/>
      </w:r>
    </w:p>
  </w:endnote>
  <w:endnote w:type="continuationSeparator" w:id="0">
    <w:p w:rsidR="00214732" w:rsidRDefault="0021473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32" w:rsidRDefault="00214732" w:rsidP="0086227B">
      <w:pPr>
        <w:spacing w:after="0" w:line="240" w:lineRule="auto"/>
      </w:pPr>
      <w:r>
        <w:separator/>
      </w:r>
    </w:p>
  </w:footnote>
  <w:footnote w:type="continuationSeparator" w:id="0">
    <w:p w:rsidR="00214732" w:rsidRDefault="00214732"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262FA8" w:rsidRPr="0080101C" w:rsidRDefault="00D3360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F674B3" w:rsidRPr="00F674B3">
            <w:rPr>
              <w:b/>
              <w:bCs/>
              <w:noProof/>
              <w:sz w:val="20"/>
            </w:rPr>
            <w:t>2</w:t>
          </w:r>
        </w:fldSimple>
        <w:r w:rsidR="00262FA8" w:rsidRPr="00AA612B">
          <w:rPr>
            <w:rFonts w:asciiTheme="majorHAnsi" w:hAnsiTheme="majorHAnsi" w:cs="Arial"/>
            <w:sz w:val="20"/>
            <w:szCs w:val="20"/>
          </w:rPr>
          <w:t xml:space="preserve"> </w:t>
        </w:r>
        <w:fldSimple w:instr=" STYLEREF  &quot;Überschrift 1&quot;  \* MERGEFORMAT ">
          <w:r w:rsidR="00F674B3">
            <w:rPr>
              <w:noProof/>
            </w:rPr>
            <w:t>Weitere Schülerversuche</w:t>
          </w:r>
        </w:fldSimple>
        <w:r w:rsidR="00262FA8" w:rsidRPr="0080101C">
          <w:rPr>
            <w:rFonts w:asciiTheme="majorHAnsi" w:hAnsiTheme="majorHAnsi"/>
            <w:sz w:val="20"/>
            <w:szCs w:val="20"/>
          </w:rPr>
          <w:tab/>
        </w:r>
        <w:r w:rsidR="00262FA8" w:rsidRPr="0080101C">
          <w:rPr>
            <w:rFonts w:asciiTheme="majorHAnsi" w:hAnsiTheme="majorHAnsi"/>
            <w:sz w:val="20"/>
            <w:szCs w:val="20"/>
          </w:rPr>
          <w:tab/>
        </w:r>
        <w:r w:rsidR="00262FA8" w:rsidRPr="0080101C">
          <w:rPr>
            <w:rFonts w:asciiTheme="majorHAnsi" w:hAnsiTheme="majorHAnsi" w:cs="Arial"/>
            <w:sz w:val="20"/>
            <w:szCs w:val="20"/>
          </w:rPr>
          <w:t xml:space="preserve"> </w:t>
        </w:r>
      </w:p>
    </w:sdtContent>
  </w:sdt>
  <w:p w:rsidR="00262FA8" w:rsidRPr="0080101C" w:rsidRDefault="00D3360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8434">
      <o:colormenu v:ext="edit" strokecolor="none [3212]"/>
    </o:shapedefaults>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25C"/>
    <w:rsid w:val="00007E3F"/>
    <w:rsid w:val="00011800"/>
    <w:rsid w:val="000137A3"/>
    <w:rsid w:val="00014E7D"/>
    <w:rsid w:val="00022871"/>
    <w:rsid w:val="00040ABB"/>
    <w:rsid w:val="00041562"/>
    <w:rsid w:val="00056798"/>
    <w:rsid w:val="0006287D"/>
    <w:rsid w:val="0006684E"/>
    <w:rsid w:val="00066DE1"/>
    <w:rsid w:val="00067AEC"/>
    <w:rsid w:val="00072812"/>
    <w:rsid w:val="00074A34"/>
    <w:rsid w:val="0007729E"/>
    <w:rsid w:val="00082B99"/>
    <w:rsid w:val="000972FF"/>
    <w:rsid w:val="000B0523"/>
    <w:rsid w:val="000B2561"/>
    <w:rsid w:val="000C0644"/>
    <w:rsid w:val="000C4EB4"/>
    <w:rsid w:val="000D10FB"/>
    <w:rsid w:val="000D2C37"/>
    <w:rsid w:val="000D7381"/>
    <w:rsid w:val="000E0EBE"/>
    <w:rsid w:val="000E21A7"/>
    <w:rsid w:val="000E7DB1"/>
    <w:rsid w:val="000F5EEC"/>
    <w:rsid w:val="001022B4"/>
    <w:rsid w:val="0012481E"/>
    <w:rsid w:val="00125CEA"/>
    <w:rsid w:val="0013621E"/>
    <w:rsid w:val="001518B9"/>
    <w:rsid w:val="00153EA8"/>
    <w:rsid w:val="00157F3D"/>
    <w:rsid w:val="00160958"/>
    <w:rsid w:val="001923D0"/>
    <w:rsid w:val="001A7524"/>
    <w:rsid w:val="001B46E0"/>
    <w:rsid w:val="001C5EFC"/>
    <w:rsid w:val="001F112E"/>
    <w:rsid w:val="00206D6B"/>
    <w:rsid w:val="00213033"/>
    <w:rsid w:val="00214732"/>
    <w:rsid w:val="002158A9"/>
    <w:rsid w:val="00216E3C"/>
    <w:rsid w:val="0023241F"/>
    <w:rsid w:val="00234534"/>
    <w:rsid w:val="002347FE"/>
    <w:rsid w:val="002375EF"/>
    <w:rsid w:val="00246184"/>
    <w:rsid w:val="00247452"/>
    <w:rsid w:val="00254F3F"/>
    <w:rsid w:val="00262FA8"/>
    <w:rsid w:val="00270289"/>
    <w:rsid w:val="0028080E"/>
    <w:rsid w:val="0028646F"/>
    <w:rsid w:val="002944CF"/>
    <w:rsid w:val="002A716F"/>
    <w:rsid w:val="002A7855"/>
    <w:rsid w:val="002B0B14"/>
    <w:rsid w:val="002C50D4"/>
    <w:rsid w:val="002D7765"/>
    <w:rsid w:val="002E0F34"/>
    <w:rsid w:val="002E2DD3"/>
    <w:rsid w:val="002E38A0"/>
    <w:rsid w:val="002E5DD7"/>
    <w:rsid w:val="002E5FCC"/>
    <w:rsid w:val="002F09F6"/>
    <w:rsid w:val="002F25D2"/>
    <w:rsid w:val="002F38EE"/>
    <w:rsid w:val="002F3D6A"/>
    <w:rsid w:val="002F778D"/>
    <w:rsid w:val="00311EC1"/>
    <w:rsid w:val="00333702"/>
    <w:rsid w:val="0033677B"/>
    <w:rsid w:val="00336B3B"/>
    <w:rsid w:val="00337B69"/>
    <w:rsid w:val="00344BB7"/>
    <w:rsid w:val="00345293"/>
    <w:rsid w:val="00345F54"/>
    <w:rsid w:val="0038284A"/>
    <w:rsid w:val="003837C2"/>
    <w:rsid w:val="00384682"/>
    <w:rsid w:val="003A17BF"/>
    <w:rsid w:val="003B49C6"/>
    <w:rsid w:val="003C5747"/>
    <w:rsid w:val="003C5CD3"/>
    <w:rsid w:val="003D529E"/>
    <w:rsid w:val="003E69AB"/>
    <w:rsid w:val="00401750"/>
    <w:rsid w:val="004102B8"/>
    <w:rsid w:val="0041565C"/>
    <w:rsid w:val="00416443"/>
    <w:rsid w:val="00416871"/>
    <w:rsid w:val="00434D4E"/>
    <w:rsid w:val="00434F30"/>
    <w:rsid w:val="00442EB1"/>
    <w:rsid w:val="00477A48"/>
    <w:rsid w:val="00486C9F"/>
    <w:rsid w:val="0049087A"/>
    <w:rsid w:val="004944F3"/>
    <w:rsid w:val="004A10F2"/>
    <w:rsid w:val="004B200E"/>
    <w:rsid w:val="004B3E0E"/>
    <w:rsid w:val="004C1303"/>
    <w:rsid w:val="004C463A"/>
    <w:rsid w:val="004C64A6"/>
    <w:rsid w:val="004C7AE3"/>
    <w:rsid w:val="004D2994"/>
    <w:rsid w:val="004D321A"/>
    <w:rsid w:val="004F1A17"/>
    <w:rsid w:val="004F64CD"/>
    <w:rsid w:val="00503C6A"/>
    <w:rsid w:val="005115B1"/>
    <w:rsid w:val="00511B2E"/>
    <w:rsid w:val="005131C3"/>
    <w:rsid w:val="005228A9"/>
    <w:rsid w:val="005240FE"/>
    <w:rsid w:val="00526F69"/>
    <w:rsid w:val="005274CB"/>
    <w:rsid w:val="00530A18"/>
    <w:rsid w:val="00532CD5"/>
    <w:rsid w:val="00536868"/>
    <w:rsid w:val="00544922"/>
    <w:rsid w:val="005650D4"/>
    <w:rsid w:val="005669B2"/>
    <w:rsid w:val="00573704"/>
    <w:rsid w:val="00574063"/>
    <w:rsid w:val="005745F8"/>
    <w:rsid w:val="0057596C"/>
    <w:rsid w:val="00576C62"/>
    <w:rsid w:val="005819A9"/>
    <w:rsid w:val="00591B02"/>
    <w:rsid w:val="00595177"/>
    <w:rsid w:val="005978FA"/>
    <w:rsid w:val="005A2E89"/>
    <w:rsid w:val="005B0270"/>
    <w:rsid w:val="005B1F71"/>
    <w:rsid w:val="005B23FC"/>
    <w:rsid w:val="005B60E3"/>
    <w:rsid w:val="005B6D4A"/>
    <w:rsid w:val="005D3A80"/>
    <w:rsid w:val="005E1939"/>
    <w:rsid w:val="005E3970"/>
    <w:rsid w:val="005F1720"/>
    <w:rsid w:val="005F2176"/>
    <w:rsid w:val="0060228D"/>
    <w:rsid w:val="00626874"/>
    <w:rsid w:val="00631F0F"/>
    <w:rsid w:val="00637239"/>
    <w:rsid w:val="00654117"/>
    <w:rsid w:val="006636D0"/>
    <w:rsid w:val="00672281"/>
    <w:rsid w:val="00681739"/>
    <w:rsid w:val="00682093"/>
    <w:rsid w:val="00690534"/>
    <w:rsid w:val="006943C9"/>
    <w:rsid w:val="006968E6"/>
    <w:rsid w:val="00697905"/>
    <w:rsid w:val="006A0F35"/>
    <w:rsid w:val="006B3EC2"/>
    <w:rsid w:val="006C5B0D"/>
    <w:rsid w:val="006C7B24"/>
    <w:rsid w:val="006E32AF"/>
    <w:rsid w:val="006E451C"/>
    <w:rsid w:val="006F4715"/>
    <w:rsid w:val="00707392"/>
    <w:rsid w:val="0072123D"/>
    <w:rsid w:val="00736B14"/>
    <w:rsid w:val="00737FC0"/>
    <w:rsid w:val="00744823"/>
    <w:rsid w:val="00746773"/>
    <w:rsid w:val="00756D51"/>
    <w:rsid w:val="0077549D"/>
    <w:rsid w:val="00775EEC"/>
    <w:rsid w:val="0078071E"/>
    <w:rsid w:val="00790D3B"/>
    <w:rsid w:val="007A642D"/>
    <w:rsid w:val="007A7FA8"/>
    <w:rsid w:val="007D3F8F"/>
    <w:rsid w:val="007E586C"/>
    <w:rsid w:val="007E7412"/>
    <w:rsid w:val="007F2348"/>
    <w:rsid w:val="00801678"/>
    <w:rsid w:val="008042F5"/>
    <w:rsid w:val="00812E85"/>
    <w:rsid w:val="00815B8E"/>
    <w:rsid w:val="00815FB9"/>
    <w:rsid w:val="0082230A"/>
    <w:rsid w:val="00837114"/>
    <w:rsid w:val="0086227B"/>
    <w:rsid w:val="008664DF"/>
    <w:rsid w:val="00870260"/>
    <w:rsid w:val="00875E5B"/>
    <w:rsid w:val="0088451A"/>
    <w:rsid w:val="00886EE0"/>
    <w:rsid w:val="00896D5A"/>
    <w:rsid w:val="008A284B"/>
    <w:rsid w:val="008A5D98"/>
    <w:rsid w:val="008B5C95"/>
    <w:rsid w:val="008B7FD6"/>
    <w:rsid w:val="008C0725"/>
    <w:rsid w:val="008C71EE"/>
    <w:rsid w:val="008D0ED6"/>
    <w:rsid w:val="008D2060"/>
    <w:rsid w:val="008D2E41"/>
    <w:rsid w:val="008D54BE"/>
    <w:rsid w:val="008D67B2"/>
    <w:rsid w:val="008E12F8"/>
    <w:rsid w:val="008E1A25"/>
    <w:rsid w:val="008E2B8A"/>
    <w:rsid w:val="008E345D"/>
    <w:rsid w:val="008F79B1"/>
    <w:rsid w:val="00905459"/>
    <w:rsid w:val="00913D97"/>
    <w:rsid w:val="00936F75"/>
    <w:rsid w:val="0094350A"/>
    <w:rsid w:val="00946F4E"/>
    <w:rsid w:val="00954DC8"/>
    <w:rsid w:val="00961647"/>
    <w:rsid w:val="00966548"/>
    <w:rsid w:val="00971E91"/>
    <w:rsid w:val="009735A3"/>
    <w:rsid w:val="00973F3F"/>
    <w:rsid w:val="009775D7"/>
    <w:rsid w:val="00977ED8"/>
    <w:rsid w:val="0098168E"/>
    <w:rsid w:val="00984EF9"/>
    <w:rsid w:val="00993407"/>
    <w:rsid w:val="00994634"/>
    <w:rsid w:val="009B0D3F"/>
    <w:rsid w:val="009C4B53"/>
    <w:rsid w:val="009C6F21"/>
    <w:rsid w:val="009C7687"/>
    <w:rsid w:val="009D150C"/>
    <w:rsid w:val="009D26DA"/>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73B"/>
    <w:rsid w:val="00A90BD6"/>
    <w:rsid w:val="00A9233D"/>
    <w:rsid w:val="00A96F52"/>
    <w:rsid w:val="00AA604B"/>
    <w:rsid w:val="00AA612B"/>
    <w:rsid w:val="00AD0C24"/>
    <w:rsid w:val="00AD7D1F"/>
    <w:rsid w:val="00AE04F6"/>
    <w:rsid w:val="00AE1230"/>
    <w:rsid w:val="00B02829"/>
    <w:rsid w:val="00B21F20"/>
    <w:rsid w:val="00B317AB"/>
    <w:rsid w:val="00B32E27"/>
    <w:rsid w:val="00B433C0"/>
    <w:rsid w:val="00B51643"/>
    <w:rsid w:val="00B51B39"/>
    <w:rsid w:val="00B571E6"/>
    <w:rsid w:val="00B61576"/>
    <w:rsid w:val="00B619BB"/>
    <w:rsid w:val="00B74965"/>
    <w:rsid w:val="00B901F6"/>
    <w:rsid w:val="00B93BBF"/>
    <w:rsid w:val="00B96C3C"/>
    <w:rsid w:val="00BA0E9B"/>
    <w:rsid w:val="00BA25F9"/>
    <w:rsid w:val="00BC4F56"/>
    <w:rsid w:val="00BC5DA2"/>
    <w:rsid w:val="00BD1D31"/>
    <w:rsid w:val="00BF2E3A"/>
    <w:rsid w:val="00BF5DEF"/>
    <w:rsid w:val="00BF7B08"/>
    <w:rsid w:val="00C0569E"/>
    <w:rsid w:val="00C10E22"/>
    <w:rsid w:val="00C12650"/>
    <w:rsid w:val="00C1785A"/>
    <w:rsid w:val="00C23319"/>
    <w:rsid w:val="00C364B2"/>
    <w:rsid w:val="00C40A13"/>
    <w:rsid w:val="00C428C7"/>
    <w:rsid w:val="00C460EB"/>
    <w:rsid w:val="00C50E23"/>
    <w:rsid w:val="00C51D56"/>
    <w:rsid w:val="00C66D91"/>
    <w:rsid w:val="00C85D41"/>
    <w:rsid w:val="00CA6231"/>
    <w:rsid w:val="00CB2161"/>
    <w:rsid w:val="00CD5E6C"/>
    <w:rsid w:val="00CE1F14"/>
    <w:rsid w:val="00CF0B61"/>
    <w:rsid w:val="00CF79FE"/>
    <w:rsid w:val="00D018F8"/>
    <w:rsid w:val="00D069A2"/>
    <w:rsid w:val="00D1194E"/>
    <w:rsid w:val="00D33606"/>
    <w:rsid w:val="00D407E8"/>
    <w:rsid w:val="00D54590"/>
    <w:rsid w:val="00D60010"/>
    <w:rsid w:val="00D75C00"/>
    <w:rsid w:val="00D76EE6"/>
    <w:rsid w:val="00D76F6F"/>
    <w:rsid w:val="00D84047"/>
    <w:rsid w:val="00D8431D"/>
    <w:rsid w:val="00D90F31"/>
    <w:rsid w:val="00D92822"/>
    <w:rsid w:val="00DA6545"/>
    <w:rsid w:val="00DC0309"/>
    <w:rsid w:val="00DC36C9"/>
    <w:rsid w:val="00DE18A7"/>
    <w:rsid w:val="00DE636A"/>
    <w:rsid w:val="00E1266D"/>
    <w:rsid w:val="00E17CDE"/>
    <w:rsid w:val="00E22516"/>
    <w:rsid w:val="00E22D23"/>
    <w:rsid w:val="00E24354"/>
    <w:rsid w:val="00E26180"/>
    <w:rsid w:val="00E35FB4"/>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2E3E"/>
    <w:rsid w:val="00F2604C"/>
    <w:rsid w:val="00F26486"/>
    <w:rsid w:val="00F31EBF"/>
    <w:rsid w:val="00F3487A"/>
    <w:rsid w:val="00F674B3"/>
    <w:rsid w:val="00F74A95"/>
    <w:rsid w:val="00F849B0"/>
    <w:rsid w:val="00FA486B"/>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colormenu v:ext="edit" strokecolor="none [3212]"/>
    </o:shapedefaults>
    <o:shapelayout v:ext="edit">
      <o:idmap v:ext="edit" data="1"/>
      <o:rules v:ext="edit">
        <o:r id="V:Rule6" type="connector" idref="#_x0000_s1183"/>
        <o:r id="V:Rule7" type="connector" idref="#_x0000_s1154"/>
        <o:r id="V:Rule8" type="connector" idref="#_x0000_s1206"/>
        <o:r id="V:Rule9" type="connector" idref="#_x0000_s1185"/>
        <o:r id="V:Rule10" type="connector" idref="#_x0000_s1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358155">
      <w:bodyDiv w:val="1"/>
      <w:marLeft w:val="0"/>
      <w:marRight w:val="0"/>
      <w:marTop w:val="0"/>
      <w:marBottom w:val="0"/>
      <w:divBdr>
        <w:top w:val="none" w:sz="0" w:space="0" w:color="auto"/>
        <w:left w:val="none" w:sz="0" w:space="0" w:color="auto"/>
        <w:bottom w:val="none" w:sz="0" w:space="0" w:color="auto"/>
        <w:right w:val="none" w:sz="0" w:space="0" w:color="auto"/>
      </w:divBdr>
      <w:divsChild>
        <w:div w:id="749352784">
          <w:marLeft w:val="0"/>
          <w:marRight w:val="0"/>
          <w:marTop w:val="0"/>
          <w:marBottom w:val="0"/>
          <w:divBdr>
            <w:top w:val="none" w:sz="0" w:space="0" w:color="auto"/>
            <w:left w:val="none" w:sz="0" w:space="0" w:color="auto"/>
            <w:bottom w:val="none" w:sz="0" w:space="0" w:color="auto"/>
            <w:right w:val="none" w:sz="0" w:space="0" w:color="auto"/>
          </w:divBdr>
          <w:divsChild>
            <w:div w:id="623004922">
              <w:marLeft w:val="0"/>
              <w:marRight w:val="0"/>
              <w:marTop w:val="0"/>
              <w:marBottom w:val="0"/>
              <w:divBdr>
                <w:top w:val="none" w:sz="0" w:space="0" w:color="auto"/>
                <w:left w:val="none" w:sz="0" w:space="0" w:color="auto"/>
                <w:bottom w:val="none" w:sz="0" w:space="0" w:color="auto"/>
                <w:right w:val="none" w:sz="0" w:space="0" w:color="auto"/>
              </w:divBdr>
              <w:divsChild>
                <w:div w:id="14999251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36012786">
      <w:bodyDiv w:val="1"/>
      <w:marLeft w:val="0"/>
      <w:marRight w:val="0"/>
      <w:marTop w:val="0"/>
      <w:marBottom w:val="0"/>
      <w:divBdr>
        <w:top w:val="none" w:sz="0" w:space="0" w:color="auto"/>
        <w:left w:val="none" w:sz="0" w:space="0" w:color="auto"/>
        <w:bottom w:val="none" w:sz="0" w:space="0" w:color="auto"/>
        <w:right w:val="none" w:sz="0" w:space="0" w:color="auto"/>
      </w:divBdr>
      <w:divsChild>
        <w:div w:id="1861165263">
          <w:marLeft w:val="0"/>
          <w:marRight w:val="0"/>
          <w:marTop w:val="0"/>
          <w:marBottom w:val="0"/>
          <w:divBdr>
            <w:top w:val="none" w:sz="0" w:space="0" w:color="auto"/>
            <w:left w:val="none" w:sz="0" w:space="0" w:color="auto"/>
            <w:bottom w:val="none" w:sz="0" w:space="0" w:color="auto"/>
            <w:right w:val="none" w:sz="0" w:space="0" w:color="auto"/>
          </w:divBdr>
          <w:divsChild>
            <w:div w:id="1907951883">
              <w:marLeft w:val="0"/>
              <w:marRight w:val="0"/>
              <w:marTop w:val="0"/>
              <w:marBottom w:val="0"/>
              <w:divBdr>
                <w:top w:val="none" w:sz="0" w:space="0" w:color="auto"/>
                <w:left w:val="none" w:sz="0" w:space="0" w:color="auto"/>
                <w:bottom w:val="none" w:sz="0" w:space="0" w:color="auto"/>
                <w:right w:val="none" w:sz="0" w:space="0" w:color="auto"/>
              </w:divBdr>
              <w:divsChild>
                <w:div w:id="6920716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2.pn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lineChart>
        <c:grouping val="standard"/>
        <c:ser>
          <c:idx val="0"/>
          <c:order val="0"/>
          <c:cat>
            <c:numRef>
              <c:f>Tabelle1!$B$3:$B$16</c:f>
              <c:numCache>
                <c:formatCode>General</c:formatCode>
                <c:ptCount val="14"/>
                <c:pt idx="0">
                  <c:v>0</c:v>
                </c:pt>
                <c:pt idx="1">
                  <c:v>5</c:v>
                </c:pt>
                <c:pt idx="2">
                  <c:v>10</c:v>
                </c:pt>
                <c:pt idx="3">
                  <c:v>15</c:v>
                </c:pt>
                <c:pt idx="4">
                  <c:v>20</c:v>
                </c:pt>
                <c:pt idx="5">
                  <c:v>25</c:v>
                </c:pt>
                <c:pt idx="6">
                  <c:v>30</c:v>
                </c:pt>
                <c:pt idx="7">
                  <c:v>35</c:v>
                </c:pt>
                <c:pt idx="8">
                  <c:v>40</c:v>
                </c:pt>
                <c:pt idx="9">
                  <c:v>45</c:v>
                </c:pt>
                <c:pt idx="10">
                  <c:v>50</c:v>
                </c:pt>
                <c:pt idx="11">
                  <c:v>60</c:v>
                </c:pt>
                <c:pt idx="12">
                  <c:v>75</c:v>
                </c:pt>
                <c:pt idx="13">
                  <c:v>80</c:v>
                </c:pt>
              </c:numCache>
            </c:numRef>
          </c:cat>
          <c:val>
            <c:numRef>
              <c:f>Tabelle1!$C$3:$C$16</c:f>
              <c:numCache>
                <c:formatCode>General</c:formatCode>
                <c:ptCount val="14"/>
                <c:pt idx="0">
                  <c:v>114</c:v>
                </c:pt>
                <c:pt idx="1">
                  <c:v>96</c:v>
                </c:pt>
                <c:pt idx="2">
                  <c:v>70</c:v>
                </c:pt>
                <c:pt idx="3">
                  <c:v>43</c:v>
                </c:pt>
                <c:pt idx="4">
                  <c:v>41</c:v>
                </c:pt>
                <c:pt idx="5">
                  <c:v>39</c:v>
                </c:pt>
                <c:pt idx="6">
                  <c:v>39</c:v>
                </c:pt>
                <c:pt idx="7">
                  <c:v>38</c:v>
                </c:pt>
                <c:pt idx="8">
                  <c:v>38</c:v>
                </c:pt>
                <c:pt idx="9">
                  <c:v>37</c:v>
                </c:pt>
                <c:pt idx="10">
                  <c:v>37</c:v>
                </c:pt>
                <c:pt idx="11">
                  <c:v>35</c:v>
                </c:pt>
                <c:pt idx="12">
                  <c:v>32</c:v>
                </c:pt>
                <c:pt idx="13">
                  <c:v>31</c:v>
                </c:pt>
              </c:numCache>
            </c:numRef>
          </c:val>
        </c:ser>
        <c:marker val="1"/>
        <c:axId val="177098112"/>
        <c:axId val="177104384"/>
      </c:lineChart>
      <c:catAx>
        <c:axId val="177098112"/>
        <c:scaling>
          <c:orientation val="minMax"/>
        </c:scaling>
        <c:axPos val="b"/>
        <c:title>
          <c:tx>
            <c:rich>
              <a:bodyPr/>
              <a:lstStyle/>
              <a:p>
                <a:pPr>
                  <a:defRPr/>
                </a:pPr>
                <a:r>
                  <a:rPr lang="de-DE"/>
                  <a:t>Zeit [min.]</a:t>
                </a:r>
              </a:p>
            </c:rich>
          </c:tx>
        </c:title>
        <c:numFmt formatCode="General" sourceLinked="1"/>
        <c:tickLblPos val="nextTo"/>
        <c:crossAx val="177104384"/>
        <c:crosses val="autoZero"/>
        <c:auto val="1"/>
        <c:lblAlgn val="ctr"/>
        <c:lblOffset val="100"/>
      </c:catAx>
      <c:valAx>
        <c:axId val="177104384"/>
        <c:scaling>
          <c:orientation val="minMax"/>
        </c:scaling>
        <c:axPos val="l"/>
        <c:majorGridlines/>
        <c:title>
          <c:tx>
            <c:rich>
              <a:bodyPr rot="-5400000" vert="horz"/>
              <a:lstStyle/>
              <a:p>
                <a:pPr>
                  <a:defRPr/>
                </a:pPr>
                <a:r>
                  <a:rPr lang="en-US"/>
                  <a:t>Temperatur [K]</a:t>
                </a:r>
              </a:p>
            </c:rich>
          </c:tx>
        </c:title>
        <c:numFmt formatCode="General" sourceLinked="1"/>
        <c:tickLblPos val="nextTo"/>
        <c:crossAx val="177098112"/>
        <c:crosses val="autoZero"/>
        <c:crossBetween val="between"/>
      </c:valAx>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6DCD7B4-EBC9-4697-8AA9-71664835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7352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Dennis Roggenkämper</cp:lastModifiedBy>
  <cp:revision>16</cp:revision>
  <cp:lastPrinted>2015-07-27T15:01:00Z</cp:lastPrinted>
  <dcterms:created xsi:type="dcterms:W3CDTF">2015-07-28T08:50:00Z</dcterms:created>
  <dcterms:modified xsi:type="dcterms:W3CDTF">2015-08-20T08:37:00Z</dcterms:modified>
</cp:coreProperties>
</file>