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14" w:rsidRPr="00503B14" w:rsidRDefault="00503B14" w:rsidP="00503B14">
      <w:pPr>
        <w:pStyle w:val="berschrift1"/>
        <w:rPr>
          <w:color w:val="1D1B11"/>
        </w:rPr>
      </w:pPr>
      <w:r>
        <w:t>Lehrerversuch – Elektrolyse von Wasser</w:t>
      </w:r>
      <w:bookmarkStart w:id="0" w:name="_Toc425776595"/>
      <w:bookmarkEnd w:id="0"/>
    </w:p>
    <w:tbl>
      <w:tblPr>
        <w:tblW w:w="9322" w:type="dxa"/>
        <w:tblInd w:w="-39" w:type="dxa"/>
        <w:tblBorders>
          <w:top w:val="single" w:sz="8" w:space="0" w:color="4F81BD"/>
          <w:left w:val="single" w:sz="8" w:space="0" w:color="4F81BD"/>
          <w:right w:val="single" w:sz="8" w:space="0" w:color="4F81BD"/>
          <w:insideV w:val="single" w:sz="8" w:space="0" w:color="4F81BD"/>
        </w:tblBorders>
        <w:tblCellMar>
          <w:left w:w="67" w:type="dxa"/>
        </w:tblCellMar>
        <w:tblLook w:val="04A0" w:firstRow="1" w:lastRow="0" w:firstColumn="1" w:lastColumn="0" w:noHBand="0" w:noVBand="1"/>
      </w:tblPr>
      <w:tblGrid>
        <w:gridCol w:w="1003"/>
        <w:gridCol w:w="1010"/>
        <w:gridCol w:w="1009"/>
        <w:gridCol w:w="1008"/>
        <w:gridCol w:w="1038"/>
        <w:gridCol w:w="1130"/>
        <w:gridCol w:w="977"/>
        <w:gridCol w:w="1007"/>
        <w:gridCol w:w="1140"/>
      </w:tblGrid>
      <w:tr w:rsidR="00503B14" w:rsidTr="00503B14">
        <w:tc>
          <w:tcPr>
            <w:tcW w:w="9322" w:type="dxa"/>
            <w:gridSpan w:val="9"/>
            <w:tcBorders>
              <w:top w:val="single" w:sz="8" w:space="0" w:color="4F81BD"/>
              <w:left w:val="single" w:sz="8" w:space="0" w:color="4F81BD"/>
              <w:right w:val="single" w:sz="8" w:space="0" w:color="4F81BD"/>
            </w:tcBorders>
            <w:shd w:val="clear" w:color="auto" w:fill="4F81BD"/>
            <w:tcMar>
              <w:left w:w="67" w:type="dxa"/>
            </w:tcMar>
            <w:vAlign w:val="center"/>
          </w:tcPr>
          <w:p w:rsidR="00503B14" w:rsidRDefault="00503B14" w:rsidP="00933B78">
            <w:pPr>
              <w:spacing w:after="0"/>
              <w:jc w:val="center"/>
              <w:rPr>
                <w:b/>
                <w:bCs/>
                <w:color w:val="FFFFFF" w:themeColor="background1"/>
              </w:rPr>
            </w:pPr>
            <w:r>
              <w:rPr>
                <w:b/>
                <w:bCs/>
                <w:color w:val="FFFFFF" w:themeColor="background1"/>
              </w:rPr>
              <w:t>Gefahrenstoffe</w:t>
            </w:r>
          </w:p>
        </w:tc>
      </w:tr>
      <w:tr w:rsidR="00503B14" w:rsidTr="00503B14">
        <w:trPr>
          <w:trHeight w:val="437"/>
        </w:trPr>
        <w:tc>
          <w:tcPr>
            <w:tcW w:w="3022" w:type="dxa"/>
            <w:gridSpan w:val="3"/>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503B14" w:rsidRDefault="00503B14" w:rsidP="00933B78">
            <w:pPr>
              <w:spacing w:after="0" w:line="276" w:lineRule="auto"/>
              <w:jc w:val="center"/>
            </w:pPr>
            <w:r>
              <w:t>Schwefelsäure</w:t>
            </w:r>
          </w:p>
        </w:tc>
        <w:tc>
          <w:tcPr>
            <w:tcW w:w="3176"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rPr>
                <w:rFonts w:cs="Cambria"/>
              </w:rPr>
            </w:pPr>
            <w:r>
              <w:rPr>
                <w:rFonts w:cs="Cambria"/>
              </w:rPr>
              <w:t>H: 290, 314</w:t>
            </w:r>
          </w:p>
        </w:tc>
        <w:tc>
          <w:tcPr>
            <w:tcW w:w="3124"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rPr>
                <w:rFonts w:cs="Cambria"/>
              </w:rPr>
            </w:pPr>
            <w:r>
              <w:rPr>
                <w:rFonts w:cs="Cambria"/>
              </w:rPr>
              <w:t>P: 280, 301+330+331, 309, 310, 305+351+338</w:t>
            </w:r>
          </w:p>
        </w:tc>
      </w:tr>
      <w:tr w:rsidR="00503B14" w:rsidTr="00503B14">
        <w:trPr>
          <w:trHeight w:val="437"/>
        </w:trPr>
        <w:tc>
          <w:tcPr>
            <w:tcW w:w="3022" w:type="dxa"/>
            <w:gridSpan w:val="3"/>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503B14" w:rsidRDefault="00503B14" w:rsidP="00933B78">
            <w:pPr>
              <w:spacing w:after="0" w:line="276" w:lineRule="auto"/>
              <w:jc w:val="center"/>
            </w:pPr>
            <w:r>
              <w:t>Wasserstoff</w:t>
            </w:r>
          </w:p>
        </w:tc>
        <w:tc>
          <w:tcPr>
            <w:tcW w:w="3176"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t xml:space="preserve">H: </w:t>
            </w:r>
            <w:hyperlink r:id="rId8" w:anchor="H-S.C3.A4tze" w:history="1">
              <w:r>
                <w:rPr>
                  <w:rStyle w:val="Internetlink"/>
                  <w:color w:val="000000"/>
                  <w:effect w:val="blinkBackground"/>
                </w:rPr>
                <w:t>220</w:t>
              </w:r>
            </w:hyperlink>
            <w:r>
              <w:rPr>
                <w:rStyle w:val="Internetlink"/>
                <w:color w:val="000000"/>
              </w:rPr>
              <w:t>​‐​</w:t>
            </w:r>
            <w:hyperlink r:id="rId9" w:anchor="H-S.C3.A4tze" w:history="1">
              <w:r>
                <w:rPr>
                  <w:rStyle w:val="Internetlink"/>
                  <w:color w:val="000000"/>
                  <w:effect w:val="blinkBackground"/>
                </w:rPr>
                <w:t>280</w:t>
              </w:r>
            </w:hyperlink>
            <w:r>
              <w:rPr>
                <w:rStyle w:val="Internetlink"/>
                <w:color w:val="000000"/>
              </w:rPr>
              <w:t xml:space="preserve"> </w:t>
            </w:r>
          </w:p>
        </w:tc>
        <w:tc>
          <w:tcPr>
            <w:tcW w:w="3124"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t xml:space="preserve">P: </w:t>
            </w:r>
            <w:hyperlink r:id="rId10" w:anchor="P-S.C3.A4tze" w:history="1">
              <w:r>
                <w:rPr>
                  <w:rStyle w:val="Internetlink"/>
                  <w:color w:val="000000"/>
                  <w:effect w:val="blinkBackground"/>
                </w:rPr>
                <w:t>210</w:t>
              </w:r>
            </w:hyperlink>
            <w:r>
              <w:rPr>
                <w:color w:val="000000"/>
              </w:rPr>
              <w:t>​‐​</w:t>
            </w:r>
            <w:hyperlink r:id="rId11" w:anchor="P-S.C3.A4tze" w:history="1">
              <w:r>
                <w:rPr>
                  <w:rStyle w:val="Internetlink"/>
                  <w:color w:val="000000"/>
                  <w:effect w:val="blinkBackground"/>
                </w:rPr>
                <w:t>377</w:t>
              </w:r>
            </w:hyperlink>
            <w:r>
              <w:rPr>
                <w:color w:val="000000"/>
              </w:rPr>
              <w:t>​‐​</w:t>
            </w:r>
            <w:hyperlink r:id="rId12" w:anchor="P-S.C3.A4tze" w:history="1">
              <w:r>
                <w:rPr>
                  <w:rStyle w:val="Internetlink"/>
                  <w:color w:val="000000"/>
                  <w:effect w:val="blinkBackground"/>
                </w:rPr>
                <w:t>381</w:t>
              </w:r>
            </w:hyperlink>
            <w:r>
              <w:rPr>
                <w:color w:val="000000"/>
              </w:rPr>
              <w:t>​‐​</w:t>
            </w:r>
            <w:hyperlink r:id="rId13" w:anchor="P-S.C3.A4tze" w:history="1">
              <w:r>
                <w:rPr>
                  <w:rStyle w:val="Internetlink"/>
                  <w:color w:val="000000"/>
                  <w:effect w:val="blinkBackground"/>
                </w:rPr>
                <w:t>403</w:t>
              </w:r>
            </w:hyperlink>
            <w:r>
              <w:rPr>
                <w:color w:val="000000"/>
              </w:rPr>
              <w:t xml:space="preserve"> </w:t>
            </w:r>
          </w:p>
        </w:tc>
      </w:tr>
      <w:tr w:rsidR="00503B14" w:rsidTr="00503B14">
        <w:trPr>
          <w:trHeight w:val="434"/>
        </w:trPr>
        <w:tc>
          <w:tcPr>
            <w:tcW w:w="3022" w:type="dxa"/>
            <w:gridSpan w:val="3"/>
            <w:tcBorders>
              <w:left w:val="single" w:sz="8" w:space="0" w:color="4F81BD"/>
              <w:right w:val="single" w:sz="8" w:space="0" w:color="4F81BD"/>
            </w:tcBorders>
            <w:shd w:val="clear" w:color="auto" w:fill="auto"/>
            <w:tcMar>
              <w:left w:w="67" w:type="dxa"/>
            </w:tcMar>
            <w:vAlign w:val="center"/>
          </w:tcPr>
          <w:p w:rsidR="00503B14" w:rsidRDefault="00503B14" w:rsidP="00933B78">
            <w:pPr>
              <w:spacing w:after="0" w:line="276" w:lineRule="auto"/>
              <w:jc w:val="center"/>
            </w:pPr>
            <w:r>
              <w:rPr>
                <w:color w:val="00000A"/>
              </w:rPr>
              <w:t>Sauerstoff</w:t>
            </w:r>
          </w:p>
        </w:tc>
        <w:tc>
          <w:tcPr>
            <w:tcW w:w="3176" w:type="dxa"/>
            <w:gridSpan w:val="3"/>
            <w:tcBorders>
              <w:left w:val="single" w:sz="8" w:space="0" w:color="4F81BD"/>
              <w:right w:val="single" w:sz="8" w:space="0" w:color="4F81BD"/>
            </w:tcBorders>
            <w:shd w:val="clear" w:color="auto" w:fill="auto"/>
            <w:tcMar>
              <w:left w:w="76" w:type="dxa"/>
            </w:tcMar>
            <w:vAlign w:val="center"/>
          </w:tcPr>
          <w:p w:rsidR="00503B14" w:rsidRDefault="00503B14" w:rsidP="00933B78">
            <w:pPr>
              <w:pStyle w:val="Beschriftung"/>
              <w:spacing w:after="0"/>
              <w:jc w:val="center"/>
            </w:pPr>
            <w:r>
              <w:rPr>
                <w:sz w:val="22"/>
                <w:szCs w:val="22"/>
              </w:rPr>
              <w:t xml:space="preserve">H: </w:t>
            </w:r>
            <w:r>
              <w:rPr>
                <w:rStyle w:val="Internetlink"/>
                <w:color w:val="000000"/>
                <w:sz w:val="22"/>
                <w:szCs w:val="22"/>
              </w:rPr>
              <w:t> </w:t>
            </w:r>
            <w:hyperlink r:id="rId14" w:anchor="H-S.C3.A4tze" w:history="1">
              <w:r>
                <w:rPr>
                  <w:rStyle w:val="Internetlink"/>
                  <w:color w:val="000000"/>
                  <w:sz w:val="22"/>
                  <w:szCs w:val="22"/>
                  <w:effect w:val="blinkBackground"/>
                </w:rPr>
                <w:t>270</w:t>
              </w:r>
            </w:hyperlink>
            <w:r>
              <w:rPr>
                <w:rStyle w:val="Internetlink"/>
                <w:color w:val="000000"/>
                <w:sz w:val="22"/>
                <w:szCs w:val="22"/>
              </w:rPr>
              <w:t>​‐​</w:t>
            </w:r>
            <w:hyperlink r:id="rId15" w:anchor="H-S.C3.A4tze" w:history="1">
              <w:r>
                <w:rPr>
                  <w:rStyle w:val="Internetlink"/>
                  <w:color w:val="000000"/>
                  <w:sz w:val="22"/>
                  <w:szCs w:val="22"/>
                  <w:effect w:val="blinkBackground"/>
                </w:rPr>
                <w:t>280</w:t>
              </w:r>
            </w:hyperlink>
            <w:r>
              <w:rPr>
                <w:rStyle w:val="Internetlink"/>
                <w:color w:val="000000"/>
                <w:sz w:val="22"/>
                <w:szCs w:val="22"/>
              </w:rPr>
              <w:t xml:space="preserve"> </w:t>
            </w:r>
          </w:p>
        </w:tc>
        <w:tc>
          <w:tcPr>
            <w:tcW w:w="3124" w:type="dxa"/>
            <w:gridSpan w:val="3"/>
            <w:tcBorders>
              <w:left w:val="single" w:sz="8" w:space="0" w:color="4F81BD"/>
              <w:right w:val="single" w:sz="8" w:space="0" w:color="4F81BD"/>
            </w:tcBorders>
            <w:shd w:val="clear" w:color="auto" w:fill="auto"/>
            <w:tcMar>
              <w:left w:w="76" w:type="dxa"/>
            </w:tcMar>
            <w:vAlign w:val="center"/>
          </w:tcPr>
          <w:p w:rsidR="00503B14" w:rsidRDefault="00503B14" w:rsidP="00933B78">
            <w:pPr>
              <w:pStyle w:val="Beschriftung"/>
              <w:spacing w:after="0"/>
              <w:jc w:val="center"/>
            </w:pPr>
            <w:r>
              <w:rPr>
                <w:sz w:val="22"/>
                <w:szCs w:val="22"/>
              </w:rPr>
              <w:t xml:space="preserve">P: </w:t>
            </w:r>
            <w:hyperlink r:id="rId16" w:anchor="P-S.C3.A4tze" w:history="1">
              <w:r>
                <w:rPr>
                  <w:rStyle w:val="Internetlink"/>
                  <w:color w:val="000000"/>
                  <w:sz w:val="22"/>
                  <w:szCs w:val="22"/>
                  <w:effect w:val="blinkBackground"/>
                </w:rPr>
                <w:t>244</w:t>
              </w:r>
            </w:hyperlink>
            <w:r>
              <w:rPr>
                <w:rStyle w:val="Internetlink"/>
                <w:color w:val="000000"/>
                <w:sz w:val="22"/>
                <w:szCs w:val="22"/>
              </w:rPr>
              <w:t>​‐​</w:t>
            </w:r>
            <w:hyperlink r:id="rId17" w:anchor="P-S.C3.A4tze" w:history="1">
              <w:r>
                <w:rPr>
                  <w:rStyle w:val="Internetlink"/>
                  <w:color w:val="000000"/>
                  <w:sz w:val="22"/>
                  <w:szCs w:val="22"/>
                  <w:effect w:val="blinkBackground"/>
                </w:rPr>
                <w:t>220</w:t>
              </w:r>
            </w:hyperlink>
            <w:r>
              <w:rPr>
                <w:rStyle w:val="Internetlink"/>
                <w:color w:val="000000"/>
                <w:sz w:val="22"/>
                <w:szCs w:val="22"/>
              </w:rPr>
              <w:t>​‐​</w:t>
            </w:r>
            <w:hyperlink r:id="rId18" w:anchor="P-S.C3.A4tze" w:history="1">
              <w:r>
                <w:rPr>
                  <w:rStyle w:val="Internetlink"/>
                  <w:color w:val="000000"/>
                  <w:sz w:val="22"/>
                  <w:szCs w:val="22"/>
                  <w:effect w:val="blinkBackground"/>
                </w:rPr>
                <w:t>370+376</w:t>
              </w:r>
            </w:hyperlink>
            <w:r>
              <w:rPr>
                <w:rStyle w:val="Internetlink"/>
                <w:color w:val="000000"/>
                <w:sz w:val="22"/>
                <w:szCs w:val="22"/>
              </w:rPr>
              <w:t>​‐​</w:t>
            </w:r>
            <w:hyperlink r:id="rId19" w:anchor="P-S.C3.A4tze" w:history="1">
              <w:r>
                <w:rPr>
                  <w:rStyle w:val="Internetlink"/>
                  <w:color w:val="000000"/>
                  <w:sz w:val="22"/>
                  <w:szCs w:val="22"/>
                  <w:effect w:val="blinkBackground"/>
                </w:rPr>
                <w:t>403</w:t>
              </w:r>
            </w:hyperlink>
            <w:r>
              <w:rPr>
                <w:rStyle w:val="Internetlink"/>
                <w:color w:val="000000"/>
                <w:sz w:val="22"/>
                <w:szCs w:val="22"/>
              </w:rPr>
              <w:t xml:space="preserve"> </w:t>
            </w:r>
          </w:p>
        </w:tc>
      </w:tr>
      <w:tr w:rsidR="00503B14" w:rsidTr="00503B14">
        <w:tc>
          <w:tcPr>
            <w:tcW w:w="1003" w:type="dxa"/>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503B14" w:rsidRDefault="00503B14" w:rsidP="00933B78">
            <w:pPr>
              <w:spacing w:after="0"/>
              <w:jc w:val="center"/>
              <w:rPr>
                <w:b/>
                <w:bCs/>
              </w:rPr>
            </w:pPr>
            <w:r>
              <w:rPr>
                <w:noProof/>
                <w:lang w:eastAsia="de-DE"/>
              </w:rPr>
              <w:drawing>
                <wp:inline distT="0" distB="0" distL="0" distR="0" wp14:anchorId="6AA873F4" wp14:editId="5B754496">
                  <wp:extent cx="405765" cy="405765"/>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405765" cy="405765"/>
                          </a:xfrm>
                          <a:prstGeom prst="rect">
                            <a:avLst/>
                          </a:prstGeom>
                          <a:noFill/>
                          <a:ln w="9525">
                            <a:noFill/>
                            <a:miter lim="800000"/>
                            <a:headEnd/>
                            <a:tailEnd/>
                          </a:ln>
                        </pic:spPr>
                      </pic:pic>
                    </a:graphicData>
                  </a:graphic>
                </wp:inline>
              </w:drawing>
            </w:r>
          </w:p>
        </w:tc>
        <w:tc>
          <w:tcPr>
            <w:tcW w:w="1010"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rPr>
                <w:noProof/>
                <w:lang w:eastAsia="de-DE"/>
              </w:rPr>
              <w:drawing>
                <wp:anchor distT="0" distB="0" distL="0" distR="0" simplePos="0" relativeHeight="251660288" behindDoc="0" locked="0" layoutInCell="1" allowOverlap="1" wp14:anchorId="3CD50C61" wp14:editId="5448AF91">
                  <wp:simplePos x="0" y="0"/>
                  <wp:positionH relativeFrom="column">
                    <wp:posOffset>109855</wp:posOffset>
                  </wp:positionH>
                  <wp:positionV relativeFrom="paragraph">
                    <wp:posOffset>79375</wp:posOffset>
                  </wp:positionV>
                  <wp:extent cx="410210" cy="410210"/>
                  <wp:effectExtent l="0" t="0" r="0" b="0"/>
                  <wp:wrapSquare wrapText="largest"/>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410210" cy="410210"/>
                          </a:xfrm>
                          <a:prstGeom prst="rect">
                            <a:avLst/>
                          </a:prstGeom>
                          <a:noFill/>
                          <a:ln w="9525">
                            <a:noFill/>
                            <a:miter lim="800000"/>
                            <a:headEnd/>
                            <a:tailEnd/>
                          </a:ln>
                        </pic:spPr>
                      </pic:pic>
                    </a:graphicData>
                  </a:graphic>
                </wp:anchor>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rPr>
                <w:noProof/>
                <w:lang w:eastAsia="de-DE"/>
              </w:rPr>
              <w:drawing>
                <wp:inline distT="0" distB="0" distL="0" distR="0" wp14:anchorId="03842EB6" wp14:editId="0100B837">
                  <wp:extent cx="417830" cy="41783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22"/>
                          <a:stretch>
                            <a:fillRect/>
                          </a:stretch>
                        </pic:blipFill>
                        <pic:spPr bwMode="auto">
                          <a:xfrm>
                            <a:off x="0" y="0"/>
                            <a:ext cx="417830" cy="417830"/>
                          </a:xfrm>
                          <a:prstGeom prst="rect">
                            <a:avLst/>
                          </a:prstGeom>
                          <a:noFill/>
                          <a:ln w="9525">
                            <a:noFill/>
                            <a:miter lim="800000"/>
                            <a:headEnd/>
                            <a:tailEnd/>
                          </a:ln>
                        </pic:spPr>
                      </pic:pic>
                    </a:graphicData>
                  </a:graphic>
                </wp:inline>
              </w:drawing>
            </w:r>
          </w:p>
        </w:tc>
        <w:tc>
          <w:tcPr>
            <w:tcW w:w="1008"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rPr>
                <w:noProof/>
                <w:lang w:eastAsia="de-DE"/>
              </w:rPr>
              <w:drawing>
                <wp:inline distT="0" distB="0" distL="0" distR="0" wp14:anchorId="13A7BD05" wp14:editId="250B34A6">
                  <wp:extent cx="401955" cy="40195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23"/>
                          <a:stretch>
                            <a:fillRect/>
                          </a:stretch>
                        </pic:blipFill>
                        <pic:spPr bwMode="auto">
                          <a:xfrm>
                            <a:off x="0" y="0"/>
                            <a:ext cx="401955" cy="401955"/>
                          </a:xfrm>
                          <a:prstGeom prst="rect">
                            <a:avLst/>
                          </a:prstGeom>
                          <a:noFill/>
                          <a:ln w="9525">
                            <a:noFill/>
                            <a:miter lim="800000"/>
                            <a:headEnd/>
                            <a:tailEnd/>
                          </a:ln>
                        </pic:spPr>
                      </pic:pic>
                    </a:graphicData>
                  </a:graphic>
                </wp:inline>
              </w:drawing>
            </w:r>
          </w:p>
        </w:tc>
        <w:tc>
          <w:tcPr>
            <w:tcW w:w="1038"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rPr>
                <w:noProof/>
                <w:lang w:eastAsia="de-DE"/>
              </w:rPr>
              <w:drawing>
                <wp:anchor distT="0" distB="0" distL="0" distR="0" simplePos="0" relativeHeight="251659264" behindDoc="0" locked="0" layoutInCell="1" allowOverlap="1" wp14:anchorId="39EF7C64" wp14:editId="3383CD60">
                  <wp:simplePos x="0" y="0"/>
                  <wp:positionH relativeFrom="column">
                    <wp:posOffset>113665</wp:posOffset>
                  </wp:positionH>
                  <wp:positionV relativeFrom="paragraph">
                    <wp:posOffset>133350</wp:posOffset>
                  </wp:positionV>
                  <wp:extent cx="363855" cy="363855"/>
                  <wp:effectExtent l="0" t="0" r="0" b="0"/>
                  <wp:wrapSquare wrapText="largest"/>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363855" cy="363855"/>
                          </a:xfrm>
                          <a:prstGeom prst="rect">
                            <a:avLst/>
                          </a:prstGeom>
                          <a:noFill/>
                          <a:ln w="9525">
                            <a:noFill/>
                            <a:miter lim="800000"/>
                            <a:headEnd/>
                            <a:tailEnd/>
                          </a:ln>
                        </pic:spPr>
                      </pic:pic>
                    </a:graphicData>
                  </a:graphic>
                </wp:anchor>
              </w:drawing>
            </w:r>
          </w:p>
        </w:tc>
        <w:tc>
          <w:tcPr>
            <w:tcW w:w="1130"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rPr>
                <w:noProof/>
                <w:lang w:eastAsia="de-DE"/>
              </w:rPr>
              <w:drawing>
                <wp:inline distT="0" distB="0" distL="0" distR="0" wp14:anchorId="626AB124" wp14:editId="321AA70B">
                  <wp:extent cx="442595" cy="44259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25"/>
                          <a:stretch>
                            <a:fillRect/>
                          </a:stretch>
                        </pic:blipFill>
                        <pic:spPr bwMode="auto">
                          <a:xfrm>
                            <a:off x="0" y="0"/>
                            <a:ext cx="442595" cy="442595"/>
                          </a:xfrm>
                          <a:prstGeom prst="rect">
                            <a:avLst/>
                          </a:prstGeom>
                          <a:noFill/>
                          <a:ln w="9525">
                            <a:noFill/>
                            <a:miter lim="800000"/>
                            <a:headEnd/>
                            <a:tailEnd/>
                          </a:ln>
                        </pic:spPr>
                      </pic:pic>
                    </a:graphicData>
                  </a:graphic>
                </wp:inline>
              </w:drawing>
            </w:r>
          </w:p>
        </w:tc>
        <w:tc>
          <w:tcPr>
            <w:tcW w:w="97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rPr>
                <w:noProof/>
                <w:lang w:eastAsia="de-DE"/>
              </w:rPr>
              <w:drawing>
                <wp:inline distT="0" distB="0" distL="0" distR="0" wp14:anchorId="4387193A" wp14:editId="30DFA3CF">
                  <wp:extent cx="436880" cy="43688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26"/>
                          <a:stretch>
                            <a:fillRect/>
                          </a:stretch>
                        </pic:blipFill>
                        <pic:spPr bwMode="auto">
                          <a:xfrm>
                            <a:off x="0" y="0"/>
                            <a:ext cx="436880" cy="436880"/>
                          </a:xfrm>
                          <a:prstGeom prst="rect">
                            <a:avLst/>
                          </a:prstGeom>
                          <a:noFill/>
                          <a:ln w="9525">
                            <a:noFill/>
                            <a:miter lim="800000"/>
                            <a:headEnd/>
                            <a:tailEnd/>
                          </a:ln>
                        </pic:spPr>
                      </pic:pic>
                    </a:graphicData>
                  </a:graphic>
                </wp:inline>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rPr>
                <w:noProof/>
                <w:lang w:eastAsia="de-DE"/>
              </w:rPr>
              <w:drawing>
                <wp:inline distT="0" distB="0" distL="0" distR="0" wp14:anchorId="0E9BF898" wp14:editId="109CA222">
                  <wp:extent cx="423545" cy="423545"/>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423545" cy="423545"/>
                          </a:xfrm>
                          <a:prstGeom prst="rect">
                            <a:avLst/>
                          </a:prstGeom>
                          <a:noFill/>
                          <a:ln w="9525">
                            <a:noFill/>
                            <a:miter lim="800000"/>
                            <a:headEnd/>
                            <a:tailEnd/>
                          </a:ln>
                        </pic:spPr>
                      </pic:pic>
                    </a:graphicData>
                  </a:graphic>
                </wp:inline>
              </w:drawing>
            </w:r>
          </w:p>
        </w:tc>
        <w:tc>
          <w:tcPr>
            <w:tcW w:w="1140"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03B14" w:rsidRDefault="00503B14" w:rsidP="00933B78">
            <w:pPr>
              <w:spacing w:after="0"/>
              <w:jc w:val="center"/>
            </w:pPr>
            <w:r>
              <w:rPr>
                <w:noProof/>
                <w:lang w:eastAsia="de-DE"/>
              </w:rPr>
              <w:drawing>
                <wp:inline distT="0" distB="0" distL="0" distR="0" wp14:anchorId="6404ADB1" wp14:editId="22885A1C">
                  <wp:extent cx="429895" cy="42989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8"/>
                          <a:stretch>
                            <a:fillRect/>
                          </a:stretch>
                        </pic:blipFill>
                        <pic:spPr bwMode="auto">
                          <a:xfrm>
                            <a:off x="0" y="0"/>
                            <a:ext cx="429895" cy="429895"/>
                          </a:xfrm>
                          <a:prstGeom prst="rect">
                            <a:avLst/>
                          </a:prstGeom>
                          <a:noFill/>
                          <a:ln w="9525">
                            <a:noFill/>
                            <a:miter lim="800000"/>
                            <a:headEnd/>
                            <a:tailEnd/>
                          </a:ln>
                        </pic:spPr>
                      </pic:pic>
                    </a:graphicData>
                  </a:graphic>
                </wp:inline>
              </w:drawing>
            </w:r>
          </w:p>
        </w:tc>
      </w:tr>
    </w:tbl>
    <w:p w:rsidR="00503B14" w:rsidRDefault="00503B14" w:rsidP="00503B14">
      <w:pPr>
        <w:tabs>
          <w:tab w:val="left" w:pos="1701"/>
          <w:tab w:val="left" w:pos="1985"/>
        </w:tabs>
        <w:ind w:left="1984" w:hanging="1984"/>
      </w:pPr>
    </w:p>
    <w:p w:rsidR="00503B14" w:rsidRDefault="00503B14" w:rsidP="00503B14">
      <w:pPr>
        <w:tabs>
          <w:tab w:val="left" w:pos="1701"/>
          <w:tab w:val="left" w:pos="1985"/>
        </w:tabs>
        <w:ind w:left="1984" w:hanging="1984"/>
      </w:pPr>
      <w:r>
        <w:t xml:space="preserve">Materialien: </w:t>
      </w:r>
      <w:r>
        <w:tab/>
      </w:r>
      <w:r>
        <w:tab/>
        <w:t xml:space="preserve">2 pneumatische Wannen, U-Rohr, 2 Kohleelektroden im Stopfen, Spannungsquelle, Kabel, 2 Krokodilklemmen, 2 Stative, 2 Klemmen zum Befestigen des Rohrs, 2 x 50 </w:t>
      </w:r>
      <w:proofErr w:type="spellStart"/>
      <w:r>
        <w:t>mL</w:t>
      </w:r>
      <w:proofErr w:type="spellEnd"/>
      <w:r>
        <w:t xml:space="preserve"> Messzylinder</w:t>
      </w:r>
    </w:p>
    <w:p w:rsidR="00503B14" w:rsidRDefault="00503B14" w:rsidP="00503B14">
      <w:pPr>
        <w:tabs>
          <w:tab w:val="left" w:pos="1701"/>
          <w:tab w:val="left" w:pos="1985"/>
        </w:tabs>
        <w:ind w:left="1980" w:hanging="1980"/>
      </w:pPr>
    </w:p>
    <w:p w:rsidR="00503B14" w:rsidRDefault="00503B14" w:rsidP="00503B14">
      <w:pPr>
        <w:tabs>
          <w:tab w:val="left" w:pos="1701"/>
          <w:tab w:val="left" w:pos="1985"/>
        </w:tabs>
        <w:ind w:left="1980" w:hanging="1980"/>
      </w:pPr>
      <w:r>
        <w:t>Chemikalien:</w:t>
      </w:r>
      <w:r>
        <w:tab/>
      </w:r>
      <w:r>
        <w:tab/>
        <w:t>Wasser, Schwefelsäure (Wasserstoff und Sauerstoff entstehen erst durch die Reaktion)</w:t>
      </w:r>
    </w:p>
    <w:p w:rsidR="00503B14" w:rsidRDefault="00503B14" w:rsidP="00503B14">
      <w:pPr>
        <w:tabs>
          <w:tab w:val="left" w:pos="1701"/>
          <w:tab w:val="left" w:pos="1985"/>
        </w:tabs>
        <w:ind w:left="1980" w:hanging="1980"/>
      </w:pPr>
    </w:p>
    <w:p w:rsidR="00503B14" w:rsidRDefault="00503B14" w:rsidP="00503B14">
      <w:pPr>
        <w:tabs>
          <w:tab w:val="left" w:pos="1701"/>
          <w:tab w:val="left" w:pos="1985"/>
        </w:tabs>
        <w:ind w:left="1980" w:hanging="1980"/>
      </w:pPr>
      <w:r>
        <w:t xml:space="preserve">Durchführung: </w:t>
      </w:r>
      <w:r>
        <w:tab/>
      </w:r>
      <w:r>
        <w:tab/>
      </w:r>
      <w:r>
        <w:tab/>
        <w:t>Das U-Rohr wird zwischen die Stative eingespannt. Es wird anschließend mit Wasser gefüllt und die Stopfen mit den Kohleelektroden werden aufgesetzt. Die Zuläufe der Schenkel werden jeweils mit 2 pneumatischen Wannen verbunden. In diese werden mit Wasser gefüllte Messzylinder mit der Öffnung nach unten gehalten. Die Kohleelektroden werden mit der Spannungsquelle verbunden und als Anode (+-Pol) und Kathode (-Pol) geschaltet. Durch die Krokodilklemmen werden sie mit den Kohleelektroden verbunden.</w:t>
      </w:r>
    </w:p>
    <w:p w:rsidR="00503B14" w:rsidRDefault="00503B14" w:rsidP="00503B14">
      <w:pPr>
        <w:tabs>
          <w:tab w:val="left" w:pos="1701"/>
          <w:tab w:val="left" w:pos="1985"/>
        </w:tabs>
        <w:ind w:left="1980" w:firstLine="5"/>
      </w:pPr>
      <w:r>
        <w:lastRenderedPageBreak/>
        <w:t xml:space="preserve">                                          </w:t>
      </w:r>
      <w:r>
        <w:rPr>
          <w:noProof/>
          <w:lang w:eastAsia="de-DE"/>
        </w:rPr>
        <w:drawing>
          <wp:inline distT="0" distB="0" distL="0" distR="0" wp14:anchorId="0372A1BA" wp14:editId="5FB309FA">
            <wp:extent cx="3443066" cy="2167200"/>
            <wp:effectExtent l="0" t="0" r="5080" b="508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3443496" cy="2167471"/>
                    </a:xfrm>
                    <a:prstGeom prst="rect">
                      <a:avLst/>
                    </a:prstGeom>
                    <a:noFill/>
                    <a:ln>
                      <a:noFill/>
                    </a:ln>
                  </pic:spPr>
                </pic:pic>
              </a:graphicData>
            </a:graphic>
          </wp:inline>
        </w:drawing>
      </w:r>
    </w:p>
    <w:p w:rsidR="00503B14" w:rsidRPr="00717241" w:rsidRDefault="00503B14" w:rsidP="00503B14">
      <w:pPr>
        <w:keepNext/>
        <w:tabs>
          <w:tab w:val="left" w:pos="1701"/>
          <w:tab w:val="left" w:pos="1985"/>
        </w:tabs>
        <w:ind w:left="1980" w:hanging="1980"/>
        <w:rPr>
          <w:sz w:val="20"/>
          <w:szCs w:val="20"/>
        </w:rPr>
      </w:pPr>
      <w:r>
        <w:t xml:space="preserve">                                    </w:t>
      </w:r>
      <w:r w:rsidRPr="00717241">
        <w:rPr>
          <w:sz w:val="20"/>
          <w:szCs w:val="20"/>
        </w:rPr>
        <w:t xml:space="preserve">Abbildung </w:t>
      </w:r>
      <w:r>
        <w:rPr>
          <w:sz w:val="20"/>
          <w:szCs w:val="20"/>
        </w:rPr>
        <w:t xml:space="preserve">2: </w:t>
      </w:r>
      <w:r w:rsidRPr="00717241">
        <w:rPr>
          <w:sz w:val="20"/>
          <w:szCs w:val="20"/>
        </w:rPr>
        <w:t xml:space="preserve"> Aufbau eines Elektrolyseapparates zur Zersetzung von Wasser</w:t>
      </w:r>
    </w:p>
    <w:p w:rsidR="00503B14" w:rsidRDefault="00503B14" w:rsidP="00503B14">
      <w:pPr>
        <w:tabs>
          <w:tab w:val="left" w:pos="1701"/>
          <w:tab w:val="left" w:pos="1985"/>
        </w:tabs>
      </w:pPr>
      <w:r>
        <w:t xml:space="preserve">                                                        </w:t>
      </w:r>
    </w:p>
    <w:p w:rsidR="00503B14" w:rsidRDefault="00503B14" w:rsidP="00503B14">
      <w:pPr>
        <w:tabs>
          <w:tab w:val="left" w:pos="1701"/>
          <w:tab w:val="left" w:pos="1985"/>
        </w:tabs>
        <w:ind w:left="1980" w:hanging="1980"/>
      </w:pPr>
      <w:r>
        <w:t>Beobachtung:</w:t>
      </w:r>
      <w:r>
        <w:tab/>
      </w:r>
      <w:r>
        <w:tab/>
      </w:r>
      <w:r>
        <w:tab/>
        <w:t xml:space="preserve">Im Verlauf der Reaktion wird das Wasser in den Messzylindern verdrängt. Das Gasvolumen in dem Zylinder, dessen pneumatische Wanne auf der Anodenseite liegt, ist etwa halb so groß wie das Gasvolumen auf der Kathodenseite. </w:t>
      </w:r>
    </w:p>
    <w:p w:rsidR="00503B14" w:rsidRDefault="00503B14" w:rsidP="00503B14">
      <w:pPr>
        <w:tabs>
          <w:tab w:val="left" w:pos="1701"/>
          <w:tab w:val="left" w:pos="1985"/>
        </w:tabs>
        <w:jc w:val="left"/>
      </w:pPr>
    </w:p>
    <w:p w:rsidR="00503B14" w:rsidRDefault="00503B14" w:rsidP="00503B14">
      <w:pPr>
        <w:tabs>
          <w:tab w:val="left" w:pos="1701"/>
          <w:tab w:val="left" w:pos="1985"/>
        </w:tabs>
      </w:pPr>
      <w:r>
        <w:rPr>
          <w:noProof/>
          <w:lang w:eastAsia="de-DE"/>
        </w:rPr>
        <mc:AlternateContent>
          <mc:Choice Requires="wps">
            <w:drawing>
              <wp:anchor distT="0" distB="0" distL="0" distR="0" simplePos="0" relativeHeight="251661312" behindDoc="0" locked="0" layoutInCell="1" allowOverlap="1" wp14:anchorId="644AF6CC" wp14:editId="2AEACBD3">
                <wp:simplePos x="0" y="0"/>
                <wp:positionH relativeFrom="column">
                  <wp:posOffset>3578596</wp:posOffset>
                </wp:positionH>
                <wp:positionV relativeFrom="paragraph">
                  <wp:posOffset>121920</wp:posOffset>
                </wp:positionV>
                <wp:extent cx="339090" cy="3810"/>
                <wp:effectExtent l="0" t="76200" r="22860" b="91440"/>
                <wp:wrapNone/>
                <wp:docPr id="16" name="Gerade Verbindung 16"/>
                <wp:cNvGraphicFramePr/>
                <a:graphic xmlns:a="http://schemas.openxmlformats.org/drawingml/2006/main">
                  <a:graphicData uri="http://schemas.microsoft.com/office/word/2010/wordprocessingShape">
                    <wps:wsp>
                      <wps:cNvCnPr/>
                      <wps:spPr>
                        <a:xfrm flipV="1">
                          <a:off x="0" y="0"/>
                          <a:ext cx="339090" cy="3810"/>
                        </a:xfrm>
                        <a:prstGeom prst="line">
                          <a:avLst/>
                        </a:prstGeom>
                        <a:ln>
                          <a:solidFill>
                            <a:srgbClr val="3465A4"/>
                          </a:solidFill>
                          <a:tailEnd type="triangle" w="med" len="med"/>
                        </a:ln>
                      </wps:spPr>
                      <wps:bodyPr/>
                    </wps:wsp>
                  </a:graphicData>
                </a:graphic>
              </wp:anchor>
            </w:drawing>
          </mc:Choice>
          <mc:Fallback>
            <w:pict>
              <v:line id="Gerade Verbindung 16" o:spid="_x0000_s1026" style="position:absolute;flip:y;z-index:251661312;visibility:visible;mso-wrap-style:square;mso-wrap-distance-left:0;mso-wrap-distance-top:0;mso-wrap-distance-right:0;mso-wrap-distance-bottom:0;mso-position-horizontal:absolute;mso-position-horizontal-relative:text;mso-position-vertical:absolute;mso-position-vertical-relative:text" from="281.8pt,9.6pt" to="30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" strokecolor="#3465a4">
                <v:stroke endarrow="block"/>
              </v:line>
            </w:pict>
          </mc:Fallback>
        </mc:AlternateContent>
      </w:r>
      <w:r>
        <w:t>Deu</w:t>
      </w:r>
      <w:r>
        <w:t xml:space="preserve">tung:                    </w:t>
      </w:r>
      <w:r>
        <w:t xml:space="preserve"> Anode/Oxidation:      6 H</w:t>
      </w:r>
      <w:r>
        <w:rPr>
          <w:vertAlign w:val="subscript"/>
        </w:rPr>
        <w:t>2</w:t>
      </w:r>
      <w:r>
        <w:t>O</w:t>
      </w:r>
      <w:r>
        <w:rPr>
          <w:vertAlign w:val="subscript"/>
        </w:rPr>
        <w:t xml:space="preserve">(l) </w:t>
      </w:r>
      <w:r>
        <w:t xml:space="preserve">                             </w:t>
      </w:r>
      <w:r>
        <w:rPr>
          <w:rFonts w:cs="Cambria"/>
          <w:lang w:val="it-IT"/>
        </w:rPr>
        <w:t>O</w:t>
      </w:r>
      <w:r>
        <w:rPr>
          <w:rFonts w:cs="Cambria"/>
          <w:vertAlign w:val="subscript"/>
          <w:lang w:val="it-IT"/>
        </w:rPr>
        <w:t>2(g)</w:t>
      </w:r>
      <w:r>
        <w:rPr>
          <w:rFonts w:cs="Cambria"/>
          <w:lang w:val="it-IT"/>
        </w:rPr>
        <w:t xml:space="preserve"> + 4 OH</w:t>
      </w:r>
      <w:r>
        <w:rPr>
          <w:rFonts w:cs="Cambria"/>
          <w:position w:val="9"/>
          <w:lang w:val="it-IT"/>
        </w:rPr>
        <w:t>-</w:t>
      </w:r>
      <w:r>
        <w:rPr>
          <w:rFonts w:cs="Cambria"/>
          <w:lang w:val="it-IT"/>
        </w:rPr>
        <w:t xml:space="preserve"> </w:t>
      </w:r>
      <w:r>
        <w:rPr>
          <w:rFonts w:cs="Cambria"/>
          <w:vertAlign w:val="subscript"/>
          <w:lang w:val="it-IT"/>
        </w:rPr>
        <w:t>(</w:t>
      </w:r>
      <w:proofErr w:type="spellStart"/>
      <w:r>
        <w:rPr>
          <w:rFonts w:cs="Cambria"/>
          <w:vertAlign w:val="subscript"/>
          <w:lang w:val="it-IT"/>
        </w:rPr>
        <w:t>aq</w:t>
      </w:r>
      <w:proofErr w:type="spellEnd"/>
      <w:r>
        <w:rPr>
          <w:rFonts w:cs="Cambria"/>
          <w:vertAlign w:val="subscript"/>
          <w:lang w:val="it-IT"/>
        </w:rPr>
        <w:t>)</w:t>
      </w:r>
      <w:r>
        <w:rPr>
          <w:rFonts w:cs="Cambria"/>
          <w:lang w:val="it-IT"/>
        </w:rPr>
        <w:t xml:space="preserve">  + 4 e</w:t>
      </w:r>
      <w:r>
        <w:rPr>
          <w:rFonts w:cs="Cambria"/>
          <w:position w:val="9"/>
          <w:lang w:val="it-IT"/>
        </w:rPr>
        <w:t>-</w:t>
      </w:r>
    </w:p>
    <w:p w:rsidR="00503B14" w:rsidRDefault="00503B14" w:rsidP="00503B14">
      <w:pPr>
        <w:pStyle w:val="Beschriftung"/>
      </w:pPr>
      <w:r>
        <w:rPr>
          <w:noProof/>
          <w:lang w:eastAsia="de-DE"/>
        </w:rPr>
        <mc:AlternateContent>
          <mc:Choice Requires="wps">
            <w:drawing>
              <wp:anchor distT="0" distB="0" distL="0" distR="0" simplePos="0" relativeHeight="251662336" behindDoc="0" locked="0" layoutInCell="1" allowOverlap="1" wp14:anchorId="12E5533C" wp14:editId="02B6D6DA">
                <wp:simplePos x="0" y="0"/>
                <wp:positionH relativeFrom="column">
                  <wp:posOffset>3592566</wp:posOffset>
                </wp:positionH>
                <wp:positionV relativeFrom="paragraph">
                  <wp:posOffset>63500</wp:posOffset>
                </wp:positionV>
                <wp:extent cx="339090" cy="3810"/>
                <wp:effectExtent l="0" t="76200" r="22860" b="91440"/>
                <wp:wrapNone/>
                <wp:docPr id="17" name="Gerade Verbindung 17"/>
                <wp:cNvGraphicFramePr/>
                <a:graphic xmlns:a="http://schemas.openxmlformats.org/drawingml/2006/main">
                  <a:graphicData uri="http://schemas.microsoft.com/office/word/2010/wordprocessingShape">
                    <wps:wsp>
                      <wps:cNvCnPr/>
                      <wps:spPr>
                        <a:xfrm flipV="1">
                          <a:off x="0" y="0"/>
                          <a:ext cx="339090" cy="3810"/>
                        </a:xfrm>
                        <a:prstGeom prst="line">
                          <a:avLst/>
                        </a:prstGeom>
                        <a:ln>
                          <a:solidFill>
                            <a:srgbClr val="3465A4"/>
                          </a:solidFill>
                          <a:tailEnd type="triangle" w="med" len="med"/>
                        </a:ln>
                      </wps:spPr>
                      <wps:bodyPr/>
                    </wps:wsp>
                  </a:graphicData>
                </a:graphic>
              </wp:anchor>
            </w:drawing>
          </mc:Choice>
          <mc:Fallback>
            <w:pict>
              <v:line id="Gerade Verbindung 17" o:spid="_x0000_s1026" style="position:absolute;flip:y;z-index:251662336;visibility:visible;mso-wrap-style:square;mso-wrap-distance-left:0;mso-wrap-distance-top:0;mso-wrap-distance-right:0;mso-wrap-distance-bottom:0;mso-position-horizontal:absolute;mso-position-horizontal-relative:text;mso-position-vertical:absolute;mso-position-vertical-relative:text" from="282.9pt,5pt" to="309.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" strokecolor="#3465a4">
                <v:stroke endarrow="block"/>
              </v:line>
            </w:pict>
          </mc:Fallback>
        </mc:AlternateContent>
      </w:r>
      <w:r w:rsidRPr="00004FFE">
        <w:rPr>
          <w:sz w:val="22"/>
          <w:szCs w:val="22"/>
        </w:rPr>
        <w:t xml:space="preserve">                     </w:t>
      </w:r>
      <w:r>
        <w:rPr>
          <w:sz w:val="22"/>
          <w:szCs w:val="22"/>
        </w:rPr>
        <w:t xml:space="preserve">               </w:t>
      </w:r>
      <w:r>
        <w:rPr>
          <w:sz w:val="22"/>
          <w:szCs w:val="22"/>
        </w:rPr>
        <w:t xml:space="preserve"> </w:t>
      </w:r>
      <w:r w:rsidRPr="00004FFE">
        <w:rPr>
          <w:sz w:val="22"/>
          <w:szCs w:val="22"/>
        </w:rPr>
        <w:t>Kathode</w:t>
      </w:r>
      <w:r>
        <w:rPr>
          <w:sz w:val="22"/>
          <w:szCs w:val="22"/>
        </w:rPr>
        <w:t>/Reduktion</w:t>
      </w:r>
      <w:r>
        <w:t xml:space="preserve">:  </w:t>
      </w:r>
      <w:r>
        <w:rPr>
          <w:sz w:val="22"/>
          <w:szCs w:val="22"/>
        </w:rPr>
        <w:t>4 H</w:t>
      </w:r>
      <w:r>
        <w:rPr>
          <w:sz w:val="22"/>
          <w:szCs w:val="22"/>
          <w:vertAlign w:val="subscript"/>
        </w:rPr>
        <w:t>3</w:t>
      </w:r>
      <w:r>
        <w:rPr>
          <w:sz w:val="22"/>
          <w:szCs w:val="22"/>
        </w:rPr>
        <w:t>O</w:t>
      </w:r>
      <w:r>
        <w:rPr>
          <w:sz w:val="22"/>
          <w:szCs w:val="22"/>
          <w:vertAlign w:val="superscript"/>
        </w:rPr>
        <w:t xml:space="preserve">+ </w:t>
      </w:r>
      <w:r>
        <w:rPr>
          <w:sz w:val="22"/>
          <w:szCs w:val="22"/>
          <w:vertAlign w:val="subscript"/>
        </w:rPr>
        <w:t>(</w:t>
      </w:r>
      <w:proofErr w:type="spellStart"/>
      <w:r>
        <w:rPr>
          <w:sz w:val="22"/>
          <w:szCs w:val="22"/>
          <w:vertAlign w:val="subscript"/>
        </w:rPr>
        <w:t>aq</w:t>
      </w:r>
      <w:proofErr w:type="spellEnd"/>
      <w:r>
        <w:rPr>
          <w:sz w:val="22"/>
          <w:szCs w:val="22"/>
          <w:vertAlign w:val="subscript"/>
        </w:rPr>
        <w:t>)</w:t>
      </w:r>
      <w:r>
        <w:rPr>
          <w:sz w:val="22"/>
          <w:szCs w:val="22"/>
          <w:vertAlign w:val="superscript"/>
        </w:rPr>
        <w:t xml:space="preserve"> </w:t>
      </w:r>
      <w:r>
        <w:rPr>
          <w:sz w:val="22"/>
          <w:szCs w:val="22"/>
        </w:rPr>
        <w:t>+ 4 e</w:t>
      </w:r>
      <w:r>
        <w:rPr>
          <w:sz w:val="22"/>
          <w:szCs w:val="22"/>
          <w:vertAlign w:val="superscript"/>
        </w:rPr>
        <w:t xml:space="preserve">-                          </w:t>
      </w:r>
      <w:bookmarkStart w:id="1" w:name="__DdeLink__1020_565973366"/>
      <w:r>
        <w:rPr>
          <w:sz w:val="22"/>
          <w:szCs w:val="22"/>
          <w:vertAlign w:val="superscript"/>
        </w:rPr>
        <w:t xml:space="preserve">     </w:t>
      </w:r>
      <w:r>
        <w:rPr>
          <w:sz w:val="22"/>
          <w:szCs w:val="22"/>
        </w:rPr>
        <w:t>2 H</w:t>
      </w:r>
      <w:r>
        <w:rPr>
          <w:sz w:val="22"/>
          <w:szCs w:val="22"/>
          <w:vertAlign w:val="subscript"/>
        </w:rPr>
        <w:t>2(g)</w:t>
      </w:r>
      <w:bookmarkEnd w:id="1"/>
      <w:r>
        <w:rPr>
          <w:sz w:val="22"/>
          <w:szCs w:val="22"/>
        </w:rPr>
        <w:t xml:space="preserve"> + 4 H</w:t>
      </w:r>
      <w:r>
        <w:rPr>
          <w:sz w:val="22"/>
          <w:szCs w:val="22"/>
          <w:vertAlign w:val="subscript"/>
        </w:rPr>
        <w:t>2</w:t>
      </w:r>
      <w:r>
        <w:rPr>
          <w:sz w:val="22"/>
          <w:szCs w:val="22"/>
        </w:rPr>
        <w:t>O</w:t>
      </w:r>
      <w:r>
        <w:rPr>
          <w:sz w:val="22"/>
          <w:szCs w:val="22"/>
          <w:vertAlign w:val="subscript"/>
        </w:rPr>
        <w:t>(l)</w:t>
      </w:r>
    </w:p>
    <w:p w:rsidR="00503B14" w:rsidRPr="001F378F" w:rsidRDefault="00503B14" w:rsidP="00503B14">
      <w:pPr>
        <w:tabs>
          <w:tab w:val="left" w:pos="1701"/>
          <w:tab w:val="left" w:pos="1985"/>
        </w:tabs>
        <w:ind w:left="2124" w:hanging="2124"/>
        <w:rPr>
          <w:lang w:val="es-ES"/>
        </w:rPr>
      </w:pPr>
      <w:r>
        <w:rPr>
          <w:noProof/>
          <w:lang w:eastAsia="de-DE"/>
        </w:rPr>
        <mc:AlternateContent>
          <mc:Choice Requires="wps">
            <w:drawing>
              <wp:anchor distT="0" distB="0" distL="0" distR="0" simplePos="0" relativeHeight="251663360" behindDoc="0" locked="0" layoutInCell="1" allowOverlap="1" wp14:anchorId="00102DEB" wp14:editId="07BE481F">
                <wp:simplePos x="0" y="0"/>
                <wp:positionH relativeFrom="column">
                  <wp:posOffset>3602091</wp:posOffset>
                </wp:positionH>
                <wp:positionV relativeFrom="paragraph">
                  <wp:posOffset>82550</wp:posOffset>
                </wp:positionV>
                <wp:extent cx="339090" cy="3810"/>
                <wp:effectExtent l="0" t="76200" r="22860" b="91440"/>
                <wp:wrapNone/>
                <wp:docPr id="18" name="Gerade Verbindung 18"/>
                <wp:cNvGraphicFramePr/>
                <a:graphic xmlns:a="http://schemas.openxmlformats.org/drawingml/2006/main">
                  <a:graphicData uri="http://schemas.microsoft.com/office/word/2010/wordprocessingShape">
                    <wps:wsp>
                      <wps:cNvCnPr/>
                      <wps:spPr>
                        <a:xfrm flipV="1">
                          <a:off x="0" y="0"/>
                          <a:ext cx="339090" cy="3810"/>
                        </a:xfrm>
                        <a:prstGeom prst="line">
                          <a:avLst/>
                        </a:prstGeom>
                        <a:ln>
                          <a:solidFill>
                            <a:srgbClr val="3465A4"/>
                          </a:solidFill>
                          <a:tailEnd type="triangle" w="med" len="med"/>
                        </a:ln>
                      </wps:spPr>
                      <wps:bodyPr/>
                    </wps:wsp>
                  </a:graphicData>
                </a:graphic>
              </wp:anchor>
            </w:drawing>
          </mc:Choice>
          <mc:Fallback>
            <w:pict>
              <v:line id="Gerade Verbindung 18" o:spid="_x0000_s1026" style="position:absolute;flip:y;z-index:251663360;visibility:visible;mso-wrap-style:square;mso-wrap-distance-left:0;mso-wrap-distance-top:0;mso-wrap-distance-right:0;mso-wrap-distance-bottom:0;mso-position-horizontal:absolute;mso-position-horizontal-relative:text;mso-position-vertical:absolute;mso-position-vertical-relative:text" from="283.65pt,6.5pt" to="310.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" strokecolor="#3465a4">
                <v:stroke endarrow="block"/>
              </v:line>
            </w:pict>
          </mc:Fallback>
        </mc:AlternateContent>
      </w:r>
      <w:r w:rsidRPr="002F7A8A">
        <w:rPr>
          <w:lang w:val="es-ES"/>
        </w:rPr>
        <w:tab/>
      </w:r>
      <w:r w:rsidRPr="002F7A8A">
        <w:rPr>
          <w:lang w:val="es-ES"/>
        </w:rPr>
        <w:tab/>
      </w:r>
      <w:r w:rsidRPr="001F378F">
        <w:rPr>
          <w:lang w:val="es-ES"/>
        </w:rPr>
        <w:t xml:space="preserve">Redoxreaktion: </w:t>
      </w:r>
      <w:r>
        <w:rPr>
          <w:lang w:val="es-ES"/>
        </w:rPr>
        <w:t xml:space="preserve">           </w:t>
      </w:r>
      <w:r w:rsidRPr="001F378F">
        <w:rPr>
          <w:lang w:val="es-ES"/>
        </w:rPr>
        <w:t>2 H</w:t>
      </w:r>
      <w:r w:rsidRPr="001F378F">
        <w:rPr>
          <w:vertAlign w:val="subscript"/>
          <w:lang w:val="es-ES"/>
        </w:rPr>
        <w:t>2</w:t>
      </w:r>
      <w:r w:rsidRPr="001F378F">
        <w:rPr>
          <w:lang w:val="es-ES"/>
        </w:rPr>
        <w:t>O</w:t>
      </w:r>
      <w:r w:rsidRPr="001F378F">
        <w:rPr>
          <w:vertAlign w:val="subscript"/>
          <w:lang w:val="es-ES"/>
        </w:rPr>
        <w:t xml:space="preserve">(l) </w:t>
      </w:r>
      <w:r w:rsidRPr="001F378F">
        <w:rPr>
          <w:lang w:val="es-ES"/>
        </w:rPr>
        <w:t xml:space="preserve">                              2 H</w:t>
      </w:r>
      <w:r w:rsidRPr="001F378F">
        <w:rPr>
          <w:vertAlign w:val="subscript"/>
          <w:lang w:val="es-ES"/>
        </w:rPr>
        <w:t xml:space="preserve">2(g) </w:t>
      </w:r>
      <w:r w:rsidRPr="001F378F">
        <w:rPr>
          <w:lang w:val="es-ES"/>
        </w:rPr>
        <w:t>+ O</w:t>
      </w:r>
      <w:r w:rsidRPr="001F378F">
        <w:rPr>
          <w:vertAlign w:val="subscript"/>
          <w:lang w:val="es-ES"/>
        </w:rPr>
        <w:t>2</w:t>
      </w:r>
    </w:p>
    <w:p w:rsidR="00503B14" w:rsidRDefault="00503B14" w:rsidP="00503B14">
      <w:pPr>
        <w:tabs>
          <w:tab w:val="left" w:pos="1701"/>
          <w:tab w:val="left" w:pos="1985"/>
        </w:tabs>
        <w:ind w:left="1985"/>
      </w:pPr>
      <w:r>
        <w:t xml:space="preserve">Auf der Kathodenseite (Minuspol) ist Wasserstoff durch Reduktion von </w:t>
      </w:r>
      <w:proofErr w:type="spellStart"/>
      <w:r>
        <w:t>Oxoniumionen</w:t>
      </w:r>
      <w:proofErr w:type="spellEnd"/>
      <w:r>
        <w:t xml:space="preserve"> entstanden. Der Wasserstoffanteil ist etwa doppelt so hoch wie der Sauerstoffanteil. Dies entspricht der tatsächlichen Zusammensetzung des Wassers. </w:t>
      </w:r>
      <w:bookmarkStart w:id="2" w:name="_GoBack"/>
      <w:bookmarkEnd w:id="2"/>
    </w:p>
    <w:p w:rsidR="00503B14" w:rsidRDefault="00503B14" w:rsidP="00503B14">
      <w:pPr>
        <w:tabs>
          <w:tab w:val="left" w:pos="1701"/>
          <w:tab w:val="left" w:pos="1985"/>
        </w:tabs>
        <w:ind w:left="1985" w:hanging="1985"/>
      </w:pPr>
      <w:r>
        <w:tab/>
        <w:t xml:space="preserve">        </w:t>
      </w:r>
    </w:p>
    <w:p w:rsidR="00503B14" w:rsidRDefault="00503B14" w:rsidP="00503B14">
      <w:pPr>
        <w:tabs>
          <w:tab w:val="left" w:pos="1701"/>
          <w:tab w:val="left" w:pos="1985"/>
        </w:tabs>
        <w:ind w:left="1985" w:hanging="1985"/>
      </w:pPr>
      <w:r>
        <w:t>Entsorgung:</w:t>
      </w:r>
      <w:r>
        <w:tab/>
        <w:t xml:space="preserve">     </w:t>
      </w:r>
      <w:r>
        <w:t xml:space="preserve">Das Wasser wird in den Säure-Base-Abfall gegeben. </w:t>
      </w:r>
    </w:p>
    <w:p w:rsidR="00503B14" w:rsidRDefault="00503B14" w:rsidP="00503B14">
      <w:pPr>
        <w:tabs>
          <w:tab w:val="left" w:pos="1701"/>
          <w:tab w:val="left" w:pos="1985"/>
        </w:tabs>
      </w:pPr>
    </w:p>
    <w:p w:rsidR="00503B14" w:rsidRDefault="00503B14" w:rsidP="00503B14">
      <w:pPr>
        <w:tabs>
          <w:tab w:val="left" w:pos="1701"/>
          <w:tab w:val="left" w:pos="1985"/>
        </w:tabs>
        <w:ind w:left="1985" w:hanging="1985"/>
      </w:pPr>
      <w:r>
        <w:t xml:space="preserve">Literatur:         </w:t>
      </w:r>
      <w:r>
        <w:t xml:space="preserve">   </w:t>
      </w:r>
      <w:r w:rsidRPr="00503B14">
        <w:rPr>
          <w:color w:val="000000" w:themeColor="text1"/>
        </w:rPr>
        <w:t xml:space="preserve">Blume, </w:t>
      </w:r>
      <w:hyperlink r:id="rId30">
        <w:r w:rsidRPr="00503B14">
          <w:rPr>
            <w:rStyle w:val="Internetlink"/>
            <w:webHidden/>
            <w:color w:val="000000" w:themeColor="text1"/>
            <w:u w:val="none"/>
          </w:rPr>
          <w:t>www.chemieunterricht.de/dc2/echemie/h2o-elek.htm</w:t>
        </w:r>
      </w:hyperlink>
      <w:r>
        <w:t>, 2001, aufgerufen am 08.08.2015</w:t>
      </w:r>
    </w:p>
    <w:p w:rsidR="00503B14" w:rsidRDefault="00503B14" w:rsidP="00503B14">
      <w:pPr>
        <w:spacing w:line="276" w:lineRule="auto"/>
        <w:jc w:val="left"/>
        <w:rPr>
          <w:rFonts w:eastAsiaTheme="minorEastAsia"/>
          <w:color w:val="1D1B11"/>
        </w:rPr>
      </w:pPr>
    </w:p>
    <w:p w:rsidR="00503B14" w:rsidRDefault="00503B14" w:rsidP="00503B14">
      <w:pPr>
        <w:spacing w:line="276" w:lineRule="auto"/>
        <w:jc w:val="left"/>
        <w:rPr>
          <w:rFonts w:eastAsiaTheme="minorEastAsia"/>
          <w:color w:val="1D1B11"/>
        </w:rPr>
      </w:pPr>
    </w:p>
    <w:p w:rsidR="004774FF" w:rsidRDefault="00126056"/>
    <w:sectPr w:rsidR="004774FF">
      <w:head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14" w:rsidRDefault="00503B14" w:rsidP="00503B14">
      <w:pPr>
        <w:spacing w:after="0" w:line="240" w:lineRule="auto"/>
      </w:pPr>
      <w:r>
        <w:separator/>
      </w:r>
    </w:p>
  </w:endnote>
  <w:endnote w:type="continuationSeparator" w:id="0">
    <w:p w:rsidR="00503B14" w:rsidRDefault="00503B14" w:rsidP="0050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14" w:rsidRDefault="00503B14" w:rsidP="00503B14">
      <w:pPr>
        <w:spacing w:after="0" w:line="240" w:lineRule="auto"/>
      </w:pPr>
      <w:r>
        <w:separator/>
      </w:r>
    </w:p>
  </w:footnote>
  <w:footnote w:type="continuationSeparator" w:id="0">
    <w:p w:rsidR="00503B14" w:rsidRDefault="00503B14" w:rsidP="00503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14" w:rsidRDefault="00503B14">
    <w:pPr>
      <w:pStyle w:val="Kopfzeile"/>
    </w:pPr>
    <w:r>
      <w:t>V1 - Elektrolyse von Wasser</w:t>
    </w:r>
  </w:p>
  <w:p w:rsidR="00503B14" w:rsidRDefault="00503B14">
    <w:pPr>
      <w:pStyle w:val="Kopfzeile"/>
    </w:pPr>
    <w:r>
      <w:rPr>
        <w:noProof/>
        <w:lang w:eastAsia="de-DE"/>
      </w:rPr>
      <w:drawing>
        <wp:inline distT="0" distB="0" distL="0" distR="0" wp14:anchorId="4169FF0A" wp14:editId="1A69F3A2">
          <wp:extent cx="5760720" cy="177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7780"/>
                  </a:xfrm>
                  <a:prstGeom prst="rect">
                    <a:avLst/>
                  </a:prstGeom>
                  <a:noFill/>
                </pic:spPr>
              </pic:pic>
            </a:graphicData>
          </a:graphic>
        </wp:inline>
      </w:drawing>
    </w:r>
  </w:p>
  <w:p w:rsidR="00503B14" w:rsidRDefault="00503B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5996"/>
    <w:multiLevelType w:val="multilevel"/>
    <w:tmpl w:val="34E004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14"/>
    <w:rsid w:val="000256BF"/>
    <w:rsid w:val="003E4EE1"/>
    <w:rsid w:val="00503B14"/>
    <w:rsid w:val="00AE4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3B14"/>
    <w:pPr>
      <w:suppressAutoHyphens/>
      <w:spacing w:line="360" w:lineRule="auto"/>
      <w:jc w:val="both"/>
    </w:pPr>
    <w:rPr>
      <w:rFonts w:ascii="Cambria" w:eastAsia="Calibri" w:hAnsi="Cambria"/>
      <w:color w:val="1D1B11" w:themeColor="background2" w:themeShade="1A"/>
    </w:rPr>
  </w:style>
  <w:style w:type="paragraph" w:styleId="berschrift1">
    <w:name w:val="heading 1"/>
    <w:basedOn w:val="Standard"/>
    <w:next w:val="Standard"/>
    <w:link w:val="berschrift1Zchn"/>
    <w:uiPriority w:val="9"/>
    <w:qFormat/>
    <w:rsid w:val="00503B14"/>
    <w:pPr>
      <w:keepNext/>
      <w:keepLines/>
      <w:spacing w:before="360" w:after="240"/>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3B14"/>
    <w:rPr>
      <w:rFonts w:asciiTheme="majorHAnsi" w:eastAsiaTheme="majorEastAsia" w:hAnsiTheme="majorHAnsi" w:cstheme="majorBidi"/>
      <w:b/>
      <w:bCs/>
      <w:color w:val="1D1B11" w:themeColor="background2" w:themeShade="1A"/>
      <w:sz w:val="28"/>
      <w:szCs w:val="28"/>
    </w:rPr>
  </w:style>
  <w:style w:type="character" w:customStyle="1" w:styleId="Internetlink">
    <w:name w:val="Internetlink"/>
    <w:basedOn w:val="Absatz-Standardschriftart"/>
    <w:uiPriority w:val="99"/>
    <w:unhideWhenUsed/>
    <w:rsid w:val="00503B14"/>
    <w:rPr>
      <w:color w:val="0000FF" w:themeColor="hyperlink"/>
      <w:u w:val="single"/>
    </w:rPr>
  </w:style>
  <w:style w:type="paragraph" w:styleId="Beschriftung">
    <w:name w:val="caption"/>
    <w:basedOn w:val="Standard"/>
    <w:next w:val="Standard"/>
    <w:uiPriority w:val="35"/>
    <w:unhideWhenUsed/>
    <w:qFormat/>
    <w:rsid w:val="00503B14"/>
    <w:pPr>
      <w:spacing w:line="240" w:lineRule="auto"/>
    </w:pPr>
    <w:rPr>
      <w:bCs/>
      <w:color w:val="00000A"/>
      <w:sz w:val="18"/>
      <w:szCs w:val="18"/>
    </w:rPr>
  </w:style>
  <w:style w:type="paragraph" w:styleId="Sprechblasentext">
    <w:name w:val="Balloon Text"/>
    <w:basedOn w:val="Standard"/>
    <w:link w:val="SprechblasentextZchn"/>
    <w:uiPriority w:val="99"/>
    <w:semiHidden/>
    <w:unhideWhenUsed/>
    <w:rsid w:val="00503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3B14"/>
    <w:rPr>
      <w:rFonts w:ascii="Tahoma" w:eastAsia="Calibri" w:hAnsi="Tahoma" w:cs="Tahoma"/>
      <w:color w:val="1D1B11" w:themeColor="background2" w:themeShade="1A"/>
      <w:sz w:val="16"/>
      <w:szCs w:val="16"/>
    </w:rPr>
  </w:style>
  <w:style w:type="paragraph" w:styleId="Kopfzeile">
    <w:name w:val="header"/>
    <w:basedOn w:val="Standard"/>
    <w:link w:val="KopfzeileZchn"/>
    <w:uiPriority w:val="99"/>
    <w:unhideWhenUsed/>
    <w:rsid w:val="00503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3B14"/>
    <w:rPr>
      <w:rFonts w:ascii="Cambria" w:eastAsia="Calibri" w:hAnsi="Cambria"/>
      <w:color w:val="1D1B11" w:themeColor="background2" w:themeShade="1A"/>
    </w:rPr>
  </w:style>
  <w:style w:type="paragraph" w:styleId="Fuzeile">
    <w:name w:val="footer"/>
    <w:basedOn w:val="Standard"/>
    <w:link w:val="FuzeileZchn"/>
    <w:uiPriority w:val="99"/>
    <w:unhideWhenUsed/>
    <w:rsid w:val="00503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3B14"/>
    <w:rPr>
      <w:rFonts w:ascii="Cambria" w:eastAsia="Calibri"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3B14"/>
    <w:pPr>
      <w:suppressAutoHyphens/>
      <w:spacing w:line="360" w:lineRule="auto"/>
      <w:jc w:val="both"/>
    </w:pPr>
    <w:rPr>
      <w:rFonts w:ascii="Cambria" w:eastAsia="Calibri" w:hAnsi="Cambria"/>
      <w:color w:val="1D1B11" w:themeColor="background2" w:themeShade="1A"/>
    </w:rPr>
  </w:style>
  <w:style w:type="paragraph" w:styleId="berschrift1">
    <w:name w:val="heading 1"/>
    <w:basedOn w:val="Standard"/>
    <w:next w:val="Standard"/>
    <w:link w:val="berschrift1Zchn"/>
    <w:uiPriority w:val="9"/>
    <w:qFormat/>
    <w:rsid w:val="00503B14"/>
    <w:pPr>
      <w:keepNext/>
      <w:keepLines/>
      <w:spacing w:before="360" w:after="240"/>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3B14"/>
    <w:rPr>
      <w:rFonts w:asciiTheme="majorHAnsi" w:eastAsiaTheme="majorEastAsia" w:hAnsiTheme="majorHAnsi" w:cstheme="majorBidi"/>
      <w:b/>
      <w:bCs/>
      <w:color w:val="1D1B11" w:themeColor="background2" w:themeShade="1A"/>
      <w:sz w:val="28"/>
      <w:szCs w:val="28"/>
    </w:rPr>
  </w:style>
  <w:style w:type="character" w:customStyle="1" w:styleId="Internetlink">
    <w:name w:val="Internetlink"/>
    <w:basedOn w:val="Absatz-Standardschriftart"/>
    <w:uiPriority w:val="99"/>
    <w:unhideWhenUsed/>
    <w:rsid w:val="00503B14"/>
    <w:rPr>
      <w:color w:val="0000FF" w:themeColor="hyperlink"/>
      <w:u w:val="single"/>
    </w:rPr>
  </w:style>
  <w:style w:type="paragraph" w:styleId="Beschriftung">
    <w:name w:val="caption"/>
    <w:basedOn w:val="Standard"/>
    <w:next w:val="Standard"/>
    <w:uiPriority w:val="35"/>
    <w:unhideWhenUsed/>
    <w:qFormat/>
    <w:rsid w:val="00503B14"/>
    <w:pPr>
      <w:spacing w:line="240" w:lineRule="auto"/>
    </w:pPr>
    <w:rPr>
      <w:bCs/>
      <w:color w:val="00000A"/>
      <w:sz w:val="18"/>
      <w:szCs w:val="18"/>
    </w:rPr>
  </w:style>
  <w:style w:type="paragraph" w:styleId="Sprechblasentext">
    <w:name w:val="Balloon Text"/>
    <w:basedOn w:val="Standard"/>
    <w:link w:val="SprechblasentextZchn"/>
    <w:uiPriority w:val="99"/>
    <w:semiHidden/>
    <w:unhideWhenUsed/>
    <w:rsid w:val="00503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3B14"/>
    <w:rPr>
      <w:rFonts w:ascii="Tahoma" w:eastAsia="Calibri" w:hAnsi="Tahoma" w:cs="Tahoma"/>
      <w:color w:val="1D1B11" w:themeColor="background2" w:themeShade="1A"/>
      <w:sz w:val="16"/>
      <w:szCs w:val="16"/>
    </w:rPr>
  </w:style>
  <w:style w:type="paragraph" w:styleId="Kopfzeile">
    <w:name w:val="header"/>
    <w:basedOn w:val="Standard"/>
    <w:link w:val="KopfzeileZchn"/>
    <w:uiPriority w:val="99"/>
    <w:unhideWhenUsed/>
    <w:rsid w:val="00503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3B14"/>
    <w:rPr>
      <w:rFonts w:ascii="Cambria" w:eastAsia="Calibri" w:hAnsi="Cambria"/>
      <w:color w:val="1D1B11" w:themeColor="background2" w:themeShade="1A"/>
    </w:rPr>
  </w:style>
  <w:style w:type="paragraph" w:styleId="Fuzeile">
    <w:name w:val="footer"/>
    <w:basedOn w:val="Standard"/>
    <w:link w:val="FuzeileZchn"/>
    <w:uiPriority w:val="99"/>
    <w:unhideWhenUsed/>
    <w:rsid w:val="00503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3B14"/>
    <w:rPr>
      <w:rFonts w:ascii="Cambria" w:eastAsia="Calibri"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H-_und_P-S&#228;tze" TargetMode="External"/><Relationship Id="rId13" Type="http://schemas.openxmlformats.org/officeDocument/2006/relationships/hyperlink" Target="https://de.wikipedia.org/wiki/H-_und_P-S&#228;tze" TargetMode="External"/><Relationship Id="rId18" Type="http://schemas.openxmlformats.org/officeDocument/2006/relationships/hyperlink" Target="https://de.wikipedia.org/wiki/H-_und_P-S&#228;tze"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de.wikipedia.org/wiki/H-_und_P-S&#228;tze" TargetMode="External"/><Relationship Id="rId17" Type="http://schemas.openxmlformats.org/officeDocument/2006/relationships/hyperlink" Target="https://de.wikipedia.org/wiki/H-_und_P-S&#228;tze"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wikipedia.org/wiki/H-_und_P-S&#228;tze" TargetMode="External"/><Relationship Id="rId20" Type="http://schemas.openxmlformats.org/officeDocument/2006/relationships/image" Target="media/image1.png"/><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wikipedia.org/wiki/H-_und_P-S&#228;tze"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H-_und_P-S&#228;tze"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https://de.wikipedia.org/wiki/H-_und_P-S&#228;tze" TargetMode="External"/><Relationship Id="rId19" Type="http://schemas.openxmlformats.org/officeDocument/2006/relationships/hyperlink" Target="https://de.wikipedia.org/wiki/H-_und_P-S&#228;tz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wikipedia.org/wiki/H-_und_P-S&#228;tze" TargetMode="External"/><Relationship Id="rId14" Type="http://schemas.openxmlformats.org/officeDocument/2006/relationships/hyperlink" Target="https://de.wikipedia.org/wiki/H-_und_P-S&#228;tze"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hyperlink" Target="http://www.chemieunterricht.de/dc2/echemie/h2o-elek.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3</cp:revision>
  <cp:lastPrinted>2015-08-22T18:32:00Z</cp:lastPrinted>
  <dcterms:created xsi:type="dcterms:W3CDTF">2015-08-22T18:26:00Z</dcterms:created>
  <dcterms:modified xsi:type="dcterms:W3CDTF">2015-08-22T18:36:00Z</dcterms:modified>
</cp:coreProperties>
</file>