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323" w:rsidRDefault="00553323" w:rsidP="00553323">
      <w:pPr>
        <w:pStyle w:val="berschrift2"/>
        <w:rPr>
          <w:color w:val="1D1B11"/>
        </w:rPr>
      </w:pPr>
      <w:r>
        <w:rPr>
          <w:noProof/>
          <w:lang w:eastAsia="de-DE"/>
        </w:rPr>
        <mc:AlternateContent>
          <mc:Choice Requires="wps">
            <w:drawing>
              <wp:anchor distT="0" distB="0" distL="114300" distR="114300" simplePos="0" relativeHeight="251659264" behindDoc="0" locked="0" layoutInCell="1" allowOverlap="1" wp14:anchorId="3C8D1655" wp14:editId="0B9E84FD">
                <wp:simplePos x="0" y="0"/>
                <wp:positionH relativeFrom="column">
                  <wp:posOffset>-4445</wp:posOffset>
                </wp:positionH>
                <wp:positionV relativeFrom="paragraph">
                  <wp:posOffset>645160</wp:posOffset>
                </wp:positionV>
                <wp:extent cx="5875020" cy="857250"/>
                <wp:effectExtent l="0" t="0" r="49530" b="57150"/>
                <wp:wrapSquare wrapText="bothSides"/>
                <wp:docPr id="16" name="Rahmen3"/>
                <wp:cNvGraphicFramePr/>
                <a:graphic xmlns:a="http://schemas.openxmlformats.org/drawingml/2006/main">
                  <a:graphicData uri="http://schemas.microsoft.com/office/word/2010/wordprocessingShape">
                    <wps:wsp>
                      <wps:cNvSpPr txBox="1"/>
                      <wps:spPr>
                        <a:xfrm>
                          <a:off x="0" y="0"/>
                          <a:ext cx="5875020" cy="857250"/>
                        </a:xfrm>
                        <a:prstGeom prst="rect">
                          <a:avLst/>
                        </a:prstGeom>
                        <a:solidFill>
                          <a:srgbClr val="FFFFFF"/>
                        </a:solidFill>
                        <a:ln w="12700">
                          <a:solidFill>
                            <a:srgbClr val="4BACC6"/>
                          </a:solidFill>
                          <a:prstDash val="dash"/>
                        </a:ln>
                        <a:effectLst>
                          <a:outerShdw dist="30480" dir="2700000">
                            <a:srgbClr val="868686"/>
                          </a:outerShdw>
                        </a:effectLst>
                      </wps:spPr>
                      <wps:txbx>
                        <w:txbxContent>
                          <w:p w:rsidR="00553323" w:rsidRDefault="00553323" w:rsidP="00553323">
                            <w:pPr>
                              <w:pStyle w:val="Rahmeninhalt"/>
                            </w:pPr>
                            <w:r>
                              <w:rPr>
                                <w:color w:val="00000A"/>
                              </w:rPr>
                              <w:t xml:space="preserve">Die Elektrolyse von Rotkohlsaft veranschaulicht die Zusammenhänge zwischen der Elektrolyse und Säure Base Chemie. Rotkohlsaft dient hierbei als Indikator für eine stattfindende Elektronenübertragungsreaktion. </w:t>
                            </w:r>
                          </w:p>
                        </w:txbxContent>
                      </wps:txbx>
                      <wps:bodyPr lIns="53975" tIns="53975" rIns="53975" bIns="53975"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ahmen3" o:spid="_x0000_s1026" type="#_x0000_t202" style="position:absolute;left:0;text-align:left;margin-left:-.35pt;margin-top:50.8pt;width:462.6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" strokecolor="#4bacc6" strokeweight="1pt">
                <v:stroke dashstyle="dash"/>
                <v:shadow on="t" color="#868686" origin=",.5" offset=".59869mm,.59869mm"/>
                <v:textbox inset="4.25pt,4.25pt,4.25pt,4.25pt">
                  <w:txbxContent>
                    <w:p w:rsidR="00553323" w:rsidRDefault="00553323" w:rsidP="00553323">
                      <w:pPr>
                        <w:pStyle w:val="Rahmeninhalt"/>
                      </w:pPr>
                      <w:r>
                        <w:rPr>
                          <w:color w:val="00000A"/>
                        </w:rPr>
                        <w:t xml:space="preserve">Die Elektrolyse von Rotkohlsaft veranschaulicht die Zusammenhänge zwischen der Elektrolyse und Säure Base Chemie. Rotkohlsaft dient hierbei als Indikator für eine stattfindende Elektronenübertragungsreaktion. </w:t>
                      </w:r>
                    </w:p>
                  </w:txbxContent>
                </v:textbox>
                <w10:wrap type="square"/>
              </v:shape>
            </w:pict>
          </mc:Fallback>
        </mc:AlternateContent>
      </w:r>
      <w:r>
        <w:t>Schülerversuch</w:t>
      </w:r>
      <w:r>
        <w:t xml:space="preserve"> – Elektrolyse von Rotkohlsaft</w:t>
      </w:r>
    </w:p>
    <w:p w:rsidR="00553323" w:rsidRDefault="00553323" w:rsidP="00553323">
      <w:pPr>
        <w:rPr>
          <w:rFonts w:asciiTheme="majorHAnsi" w:eastAsiaTheme="majorEastAsia" w:hAnsiTheme="majorHAnsi" w:cstheme="majorBidi"/>
          <w:b/>
          <w:bCs/>
          <w:color w:val="1D1B11"/>
          <w:szCs w:val="26"/>
        </w:rPr>
      </w:pPr>
    </w:p>
    <w:p w:rsidR="00553323" w:rsidRDefault="00553323" w:rsidP="00553323">
      <w:pPr>
        <w:tabs>
          <w:tab w:val="left" w:pos="1701"/>
          <w:tab w:val="left" w:pos="1985"/>
        </w:tabs>
        <w:ind w:left="1980" w:hanging="1980"/>
      </w:pPr>
      <w:r>
        <w:rPr>
          <w:color w:val="00000A"/>
        </w:rPr>
        <w:t xml:space="preserve">                                       </w:t>
      </w:r>
      <w:r>
        <w:rPr>
          <w:color w:val="00000A"/>
        </w:rPr>
        <w:t>Es werden keine kennzeichnungspflichtigen Stoffe verwendet.</w:t>
      </w:r>
    </w:p>
    <w:p w:rsidR="00553323" w:rsidRDefault="00553323" w:rsidP="00553323">
      <w:pPr>
        <w:tabs>
          <w:tab w:val="left" w:pos="1701"/>
        </w:tabs>
        <w:ind w:left="2098" w:hanging="2098"/>
      </w:pPr>
      <w:r>
        <w:rPr>
          <w:color w:val="00000A"/>
        </w:rPr>
        <w:t xml:space="preserve">Materialien:     </w:t>
      </w:r>
      <w:r>
        <w:rPr>
          <w:color w:val="00000A"/>
        </w:rPr>
        <w:t xml:space="preserve">Kabelmaterial, Klemmen, 250 ml Becherglas, Spannungsmessgerät, </w:t>
      </w:r>
      <w:r>
        <w:rPr>
          <w:color w:val="00000A"/>
        </w:rPr>
        <w:t xml:space="preserve">  </w:t>
      </w:r>
      <w:r>
        <w:rPr>
          <w:color w:val="00000A"/>
        </w:rPr>
        <w:t>Kohleelektroden</w:t>
      </w:r>
    </w:p>
    <w:p w:rsidR="00553323" w:rsidRDefault="00553323" w:rsidP="00553323">
      <w:pPr>
        <w:tabs>
          <w:tab w:val="left" w:pos="1701"/>
        </w:tabs>
        <w:ind w:left="1417" w:hanging="1417"/>
      </w:pPr>
      <w:r>
        <w:rPr>
          <w:color w:val="00000A"/>
        </w:rPr>
        <w:t xml:space="preserve">Chemikalien:                </w:t>
      </w:r>
      <w:r>
        <w:rPr>
          <w:color w:val="00000A"/>
        </w:rPr>
        <w:t>Rotkohlsaft</w:t>
      </w:r>
    </w:p>
    <w:p w:rsidR="00553323" w:rsidRDefault="00553323" w:rsidP="00553323">
      <w:pPr>
        <w:tabs>
          <w:tab w:val="left" w:pos="1701"/>
        </w:tabs>
        <w:ind w:left="2098" w:hanging="2098"/>
      </w:pPr>
      <w:r>
        <w:rPr>
          <w:color w:val="00000A"/>
        </w:rPr>
        <w:t xml:space="preserve">Durchführung:        </w:t>
      </w:r>
      <w:r>
        <w:rPr>
          <w:color w:val="00000A"/>
        </w:rPr>
        <w:t xml:space="preserve">Ein 250 ml Becherglas wird höchstens 1 cm hoch mit Rotkohlsaft befüllt.                                                     </w:t>
      </w:r>
      <w:r>
        <w:rPr>
          <w:color w:val="00000A"/>
        </w:rPr>
        <w:t xml:space="preserve">  </w:t>
      </w:r>
      <w:r>
        <w:rPr>
          <w:color w:val="00000A"/>
        </w:rPr>
        <w:t xml:space="preserve">Es wird ein Stromkreis aufgebaut, wobei die Spannungsquelle über Kabel mit einer Kohleelektrode auf der einen Seite und mit einem zwischengeschalteten Spannungsmessgerät auf der anderen Seite ebenfalls mit einer Kohleelektrode verbunden sind. Nun werden in das Becherglas, in welchem der Rotkohlsaft ist, die Elektroden eingetaucht. Eine der Elektroden fungiert als Kathode, die andere als Anode. Es wird nun eine Gleichspannung von ca. 5 V angelegt. </w:t>
      </w:r>
    </w:p>
    <w:p w:rsidR="00553323" w:rsidRDefault="00553323" w:rsidP="00553323">
      <w:pPr>
        <w:tabs>
          <w:tab w:val="left" w:pos="1701"/>
        </w:tabs>
        <w:ind w:left="2098" w:hanging="2098"/>
      </w:pPr>
      <w:r>
        <w:rPr>
          <w:color w:val="00000A"/>
        </w:rPr>
        <w:t xml:space="preserve">Beobachtung:       </w:t>
      </w:r>
      <w:r>
        <w:rPr>
          <w:color w:val="00000A"/>
        </w:rPr>
        <w:t xml:space="preserve">Der Saft nimmt an der Anodenseite eine grünliche Farbe an, auf der Kathodenseite hingegen nimmt der Saft eine mehr rötliche Farbe an. </w:t>
      </w:r>
    </w:p>
    <w:p w:rsidR="00553323" w:rsidRDefault="00553323" w:rsidP="00553323">
      <w:pPr>
        <w:tabs>
          <w:tab w:val="left" w:pos="1701"/>
        </w:tabs>
        <w:ind w:left="2098" w:hanging="1984"/>
        <w:jc w:val="left"/>
        <w:rPr>
          <w:color w:val="00000A"/>
        </w:rPr>
      </w:pPr>
      <w:r>
        <w:rPr>
          <w:color w:val="00000A"/>
        </w:rPr>
        <w:t xml:space="preserve">Deutung:                 </w:t>
      </w:r>
      <w:r>
        <w:rPr>
          <w:color w:val="00000A"/>
        </w:rPr>
        <w:t xml:space="preserve">    </w:t>
      </w:r>
      <w:bookmarkStart w:id="0" w:name="_GoBack"/>
      <w:bookmarkEnd w:id="0"/>
      <w:r>
        <w:rPr>
          <w:color w:val="00000A"/>
        </w:rPr>
        <w:t xml:space="preserve">  </w:t>
      </w:r>
      <w:r>
        <w:rPr>
          <w:color w:val="00000A"/>
        </w:rPr>
        <w:t xml:space="preserve">Bei diesem Versuch wird prinzipiell eine Elektrolyse von Wasser dargestellt. Auf der Anodenseite werden Hydroxidionen des Wassers zu Sauerstoff oxidiert, weshalb hier ein stärker basisches Milieu vorliegt. Auf der Kathodenseite werden Protonen zu Wasserstoff reduziert, weshalb hier ein stärker saurer Bereich vorliegt. Der Rotkohlsaft nimmt hier eine rote Farbe an.  Die im Rotkohlsaft enthaltenen Farbstoffe, die </w:t>
      </w:r>
      <w:proofErr w:type="spellStart"/>
      <w:r>
        <w:rPr>
          <w:color w:val="00000A"/>
        </w:rPr>
        <w:t>Antocyane</w:t>
      </w:r>
      <w:proofErr w:type="spellEnd"/>
      <w:r>
        <w:rPr>
          <w:color w:val="00000A"/>
        </w:rPr>
        <w:t xml:space="preserve"> reagieren mit ihren enthaltenen Kohlenstoffdoppelbindungen mit Protonen oder Hydroxidionen, sodass der violette Farbton andere Farben annehmen kann. </w:t>
      </w:r>
    </w:p>
    <w:p w:rsidR="00553323" w:rsidRPr="00F40634" w:rsidRDefault="00553323" w:rsidP="00553323">
      <w:pPr>
        <w:tabs>
          <w:tab w:val="left" w:pos="1701"/>
        </w:tabs>
        <w:ind w:left="2098" w:hanging="1984"/>
        <w:rPr>
          <w:color w:val="00000A"/>
        </w:rPr>
      </w:pPr>
      <w:r>
        <w:rPr>
          <w:noProof/>
          <w:color w:val="00000A"/>
          <w:lang w:eastAsia="de-DE"/>
        </w:rPr>
        <mc:AlternateContent>
          <mc:Choice Requires="wps">
            <w:drawing>
              <wp:anchor distT="0" distB="0" distL="0" distR="0" simplePos="0" relativeHeight="251662336" behindDoc="0" locked="0" layoutInCell="1" allowOverlap="1" wp14:anchorId="25D33F52" wp14:editId="3430E91C">
                <wp:simplePos x="0" y="0"/>
                <wp:positionH relativeFrom="column">
                  <wp:posOffset>3592830</wp:posOffset>
                </wp:positionH>
                <wp:positionV relativeFrom="paragraph">
                  <wp:posOffset>92075</wp:posOffset>
                </wp:positionV>
                <wp:extent cx="339090" cy="3810"/>
                <wp:effectExtent l="0" t="76200" r="22860" b="9144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9090" cy="3810"/>
                        </a:xfrm>
                        <a:prstGeom prst="line">
                          <a:avLst/>
                        </a:prstGeom>
                        <a:ln>
                          <a:solidFill>
                            <a:srgbClr val="3465A4"/>
                          </a:solidFill>
                          <a:tailEnd type="triangle" w="med" len="med"/>
                        </a:ln>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flip:y;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2.9pt,7.25pt" to="309.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" strokecolor="#3465a4">
                <v:stroke endarrow="block"/>
                <o:lock v:ext="edit" shapetype="f"/>
              </v:line>
            </w:pict>
          </mc:Fallback>
        </mc:AlternateContent>
      </w:r>
      <w:r>
        <w:rPr>
          <w:color w:val="00000A"/>
        </w:rPr>
        <w:t xml:space="preserve">                                </w:t>
      </w:r>
      <w:r>
        <w:rPr>
          <w:color w:val="00000A"/>
        </w:rPr>
        <w:t xml:space="preserve">     </w:t>
      </w:r>
      <w:r w:rsidRPr="00F40634">
        <w:rPr>
          <w:color w:val="00000A"/>
        </w:rPr>
        <w:t>Anode/Oxidation:      6 H</w:t>
      </w:r>
      <w:r w:rsidRPr="00F40634">
        <w:rPr>
          <w:color w:val="00000A"/>
          <w:vertAlign w:val="subscript"/>
        </w:rPr>
        <w:t>2</w:t>
      </w:r>
      <w:r w:rsidRPr="00F40634">
        <w:rPr>
          <w:color w:val="00000A"/>
        </w:rPr>
        <w:t>O</w:t>
      </w:r>
      <w:r w:rsidRPr="00F40634">
        <w:rPr>
          <w:color w:val="00000A"/>
          <w:vertAlign w:val="subscript"/>
        </w:rPr>
        <w:t xml:space="preserve">(l) </w:t>
      </w:r>
      <w:r w:rsidRPr="00F40634">
        <w:rPr>
          <w:color w:val="00000A"/>
        </w:rPr>
        <w:t xml:space="preserve">        </w:t>
      </w:r>
      <w:r>
        <w:rPr>
          <w:color w:val="00000A"/>
        </w:rPr>
        <w:t xml:space="preserve"> </w:t>
      </w:r>
      <w:r w:rsidRPr="00F40634">
        <w:rPr>
          <w:color w:val="00000A"/>
        </w:rPr>
        <w:t xml:space="preserve">                    </w:t>
      </w:r>
      <w:r>
        <w:rPr>
          <w:color w:val="00000A"/>
        </w:rPr>
        <w:t xml:space="preserve">  </w:t>
      </w:r>
      <w:r w:rsidRPr="00F40634">
        <w:rPr>
          <w:color w:val="00000A"/>
        </w:rPr>
        <w:t xml:space="preserve"> </w:t>
      </w:r>
      <w:r w:rsidRPr="00F40634">
        <w:rPr>
          <w:color w:val="00000A"/>
          <w:lang w:val="it-IT"/>
        </w:rPr>
        <w:t>O</w:t>
      </w:r>
      <w:r w:rsidRPr="00F40634">
        <w:rPr>
          <w:color w:val="00000A"/>
          <w:vertAlign w:val="subscript"/>
          <w:lang w:val="it-IT"/>
        </w:rPr>
        <w:t>2(g)</w:t>
      </w:r>
      <w:r w:rsidRPr="00F40634">
        <w:rPr>
          <w:color w:val="00000A"/>
          <w:lang w:val="it-IT"/>
        </w:rPr>
        <w:t xml:space="preserve"> + 4 OH- </w:t>
      </w:r>
      <w:r w:rsidRPr="00F40634">
        <w:rPr>
          <w:color w:val="00000A"/>
          <w:vertAlign w:val="subscript"/>
          <w:lang w:val="it-IT"/>
        </w:rPr>
        <w:t>(</w:t>
      </w:r>
      <w:proofErr w:type="spellStart"/>
      <w:r w:rsidRPr="00F40634">
        <w:rPr>
          <w:color w:val="00000A"/>
          <w:vertAlign w:val="subscript"/>
          <w:lang w:val="it-IT"/>
        </w:rPr>
        <w:t>aq</w:t>
      </w:r>
      <w:proofErr w:type="spellEnd"/>
      <w:r w:rsidRPr="00F40634">
        <w:rPr>
          <w:color w:val="00000A"/>
          <w:vertAlign w:val="subscript"/>
          <w:lang w:val="it-IT"/>
        </w:rPr>
        <w:t>)</w:t>
      </w:r>
      <w:r w:rsidRPr="00F40634">
        <w:rPr>
          <w:color w:val="00000A"/>
          <w:lang w:val="it-IT"/>
        </w:rPr>
        <w:t xml:space="preserve">  + 4 e-</w:t>
      </w:r>
    </w:p>
    <w:p w:rsidR="00553323" w:rsidRPr="00F40634" w:rsidRDefault="00553323" w:rsidP="00553323">
      <w:pPr>
        <w:tabs>
          <w:tab w:val="left" w:pos="1701"/>
        </w:tabs>
        <w:ind w:left="2098" w:hanging="1984"/>
        <w:rPr>
          <w:bCs/>
          <w:color w:val="00000A"/>
        </w:rPr>
      </w:pPr>
      <w:r>
        <w:rPr>
          <w:noProof/>
          <w:color w:val="00000A"/>
          <w:lang w:eastAsia="de-DE"/>
        </w:rPr>
        <mc:AlternateContent>
          <mc:Choice Requires="wps">
            <w:drawing>
              <wp:anchor distT="0" distB="0" distL="0" distR="0" simplePos="0" relativeHeight="251660288" behindDoc="0" locked="0" layoutInCell="1" allowOverlap="1" wp14:anchorId="536BAA1E" wp14:editId="646A1DA8">
                <wp:simplePos x="0" y="0"/>
                <wp:positionH relativeFrom="column">
                  <wp:posOffset>3592830</wp:posOffset>
                </wp:positionH>
                <wp:positionV relativeFrom="paragraph">
                  <wp:posOffset>63500</wp:posOffset>
                </wp:positionV>
                <wp:extent cx="339090" cy="3810"/>
                <wp:effectExtent l="0" t="76200" r="22860" b="91440"/>
                <wp:wrapNone/>
                <wp:docPr id="32" name="Gerade Verbindung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9090" cy="3810"/>
                        </a:xfrm>
                        <a:prstGeom prst="line">
                          <a:avLst/>
                        </a:prstGeom>
                        <a:ln>
                          <a:solidFill>
                            <a:srgbClr val="3465A4"/>
                          </a:solidFill>
                          <a:tailEnd type="triangle" w="med" len="med"/>
                        </a:ln>
                      </wps:spPr>
                      <wps:bodyPr/>
                    </wps:wsp>
                  </a:graphicData>
                </a:graphic>
                <wp14:sizeRelH relativeFrom="page">
                  <wp14:pctWidth>0</wp14:pctWidth>
                </wp14:sizeRelH>
                <wp14:sizeRelV relativeFrom="page">
                  <wp14:pctHeight>0</wp14:pctHeight>
                </wp14:sizeRelV>
              </wp:anchor>
            </w:drawing>
          </mc:Choice>
          <mc:Fallback>
            <w:pict>
              <v:line id="Gerade Verbindung 32" o:spid="_x0000_s1026" style="position:absolute;flip:y;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2.9pt,5pt" to="309.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" strokecolor="#3465a4">
                <v:stroke endarrow="block"/>
                <o:lock v:ext="edit" shapetype="f"/>
              </v:line>
            </w:pict>
          </mc:Fallback>
        </mc:AlternateContent>
      </w:r>
      <w:r w:rsidRPr="00F40634">
        <w:rPr>
          <w:bCs/>
          <w:color w:val="00000A"/>
        </w:rPr>
        <w:t xml:space="preserve">                     </w:t>
      </w:r>
      <w:r>
        <w:rPr>
          <w:bCs/>
          <w:color w:val="00000A"/>
        </w:rPr>
        <w:t xml:space="preserve">               </w:t>
      </w:r>
      <w:r>
        <w:rPr>
          <w:bCs/>
          <w:color w:val="00000A"/>
        </w:rPr>
        <w:t xml:space="preserve"> </w:t>
      </w:r>
      <w:r w:rsidRPr="00F40634">
        <w:rPr>
          <w:bCs/>
          <w:color w:val="00000A"/>
        </w:rPr>
        <w:t>Kathode/Reduktion:  4 H</w:t>
      </w:r>
      <w:r w:rsidRPr="00F40634">
        <w:rPr>
          <w:bCs/>
          <w:color w:val="00000A"/>
          <w:vertAlign w:val="subscript"/>
        </w:rPr>
        <w:t>3</w:t>
      </w:r>
      <w:r w:rsidRPr="00F40634">
        <w:rPr>
          <w:bCs/>
          <w:color w:val="00000A"/>
        </w:rPr>
        <w:t>O</w:t>
      </w:r>
      <w:r w:rsidRPr="00F40634">
        <w:rPr>
          <w:bCs/>
          <w:color w:val="00000A"/>
          <w:vertAlign w:val="superscript"/>
        </w:rPr>
        <w:t xml:space="preserve">+ </w:t>
      </w:r>
      <w:r w:rsidRPr="00F40634">
        <w:rPr>
          <w:bCs/>
          <w:color w:val="00000A"/>
          <w:vertAlign w:val="subscript"/>
        </w:rPr>
        <w:t>(</w:t>
      </w:r>
      <w:proofErr w:type="spellStart"/>
      <w:r w:rsidRPr="00F40634">
        <w:rPr>
          <w:bCs/>
          <w:color w:val="00000A"/>
          <w:vertAlign w:val="subscript"/>
        </w:rPr>
        <w:t>aq</w:t>
      </w:r>
      <w:proofErr w:type="spellEnd"/>
      <w:r w:rsidRPr="00F40634">
        <w:rPr>
          <w:bCs/>
          <w:color w:val="00000A"/>
          <w:vertAlign w:val="subscript"/>
        </w:rPr>
        <w:t>)</w:t>
      </w:r>
      <w:r w:rsidRPr="00F40634">
        <w:rPr>
          <w:bCs/>
          <w:color w:val="00000A"/>
          <w:vertAlign w:val="superscript"/>
        </w:rPr>
        <w:t xml:space="preserve"> </w:t>
      </w:r>
      <w:r w:rsidRPr="00F40634">
        <w:rPr>
          <w:bCs/>
          <w:color w:val="00000A"/>
        </w:rPr>
        <w:t>+ 4 e</w:t>
      </w:r>
      <w:bookmarkStart w:id="1" w:name="__DdeLink__1020_565973366"/>
      <w:r>
        <w:rPr>
          <w:bCs/>
          <w:color w:val="00000A"/>
          <w:vertAlign w:val="superscript"/>
        </w:rPr>
        <w:t xml:space="preserve">-                        </w:t>
      </w:r>
      <w:r>
        <w:rPr>
          <w:bCs/>
          <w:color w:val="00000A"/>
          <w:vertAlign w:val="superscript"/>
        </w:rPr>
        <w:t xml:space="preserve">         </w:t>
      </w:r>
      <w:r w:rsidRPr="00F40634">
        <w:rPr>
          <w:bCs/>
          <w:color w:val="00000A"/>
          <w:vertAlign w:val="superscript"/>
        </w:rPr>
        <w:t xml:space="preserve"> </w:t>
      </w:r>
      <w:r w:rsidRPr="00F40634">
        <w:rPr>
          <w:bCs/>
          <w:color w:val="00000A"/>
        </w:rPr>
        <w:t>2 H</w:t>
      </w:r>
      <w:r w:rsidRPr="00F40634">
        <w:rPr>
          <w:bCs/>
          <w:color w:val="00000A"/>
          <w:vertAlign w:val="subscript"/>
        </w:rPr>
        <w:t>2(g)</w:t>
      </w:r>
      <w:bookmarkEnd w:id="1"/>
      <w:r w:rsidRPr="00F40634">
        <w:rPr>
          <w:bCs/>
          <w:color w:val="00000A"/>
        </w:rPr>
        <w:t xml:space="preserve"> + 4 H</w:t>
      </w:r>
      <w:r w:rsidRPr="00F40634">
        <w:rPr>
          <w:bCs/>
          <w:color w:val="00000A"/>
          <w:vertAlign w:val="subscript"/>
        </w:rPr>
        <w:t>2</w:t>
      </w:r>
      <w:r w:rsidRPr="00F40634">
        <w:rPr>
          <w:bCs/>
          <w:color w:val="00000A"/>
        </w:rPr>
        <w:t>O</w:t>
      </w:r>
      <w:r w:rsidRPr="00F40634">
        <w:rPr>
          <w:bCs/>
          <w:color w:val="00000A"/>
          <w:vertAlign w:val="subscript"/>
        </w:rPr>
        <w:t>(l)</w:t>
      </w:r>
    </w:p>
    <w:p w:rsidR="00553323" w:rsidRPr="00F40634" w:rsidRDefault="00553323" w:rsidP="00553323">
      <w:pPr>
        <w:tabs>
          <w:tab w:val="left" w:pos="1701"/>
        </w:tabs>
        <w:ind w:left="2098" w:hanging="1984"/>
        <w:rPr>
          <w:color w:val="00000A"/>
          <w:lang w:val="es-ES"/>
        </w:rPr>
      </w:pPr>
      <w:r>
        <w:rPr>
          <w:noProof/>
          <w:color w:val="00000A"/>
          <w:lang w:eastAsia="de-DE"/>
        </w:rPr>
        <w:lastRenderedPageBreak/>
        <mc:AlternateContent>
          <mc:Choice Requires="wps">
            <w:drawing>
              <wp:anchor distT="0" distB="0" distL="0" distR="0" simplePos="0" relativeHeight="251661312" behindDoc="0" locked="0" layoutInCell="1" allowOverlap="1" wp14:anchorId="5600B14A" wp14:editId="739E3600">
                <wp:simplePos x="0" y="0"/>
                <wp:positionH relativeFrom="column">
                  <wp:posOffset>3602355</wp:posOffset>
                </wp:positionH>
                <wp:positionV relativeFrom="paragraph">
                  <wp:posOffset>82550</wp:posOffset>
                </wp:positionV>
                <wp:extent cx="339090" cy="3810"/>
                <wp:effectExtent l="0" t="76200" r="22860" b="91440"/>
                <wp:wrapNone/>
                <wp:docPr id="33" name="Gerade Verbindung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9090" cy="3810"/>
                        </a:xfrm>
                        <a:prstGeom prst="line">
                          <a:avLst/>
                        </a:prstGeom>
                        <a:ln>
                          <a:solidFill>
                            <a:srgbClr val="3465A4"/>
                          </a:solidFill>
                          <a:tailEnd type="triangle" w="med" len="med"/>
                        </a:ln>
                      </wps:spPr>
                      <wps:bodyPr/>
                    </wps:wsp>
                  </a:graphicData>
                </a:graphic>
                <wp14:sizeRelH relativeFrom="page">
                  <wp14:pctWidth>0</wp14:pctWidth>
                </wp14:sizeRelH>
                <wp14:sizeRelV relativeFrom="page">
                  <wp14:pctHeight>0</wp14:pctHeight>
                </wp14:sizeRelV>
              </wp:anchor>
            </w:drawing>
          </mc:Choice>
          <mc:Fallback>
            <w:pict>
              <v:line id="Gerade Verbindung 33" o:spid="_x0000_s1026" style="position:absolute;flip:y;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3.65pt,6.5pt" to="310.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" strokecolor="#3465a4">
                <v:stroke endarrow="block"/>
                <o:lock v:ext="edit" shapetype="f"/>
              </v:line>
            </w:pict>
          </mc:Fallback>
        </mc:AlternateContent>
      </w:r>
      <w:r w:rsidRPr="00F40634">
        <w:rPr>
          <w:color w:val="00000A"/>
          <w:lang w:val="es-ES"/>
        </w:rPr>
        <w:tab/>
      </w:r>
      <w:r w:rsidRPr="00F40634">
        <w:rPr>
          <w:color w:val="00000A"/>
          <w:lang w:val="es-ES"/>
        </w:rPr>
        <w:tab/>
        <w:t>Redoxreaktion:            2 H</w:t>
      </w:r>
      <w:r w:rsidRPr="00F40634">
        <w:rPr>
          <w:color w:val="00000A"/>
          <w:vertAlign w:val="subscript"/>
          <w:lang w:val="es-ES"/>
        </w:rPr>
        <w:t>2</w:t>
      </w:r>
      <w:r w:rsidRPr="00F40634">
        <w:rPr>
          <w:color w:val="00000A"/>
          <w:lang w:val="es-ES"/>
        </w:rPr>
        <w:t>O</w:t>
      </w:r>
      <w:r w:rsidRPr="00F40634">
        <w:rPr>
          <w:color w:val="00000A"/>
          <w:vertAlign w:val="subscript"/>
          <w:lang w:val="es-ES"/>
        </w:rPr>
        <w:t xml:space="preserve">(l) </w:t>
      </w:r>
      <w:r w:rsidRPr="00F40634">
        <w:rPr>
          <w:color w:val="00000A"/>
          <w:lang w:val="es-ES"/>
        </w:rPr>
        <w:t xml:space="preserve">                              2 H</w:t>
      </w:r>
      <w:r w:rsidRPr="00F40634">
        <w:rPr>
          <w:color w:val="00000A"/>
          <w:vertAlign w:val="subscript"/>
          <w:lang w:val="es-ES"/>
        </w:rPr>
        <w:t xml:space="preserve">2(g) </w:t>
      </w:r>
      <w:r w:rsidRPr="00F40634">
        <w:rPr>
          <w:color w:val="00000A"/>
          <w:lang w:val="es-ES"/>
        </w:rPr>
        <w:t>+ O</w:t>
      </w:r>
      <w:r w:rsidRPr="00F40634">
        <w:rPr>
          <w:color w:val="00000A"/>
          <w:vertAlign w:val="subscript"/>
          <w:lang w:val="es-ES"/>
        </w:rPr>
        <w:t>2</w:t>
      </w:r>
    </w:p>
    <w:p w:rsidR="00553323" w:rsidRPr="00F40634" w:rsidRDefault="00553323" w:rsidP="00553323">
      <w:pPr>
        <w:tabs>
          <w:tab w:val="left" w:pos="1701"/>
        </w:tabs>
        <w:ind w:left="2098" w:hanging="1984"/>
        <w:rPr>
          <w:lang w:val="es-ES"/>
        </w:rPr>
      </w:pPr>
    </w:p>
    <w:p w:rsidR="00553323" w:rsidRDefault="00553323" w:rsidP="00553323">
      <w:pPr>
        <w:tabs>
          <w:tab w:val="left" w:pos="1701"/>
        </w:tabs>
        <w:ind w:left="1984" w:hanging="1984"/>
      </w:pPr>
      <w:r>
        <w:rPr>
          <w:color w:val="00000A"/>
        </w:rPr>
        <w:t xml:space="preserve">Entsorgung:                   Der Rotkohlsaft kann im Abfluss entsorgt werden. </w:t>
      </w:r>
    </w:p>
    <w:p w:rsidR="00553323" w:rsidRDefault="00553323" w:rsidP="00553323">
      <w:pPr>
        <w:ind w:left="2127" w:hanging="2127"/>
        <w:jc w:val="left"/>
      </w:pPr>
      <w:r>
        <w:rPr>
          <w:color w:val="00000A"/>
        </w:rPr>
        <w:t xml:space="preserve">Literatur:                        </w:t>
      </w:r>
      <w:hyperlink r:id="rId8" w:history="1">
        <w:r w:rsidRPr="00E12D83">
          <w:rPr>
            <w:rStyle w:val="Hyperlink"/>
            <w:color w:val="auto"/>
          </w:rPr>
          <w:t>www.daten.didaktikchemie.uni-</w:t>
        </w:r>
      </w:hyperlink>
      <w:r>
        <w:rPr>
          <w:rStyle w:val="Hyperlink"/>
          <w:color w:val="auto"/>
        </w:rPr>
        <w:t xml:space="preserve">         </w:t>
      </w:r>
      <w:r>
        <w:rPr>
          <w:color w:val="000000"/>
        </w:rPr>
        <w:t>bayreuth.de/</w:t>
      </w:r>
      <w:proofErr w:type="spellStart"/>
      <w:r>
        <w:rPr>
          <w:color w:val="000000"/>
        </w:rPr>
        <w:t>experimente</w:t>
      </w:r>
      <w:proofErr w:type="spellEnd"/>
      <w:r>
        <w:rPr>
          <w:color w:val="000000"/>
        </w:rPr>
        <w:t>/</w:t>
      </w:r>
      <w:proofErr w:type="spellStart"/>
      <w:r>
        <w:rPr>
          <w:color w:val="000000"/>
        </w:rPr>
        <w:t>standard</w:t>
      </w:r>
      <w:proofErr w:type="spellEnd"/>
      <w:r>
        <w:rPr>
          <w:color w:val="000000"/>
        </w:rPr>
        <w:t xml:space="preserve">/1007_elektrolyse_rotkohl.htm; </w:t>
      </w:r>
      <w:r>
        <w:rPr>
          <w:color w:val="000000"/>
        </w:rPr>
        <w:t xml:space="preserve"> </w:t>
      </w:r>
      <w:r>
        <w:rPr>
          <w:color w:val="000000"/>
        </w:rPr>
        <w:t xml:space="preserve">Wagner,2014, </w:t>
      </w:r>
      <w:hyperlink r:id="rId9">
        <w:r>
          <w:rPr>
            <w:rStyle w:val="Internetlink"/>
            <w:vanish/>
            <w:webHidden/>
            <w:color w:val="000000"/>
          </w:rPr>
          <w:t>www.daten.didaktikchemie.unibayreuth.de/experimente/standard/1007_elektrolyse_rotkohl.html</w:t>
        </w:r>
      </w:hyperlink>
      <w:r>
        <w:rPr>
          <w:color w:val="000000"/>
        </w:rPr>
        <w:t>, aufgerufen am 8.8.2015</w:t>
      </w:r>
    </w:p>
    <w:p w:rsidR="004774FF" w:rsidRDefault="000434C9"/>
    <w:sectPr w:rsidR="004774F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323" w:rsidRDefault="00553323" w:rsidP="00553323">
      <w:pPr>
        <w:spacing w:after="0" w:line="240" w:lineRule="auto"/>
      </w:pPr>
      <w:r>
        <w:separator/>
      </w:r>
    </w:p>
  </w:endnote>
  <w:endnote w:type="continuationSeparator" w:id="0">
    <w:p w:rsidR="00553323" w:rsidRDefault="00553323" w:rsidP="00553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323" w:rsidRDefault="00553323" w:rsidP="00553323">
      <w:pPr>
        <w:spacing w:after="0" w:line="240" w:lineRule="auto"/>
      </w:pPr>
      <w:r>
        <w:separator/>
      </w:r>
    </w:p>
  </w:footnote>
  <w:footnote w:type="continuationSeparator" w:id="0">
    <w:p w:rsidR="00553323" w:rsidRDefault="00553323" w:rsidP="00553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323" w:rsidRDefault="00553323">
    <w:pPr>
      <w:pStyle w:val="Kopfzeile"/>
    </w:pPr>
    <w:r>
      <w:t>V4 – Elektrolyse von Rotkohlsaft</w:t>
    </w:r>
  </w:p>
  <w:p w:rsidR="00553323" w:rsidRDefault="00553323">
    <w:pPr>
      <w:pStyle w:val="Kopfzeile"/>
    </w:pPr>
    <w:r>
      <w:rPr>
        <w:noProof/>
        <w:lang w:eastAsia="de-DE"/>
      </w:rPr>
      <w:drawing>
        <wp:inline distT="0" distB="0" distL="0" distR="0" wp14:anchorId="1D6C00F1" wp14:editId="536CF19F">
          <wp:extent cx="5760720" cy="177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7780"/>
                  </a:xfrm>
                  <a:prstGeom prst="rect">
                    <a:avLst/>
                  </a:prstGeom>
                  <a:noFill/>
                </pic:spPr>
              </pic:pic>
            </a:graphicData>
          </a:graphic>
        </wp:inline>
      </w:drawing>
    </w:r>
  </w:p>
  <w:p w:rsidR="00553323" w:rsidRDefault="0055332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C32E9"/>
    <w:multiLevelType w:val="multilevel"/>
    <w:tmpl w:val="B51EB9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23"/>
    <w:rsid w:val="000434C9"/>
    <w:rsid w:val="003E4EE1"/>
    <w:rsid w:val="00553323"/>
    <w:rsid w:val="00AE4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323"/>
    <w:pPr>
      <w:suppressAutoHyphens/>
      <w:spacing w:line="360" w:lineRule="auto"/>
      <w:jc w:val="both"/>
    </w:pPr>
    <w:rPr>
      <w:rFonts w:ascii="Cambria" w:eastAsia="Calibri" w:hAnsi="Cambria"/>
      <w:color w:val="1D1B11" w:themeColor="background2" w:themeShade="1A"/>
    </w:rPr>
  </w:style>
  <w:style w:type="paragraph" w:styleId="berschrift2">
    <w:name w:val="heading 2"/>
    <w:basedOn w:val="Standard"/>
    <w:next w:val="Standard"/>
    <w:link w:val="berschrift2Zchn"/>
    <w:uiPriority w:val="9"/>
    <w:unhideWhenUsed/>
    <w:qFormat/>
    <w:rsid w:val="00553323"/>
    <w:pPr>
      <w:keepNext/>
      <w:keepLines/>
      <w:spacing w:before="200"/>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53323"/>
    <w:rPr>
      <w:rFonts w:asciiTheme="majorHAnsi" w:eastAsiaTheme="majorEastAsia" w:hAnsiTheme="majorHAnsi" w:cstheme="majorBidi"/>
      <w:b/>
      <w:bCs/>
      <w:color w:val="1D1B11" w:themeColor="background2" w:themeShade="1A"/>
      <w:szCs w:val="26"/>
    </w:rPr>
  </w:style>
  <w:style w:type="character" w:customStyle="1" w:styleId="Internetlink">
    <w:name w:val="Internetlink"/>
    <w:basedOn w:val="Absatz-Standardschriftart"/>
    <w:uiPriority w:val="99"/>
    <w:unhideWhenUsed/>
    <w:rsid w:val="00553323"/>
    <w:rPr>
      <w:color w:val="0000FF" w:themeColor="hyperlink"/>
      <w:u w:val="single"/>
    </w:rPr>
  </w:style>
  <w:style w:type="paragraph" w:customStyle="1" w:styleId="Rahmeninhalt">
    <w:name w:val="Rahmeninhalt"/>
    <w:basedOn w:val="Standard"/>
    <w:qFormat/>
    <w:rsid w:val="00553323"/>
  </w:style>
  <w:style w:type="character" w:styleId="Hyperlink">
    <w:name w:val="Hyperlink"/>
    <w:basedOn w:val="Absatz-Standardschriftart"/>
    <w:uiPriority w:val="99"/>
    <w:unhideWhenUsed/>
    <w:rsid w:val="00553323"/>
    <w:rPr>
      <w:color w:val="0000FF" w:themeColor="hyperlink"/>
      <w:u w:val="single"/>
    </w:rPr>
  </w:style>
  <w:style w:type="paragraph" w:styleId="Kopfzeile">
    <w:name w:val="header"/>
    <w:basedOn w:val="Standard"/>
    <w:link w:val="KopfzeileZchn"/>
    <w:uiPriority w:val="99"/>
    <w:unhideWhenUsed/>
    <w:rsid w:val="005533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3323"/>
    <w:rPr>
      <w:rFonts w:ascii="Cambria" w:eastAsia="Calibri" w:hAnsi="Cambria"/>
      <w:color w:val="1D1B11" w:themeColor="background2" w:themeShade="1A"/>
    </w:rPr>
  </w:style>
  <w:style w:type="paragraph" w:styleId="Fuzeile">
    <w:name w:val="footer"/>
    <w:basedOn w:val="Standard"/>
    <w:link w:val="FuzeileZchn"/>
    <w:uiPriority w:val="99"/>
    <w:unhideWhenUsed/>
    <w:rsid w:val="005533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3323"/>
    <w:rPr>
      <w:rFonts w:ascii="Cambria" w:eastAsia="Calibri" w:hAnsi="Cambria"/>
      <w:color w:val="1D1B11" w:themeColor="background2" w:themeShade="1A"/>
    </w:rPr>
  </w:style>
  <w:style w:type="paragraph" w:styleId="Sprechblasentext">
    <w:name w:val="Balloon Text"/>
    <w:basedOn w:val="Standard"/>
    <w:link w:val="SprechblasentextZchn"/>
    <w:uiPriority w:val="99"/>
    <w:semiHidden/>
    <w:unhideWhenUsed/>
    <w:rsid w:val="0055332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3323"/>
    <w:rPr>
      <w:rFonts w:ascii="Tahoma" w:eastAsia="Calibri"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323"/>
    <w:pPr>
      <w:suppressAutoHyphens/>
      <w:spacing w:line="360" w:lineRule="auto"/>
      <w:jc w:val="both"/>
    </w:pPr>
    <w:rPr>
      <w:rFonts w:ascii="Cambria" w:eastAsia="Calibri" w:hAnsi="Cambria"/>
      <w:color w:val="1D1B11" w:themeColor="background2" w:themeShade="1A"/>
    </w:rPr>
  </w:style>
  <w:style w:type="paragraph" w:styleId="berschrift2">
    <w:name w:val="heading 2"/>
    <w:basedOn w:val="Standard"/>
    <w:next w:val="Standard"/>
    <w:link w:val="berschrift2Zchn"/>
    <w:uiPriority w:val="9"/>
    <w:unhideWhenUsed/>
    <w:qFormat/>
    <w:rsid w:val="00553323"/>
    <w:pPr>
      <w:keepNext/>
      <w:keepLines/>
      <w:spacing w:before="200"/>
      <w:outlineLvl w:val="1"/>
    </w:pPr>
    <w:rPr>
      <w:rFonts w:asciiTheme="majorHAnsi" w:eastAsiaTheme="majorEastAsia" w:hAnsiTheme="majorHAnsi"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53323"/>
    <w:rPr>
      <w:rFonts w:asciiTheme="majorHAnsi" w:eastAsiaTheme="majorEastAsia" w:hAnsiTheme="majorHAnsi" w:cstheme="majorBidi"/>
      <w:b/>
      <w:bCs/>
      <w:color w:val="1D1B11" w:themeColor="background2" w:themeShade="1A"/>
      <w:szCs w:val="26"/>
    </w:rPr>
  </w:style>
  <w:style w:type="character" w:customStyle="1" w:styleId="Internetlink">
    <w:name w:val="Internetlink"/>
    <w:basedOn w:val="Absatz-Standardschriftart"/>
    <w:uiPriority w:val="99"/>
    <w:unhideWhenUsed/>
    <w:rsid w:val="00553323"/>
    <w:rPr>
      <w:color w:val="0000FF" w:themeColor="hyperlink"/>
      <w:u w:val="single"/>
    </w:rPr>
  </w:style>
  <w:style w:type="paragraph" w:customStyle="1" w:styleId="Rahmeninhalt">
    <w:name w:val="Rahmeninhalt"/>
    <w:basedOn w:val="Standard"/>
    <w:qFormat/>
    <w:rsid w:val="00553323"/>
  </w:style>
  <w:style w:type="character" w:styleId="Hyperlink">
    <w:name w:val="Hyperlink"/>
    <w:basedOn w:val="Absatz-Standardschriftart"/>
    <w:uiPriority w:val="99"/>
    <w:unhideWhenUsed/>
    <w:rsid w:val="00553323"/>
    <w:rPr>
      <w:color w:val="0000FF" w:themeColor="hyperlink"/>
      <w:u w:val="single"/>
    </w:rPr>
  </w:style>
  <w:style w:type="paragraph" w:styleId="Kopfzeile">
    <w:name w:val="header"/>
    <w:basedOn w:val="Standard"/>
    <w:link w:val="KopfzeileZchn"/>
    <w:uiPriority w:val="99"/>
    <w:unhideWhenUsed/>
    <w:rsid w:val="005533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3323"/>
    <w:rPr>
      <w:rFonts w:ascii="Cambria" w:eastAsia="Calibri" w:hAnsi="Cambria"/>
      <w:color w:val="1D1B11" w:themeColor="background2" w:themeShade="1A"/>
    </w:rPr>
  </w:style>
  <w:style w:type="paragraph" w:styleId="Fuzeile">
    <w:name w:val="footer"/>
    <w:basedOn w:val="Standard"/>
    <w:link w:val="FuzeileZchn"/>
    <w:uiPriority w:val="99"/>
    <w:unhideWhenUsed/>
    <w:rsid w:val="005533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3323"/>
    <w:rPr>
      <w:rFonts w:ascii="Cambria" w:eastAsia="Calibri" w:hAnsi="Cambria"/>
      <w:color w:val="1D1B11" w:themeColor="background2" w:themeShade="1A"/>
    </w:rPr>
  </w:style>
  <w:style w:type="paragraph" w:styleId="Sprechblasentext">
    <w:name w:val="Balloon Text"/>
    <w:basedOn w:val="Standard"/>
    <w:link w:val="SprechblasentextZchn"/>
    <w:uiPriority w:val="99"/>
    <w:semiHidden/>
    <w:unhideWhenUsed/>
    <w:rsid w:val="0055332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3323"/>
    <w:rPr>
      <w:rFonts w:ascii="Tahoma" w:eastAsia="Calibri"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en.didaktikchemie.un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en.didaktikchemie.unibayreuth.de/experimente/standard/1007_elektrolyse_rotkohl.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2155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2</cp:revision>
  <cp:lastPrinted>2015-08-23T00:11:00Z</cp:lastPrinted>
  <dcterms:created xsi:type="dcterms:W3CDTF">2015-08-23T00:04:00Z</dcterms:created>
  <dcterms:modified xsi:type="dcterms:W3CDTF">2015-08-23T00:11:00Z</dcterms:modified>
</cp:coreProperties>
</file>