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301" w:rsidRDefault="00DD3301" w:rsidP="00DD3301">
      <w:pPr>
        <w:pStyle w:val="berschrift2"/>
        <w:tabs>
          <w:tab w:val="left" w:pos="1701"/>
        </w:tabs>
        <w:spacing w:before="0"/>
        <w:rPr>
          <w:color w:val="000000"/>
        </w:rPr>
      </w:pPr>
    </w:p>
    <w:p w:rsidR="00DD3301" w:rsidRDefault="00DD3301" w:rsidP="00DD3301">
      <w:pPr>
        <w:pStyle w:val="berschrift2"/>
        <w:tabs>
          <w:tab w:val="left" w:pos="1701"/>
        </w:tabs>
        <w:spacing w:before="0"/>
      </w:pPr>
      <w:r>
        <w:rPr>
          <w:noProof/>
          <w:lang w:eastAsia="de-DE"/>
        </w:rPr>
        <mc:AlternateContent>
          <mc:Choice Requires="wps">
            <w:drawing>
              <wp:anchor distT="0" distB="0" distL="114300" distR="114300" simplePos="0" relativeHeight="251659264" behindDoc="0" locked="0" layoutInCell="1" allowOverlap="1" wp14:anchorId="4CCA0694" wp14:editId="7D6B3214">
                <wp:simplePos x="0" y="0"/>
                <wp:positionH relativeFrom="column">
                  <wp:posOffset>-4445</wp:posOffset>
                </wp:positionH>
                <wp:positionV relativeFrom="paragraph">
                  <wp:posOffset>403860</wp:posOffset>
                </wp:positionV>
                <wp:extent cx="6267450" cy="1381125"/>
                <wp:effectExtent l="0" t="0" r="38100" b="47625"/>
                <wp:wrapSquare wrapText="bothSides"/>
                <wp:docPr id="17" name="Rahmen4"/>
                <wp:cNvGraphicFramePr/>
                <a:graphic xmlns:a="http://schemas.openxmlformats.org/drawingml/2006/main">
                  <a:graphicData uri="http://schemas.microsoft.com/office/word/2010/wordprocessingShape">
                    <wps:wsp>
                      <wps:cNvSpPr txBox="1"/>
                      <wps:spPr>
                        <a:xfrm>
                          <a:off x="0" y="0"/>
                          <a:ext cx="6267450" cy="1381125"/>
                        </a:xfrm>
                        <a:prstGeom prst="rect">
                          <a:avLst/>
                        </a:prstGeom>
                        <a:solidFill>
                          <a:srgbClr val="FFFFFF"/>
                        </a:solidFill>
                        <a:ln w="12700">
                          <a:solidFill>
                            <a:srgbClr val="4BACC6"/>
                          </a:solidFill>
                          <a:prstDash val="dash"/>
                        </a:ln>
                        <a:effectLst>
                          <a:outerShdw dist="30480" dir="2700000">
                            <a:srgbClr val="868686"/>
                          </a:outerShdw>
                        </a:effectLst>
                      </wps:spPr>
                      <wps:txbx>
                        <w:txbxContent>
                          <w:p w:rsidR="00DD3301" w:rsidRDefault="00DD3301" w:rsidP="00DD3301">
                            <w:pPr>
                              <w:pStyle w:val="Rahmeninhalt"/>
                            </w:pPr>
                            <w:r>
                              <w:rPr>
                                <w:color w:val="00000A"/>
                              </w:rPr>
                              <w:t xml:space="preserve">Der Versuch einer quantitativen Bestimmung der Elektrolysegeschwindigkeit von Kupfer erfolgt durch die Elektrolyse einer </w:t>
                            </w:r>
                            <w:proofErr w:type="spellStart"/>
                            <w:r>
                              <w:rPr>
                                <w:color w:val="00000A"/>
                              </w:rPr>
                              <w:t>Kupfersulfatlösung</w:t>
                            </w:r>
                            <w:proofErr w:type="spellEnd"/>
                            <w:r>
                              <w:rPr>
                                <w:color w:val="00000A"/>
                              </w:rPr>
                              <w:t xml:space="preserve">. Im Anschluss an die Elektrolyse wird eine gravimetrische Bestimmung der Elektrode vorgenommen, an der sich das Kupfer abgesetzt hat. Es wird solang elektrolysiert, bis die Spannung an einem dazwischen geschalteten Messgerät nachlässt und kein Metall mehr an die Elektrode abgesetzt wird.  </w:t>
                            </w:r>
                          </w:p>
                        </w:txbxContent>
                      </wps:txbx>
                      <wps:bodyPr lIns="53975" tIns="53975" rIns="53975" bIns="53975"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ahmen4" o:spid="_x0000_s1026" type="#_x0000_t202" style="position:absolute;left:0;text-align:left;margin-left:-.35pt;margin-top:31.8pt;width:493.5pt;height:10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" strokecolor="#4bacc6" strokeweight="1pt">
                <v:stroke dashstyle="dash"/>
                <v:shadow on="t" color="#868686" origin=",.5" offset=".59869mm,.59869mm"/>
                <v:textbox inset="4.25pt,4.25pt,4.25pt,4.25pt">
                  <w:txbxContent>
                    <w:p w:rsidR="00DD3301" w:rsidRDefault="00DD3301" w:rsidP="00DD3301">
                      <w:pPr>
                        <w:pStyle w:val="Rahmeninhalt"/>
                      </w:pPr>
                      <w:r>
                        <w:rPr>
                          <w:color w:val="00000A"/>
                        </w:rPr>
                        <w:t xml:space="preserve">Der Versuch einer quantitativen Bestimmung der Elektrolysegeschwindigkeit von Kupfer erfolgt durch die Elektrolyse einer </w:t>
                      </w:r>
                      <w:proofErr w:type="spellStart"/>
                      <w:r>
                        <w:rPr>
                          <w:color w:val="00000A"/>
                        </w:rPr>
                        <w:t>Kupfersulfatlösung</w:t>
                      </w:r>
                      <w:proofErr w:type="spellEnd"/>
                      <w:r>
                        <w:rPr>
                          <w:color w:val="00000A"/>
                        </w:rPr>
                        <w:t xml:space="preserve">. Im Anschluss an die Elektrolyse wird eine gravimetrische Bestimmung der Elektrode vorgenommen, an der sich das Kupfer abgesetzt hat. Es wird solang elektrolysiert, bis die Spannung an einem dazwischen geschalteten Messgerät nachlässt und kein Metall mehr an die Elektrode abgesetzt wird.  </w:t>
                      </w:r>
                    </w:p>
                  </w:txbxContent>
                </v:textbox>
                <w10:wrap type="square"/>
              </v:shape>
            </w:pict>
          </mc:Fallback>
        </mc:AlternateContent>
      </w:r>
      <w:r>
        <w:rPr>
          <w:color w:val="000000"/>
        </w:rPr>
        <w:t>Schülerversuch</w:t>
      </w:r>
      <w:r>
        <w:rPr>
          <w:color w:val="000000"/>
        </w:rPr>
        <w:t xml:space="preserve"> – Quantitative Bestimmung von Kupfer aus einer </w:t>
      </w:r>
      <w:proofErr w:type="spellStart"/>
      <w:r>
        <w:rPr>
          <w:color w:val="000000"/>
        </w:rPr>
        <w:t>Kupfersulfatlösung</w:t>
      </w:r>
      <w:proofErr w:type="spellEnd"/>
    </w:p>
    <w:tbl>
      <w:tblPr>
        <w:tblpPr w:leftFromText="141" w:rightFromText="141" w:vertAnchor="text" w:horzAnchor="margin" w:tblpY="2831"/>
        <w:tblW w:w="9322" w:type="dxa"/>
        <w:tblBorders>
          <w:top w:val="single" w:sz="8" w:space="0" w:color="4F81BD"/>
          <w:left w:val="single" w:sz="8" w:space="0" w:color="4F81BD"/>
          <w:right w:val="single" w:sz="8" w:space="0" w:color="4F81BD"/>
          <w:insideV w:val="single" w:sz="8" w:space="0" w:color="4F81BD"/>
        </w:tblBorders>
        <w:tblCellMar>
          <w:left w:w="67" w:type="dxa"/>
        </w:tblCellMar>
        <w:tblLook w:val="04A0" w:firstRow="1" w:lastRow="0" w:firstColumn="1" w:lastColumn="0" w:noHBand="0" w:noVBand="1"/>
      </w:tblPr>
      <w:tblGrid>
        <w:gridCol w:w="1003"/>
        <w:gridCol w:w="1011"/>
        <w:gridCol w:w="1008"/>
        <w:gridCol w:w="1009"/>
        <w:gridCol w:w="1174"/>
        <w:gridCol w:w="993"/>
        <w:gridCol w:w="978"/>
        <w:gridCol w:w="1005"/>
        <w:gridCol w:w="1141"/>
      </w:tblGrid>
      <w:tr w:rsidR="00DD3301" w:rsidTr="00DD3301">
        <w:tc>
          <w:tcPr>
            <w:tcW w:w="9322" w:type="dxa"/>
            <w:gridSpan w:val="9"/>
            <w:tcBorders>
              <w:top w:val="single" w:sz="8" w:space="0" w:color="4F81BD"/>
              <w:left w:val="single" w:sz="8" w:space="0" w:color="4F81BD"/>
              <w:right w:val="single" w:sz="8" w:space="0" w:color="4F81BD"/>
            </w:tcBorders>
            <w:shd w:val="clear" w:color="auto" w:fill="4F81BD"/>
            <w:tcMar>
              <w:left w:w="67" w:type="dxa"/>
            </w:tcMar>
            <w:vAlign w:val="center"/>
          </w:tcPr>
          <w:p w:rsidR="00DD3301" w:rsidRDefault="00DD3301" w:rsidP="00DD3301">
            <w:pPr>
              <w:spacing w:after="0"/>
              <w:jc w:val="center"/>
            </w:pPr>
            <w:r>
              <w:rPr>
                <w:b/>
                <w:bCs/>
                <w:color w:val="FFFFFF" w:themeColor="background1"/>
              </w:rPr>
              <w:t>Gefahrenstoffe</w:t>
            </w:r>
          </w:p>
        </w:tc>
      </w:tr>
      <w:tr w:rsidR="00DD3301" w:rsidTr="00DD3301">
        <w:trPr>
          <w:trHeight w:val="437"/>
        </w:trPr>
        <w:tc>
          <w:tcPr>
            <w:tcW w:w="3022" w:type="dxa"/>
            <w:gridSpan w:val="3"/>
            <w:tcBorders>
              <w:top w:val="single" w:sz="8" w:space="0" w:color="4F81BD"/>
              <w:left w:val="single" w:sz="8" w:space="0" w:color="4F81BD"/>
              <w:bottom w:val="single" w:sz="8" w:space="0" w:color="4F81BD"/>
              <w:right w:val="single" w:sz="8" w:space="0" w:color="4F81BD"/>
            </w:tcBorders>
            <w:shd w:val="clear" w:color="auto" w:fill="auto"/>
            <w:tcMar>
              <w:left w:w="67" w:type="dxa"/>
            </w:tcMar>
            <w:vAlign w:val="center"/>
          </w:tcPr>
          <w:p w:rsidR="00DD3301" w:rsidRDefault="00DD3301" w:rsidP="00DD3301">
            <w:pPr>
              <w:spacing w:after="0" w:line="276" w:lineRule="auto"/>
              <w:jc w:val="center"/>
            </w:pPr>
            <w:r>
              <w:t>Kupfersulfat</w:t>
            </w:r>
          </w:p>
        </w:tc>
        <w:tc>
          <w:tcPr>
            <w:tcW w:w="3176" w:type="dxa"/>
            <w:gridSpan w:val="3"/>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DD3301" w:rsidRDefault="00DD3301" w:rsidP="00DD3301">
            <w:pPr>
              <w:jc w:val="center"/>
            </w:pPr>
            <w:r>
              <w:rPr>
                <w:rFonts w:cs="Cambria"/>
                <w:color w:val="000000"/>
                <w:lang w:val="en-GB"/>
              </w:rPr>
              <w:t xml:space="preserve">H: </w:t>
            </w:r>
            <w:hyperlink r:id="rId7" w:anchor="H-S.C3.A4tze" w:history="1">
              <w:r>
                <w:rPr>
                  <w:rStyle w:val="Internetlink"/>
                  <w:rFonts w:cs="Cambria"/>
                  <w:color w:val="000000"/>
                  <w:lang w:val="en-GB"/>
                </w:rPr>
                <w:t>302</w:t>
              </w:r>
            </w:hyperlink>
            <w:r>
              <w:rPr>
                <w:rFonts w:cs="Cambria"/>
                <w:color w:val="000000"/>
                <w:lang w:val="en-GB"/>
              </w:rPr>
              <w:t>​‐​</w:t>
            </w:r>
            <w:hyperlink r:id="rId8" w:anchor="H-S.C3.A4tze" w:history="1">
              <w:r>
                <w:rPr>
                  <w:rStyle w:val="Internetlink"/>
                  <w:rFonts w:cs="Cambria"/>
                  <w:color w:val="000000"/>
                  <w:lang w:val="en-GB"/>
                </w:rPr>
                <w:t>319</w:t>
              </w:r>
            </w:hyperlink>
            <w:r>
              <w:rPr>
                <w:rFonts w:cs="Cambria"/>
                <w:color w:val="000000"/>
                <w:lang w:val="en-GB"/>
              </w:rPr>
              <w:t>​‐​</w:t>
            </w:r>
            <w:hyperlink r:id="rId9" w:anchor="H-S.C3.A4tze" w:history="1">
              <w:r>
                <w:rPr>
                  <w:rStyle w:val="Internetlink"/>
                  <w:rFonts w:cs="Cambria"/>
                  <w:color w:val="000000"/>
                  <w:lang w:val="en-GB"/>
                </w:rPr>
                <w:t>315</w:t>
              </w:r>
            </w:hyperlink>
            <w:r>
              <w:rPr>
                <w:rFonts w:cs="Cambria"/>
                <w:color w:val="000000"/>
                <w:lang w:val="en-GB"/>
              </w:rPr>
              <w:t>​‐​</w:t>
            </w:r>
            <w:hyperlink r:id="rId10" w:anchor="H-S.C3.A4tze" w:history="1">
              <w:r>
                <w:rPr>
                  <w:rStyle w:val="Internetlink"/>
                  <w:rFonts w:cs="Cambria"/>
                  <w:color w:val="000000"/>
                  <w:lang w:val="en-GB"/>
                </w:rPr>
                <w:t>410</w:t>
              </w:r>
            </w:hyperlink>
            <w:r>
              <w:rPr>
                <w:rFonts w:cs="Cambria"/>
                <w:color w:val="000000"/>
                <w:lang w:val="en-GB"/>
              </w:rPr>
              <w:t xml:space="preserve"> </w:t>
            </w:r>
          </w:p>
        </w:tc>
        <w:tc>
          <w:tcPr>
            <w:tcW w:w="3124" w:type="dxa"/>
            <w:gridSpan w:val="3"/>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DD3301" w:rsidRDefault="00DD3301" w:rsidP="00DD3301">
            <w:r>
              <w:rPr>
                <w:rFonts w:cs="Cambria"/>
                <w:lang w:val="en-GB"/>
              </w:rPr>
              <w:t xml:space="preserve">P: </w:t>
            </w:r>
            <w:hyperlink r:id="rId11" w:anchor="P-S.C3.A4tze" w:history="1">
              <w:r>
                <w:rPr>
                  <w:rStyle w:val="Internetlink"/>
                  <w:rFonts w:ascii="sans-serif" w:hAnsi="sans-serif" w:cs="Cambria"/>
                  <w:color w:val="000000"/>
                  <w:sz w:val="18"/>
                  <w:lang w:val="en-GB"/>
                </w:rPr>
                <w:t>273</w:t>
              </w:r>
            </w:hyperlink>
            <w:r>
              <w:rPr>
                <w:rFonts w:cs="Cambria"/>
                <w:color w:val="000000"/>
                <w:lang w:val="en-GB"/>
              </w:rPr>
              <w:t>​‐​</w:t>
            </w:r>
            <w:hyperlink r:id="rId12" w:anchor="P-S.C3.A4tze" w:history="1">
              <w:r>
                <w:rPr>
                  <w:rStyle w:val="Internetlink"/>
                  <w:rFonts w:ascii="sans-serif" w:hAnsi="sans-serif" w:cs="Cambria"/>
                  <w:color w:val="000000"/>
                  <w:sz w:val="18"/>
                  <w:lang w:val="en-GB"/>
                </w:rPr>
                <w:t>305+351+338</w:t>
              </w:r>
            </w:hyperlink>
            <w:r>
              <w:rPr>
                <w:rFonts w:cs="Cambria"/>
                <w:color w:val="000000"/>
                <w:lang w:val="en-GB"/>
              </w:rPr>
              <w:t>​‐​</w:t>
            </w:r>
            <w:hyperlink r:id="rId13" w:anchor="P-S.C3.A4tze" w:history="1">
              <w:r>
                <w:rPr>
                  <w:rStyle w:val="Internetlink"/>
                  <w:rFonts w:ascii="sans-serif" w:hAnsi="sans-serif" w:cs="Cambria"/>
                  <w:color w:val="000000"/>
                  <w:sz w:val="18"/>
                  <w:lang w:val="en-GB"/>
                </w:rPr>
                <w:t>302+352</w:t>
              </w:r>
            </w:hyperlink>
            <w:r>
              <w:rPr>
                <w:rFonts w:cs="Cambria"/>
                <w:color w:val="000000"/>
                <w:lang w:val="en-GB"/>
              </w:rPr>
              <w:t xml:space="preserve"> </w:t>
            </w:r>
          </w:p>
        </w:tc>
      </w:tr>
      <w:tr w:rsidR="00DD3301" w:rsidTr="00DD3301">
        <w:tc>
          <w:tcPr>
            <w:tcW w:w="1003" w:type="dxa"/>
            <w:tcBorders>
              <w:top w:val="single" w:sz="8" w:space="0" w:color="4F81BD"/>
              <w:left w:val="single" w:sz="8" w:space="0" w:color="4F81BD"/>
              <w:bottom w:val="single" w:sz="8" w:space="0" w:color="4F81BD"/>
              <w:right w:val="single" w:sz="8" w:space="0" w:color="4F81BD"/>
            </w:tcBorders>
            <w:shd w:val="clear" w:color="auto" w:fill="auto"/>
            <w:tcMar>
              <w:left w:w="67" w:type="dxa"/>
            </w:tcMar>
            <w:vAlign w:val="center"/>
          </w:tcPr>
          <w:p w:rsidR="00DD3301" w:rsidRDefault="00DD3301" w:rsidP="00DD3301">
            <w:pPr>
              <w:spacing w:after="0"/>
              <w:jc w:val="center"/>
            </w:pPr>
            <w:r>
              <w:rPr>
                <w:noProof/>
                <w:lang w:eastAsia="de-DE"/>
              </w:rPr>
              <w:drawing>
                <wp:anchor distT="0" distB="0" distL="0" distR="0" simplePos="0" relativeHeight="251666432" behindDoc="0" locked="0" layoutInCell="1" allowOverlap="1" wp14:anchorId="3672B4F4" wp14:editId="6994C2DD">
                  <wp:simplePos x="0" y="0"/>
                  <wp:positionH relativeFrom="column">
                    <wp:posOffset>0</wp:posOffset>
                  </wp:positionH>
                  <wp:positionV relativeFrom="paragraph">
                    <wp:posOffset>171450</wp:posOffset>
                  </wp:positionV>
                  <wp:extent cx="514350" cy="514350"/>
                  <wp:effectExtent l="0" t="0" r="0" b="0"/>
                  <wp:wrapSquare wrapText="largest"/>
                  <wp:docPr id="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pic:cNvPicPr>
                            <a:picLocks noChangeAspect="1" noChangeArrowheads="1"/>
                          </pic:cNvPicPr>
                        </pic:nvPicPr>
                        <pic:blipFill>
                          <a:blip r:embed="rId14" cstate="print">
                            <a:extLst>
                              <a:ext uri="{28A0092B-C50C-407E-A947-70E740481C1C}">
                                <a14:useLocalDpi xmlns:a14="http://schemas.microsoft.com/office/drawing/2010/main"/>
                              </a:ext>
                            </a:extLst>
                          </a:blip>
                          <a:stretch>
                            <a:fillRect/>
                          </a:stretch>
                        </pic:blipFill>
                        <pic:spPr bwMode="auto">
                          <a:xfrm>
                            <a:off x="0" y="0"/>
                            <a:ext cx="514350" cy="514350"/>
                          </a:xfrm>
                          <a:prstGeom prst="rect">
                            <a:avLst/>
                          </a:prstGeom>
                          <a:noFill/>
                          <a:ln w="9525">
                            <a:noFill/>
                            <a:miter lim="800000"/>
                            <a:headEnd/>
                            <a:tailEnd/>
                          </a:ln>
                        </pic:spPr>
                      </pic:pic>
                    </a:graphicData>
                  </a:graphic>
                </wp:anchor>
              </w:drawing>
            </w:r>
          </w:p>
        </w:tc>
        <w:tc>
          <w:tcPr>
            <w:tcW w:w="1011"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DD3301" w:rsidRDefault="00DD3301" w:rsidP="00DD3301">
            <w:pPr>
              <w:spacing w:after="0"/>
              <w:jc w:val="center"/>
            </w:pPr>
            <w:r>
              <w:rPr>
                <w:noProof/>
                <w:lang w:eastAsia="de-DE"/>
              </w:rPr>
              <w:drawing>
                <wp:inline distT="0" distB="0" distL="0" distR="0" wp14:anchorId="0B048A68" wp14:editId="483E5D65">
                  <wp:extent cx="504190" cy="504190"/>
                  <wp:effectExtent l="0" t="0" r="0" b="0"/>
                  <wp:docPr id="1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pic:cNvPicPr>
                            <a:picLocks noChangeAspect="1" noChangeArrowheads="1"/>
                          </pic:cNvPicPr>
                        </pic:nvPicPr>
                        <pic:blipFill>
                          <a:blip r:embed="rId15"/>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008"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DD3301" w:rsidRDefault="00DD3301" w:rsidP="00DD3301">
            <w:pPr>
              <w:spacing w:after="0"/>
              <w:jc w:val="center"/>
            </w:pPr>
            <w:r>
              <w:rPr>
                <w:noProof/>
                <w:lang w:eastAsia="de-DE"/>
              </w:rPr>
              <w:drawing>
                <wp:inline distT="0" distB="0" distL="0" distR="0" wp14:anchorId="1B91CC94" wp14:editId="4361F7EC">
                  <wp:extent cx="504190" cy="504190"/>
                  <wp:effectExtent l="0" t="0" r="0" b="0"/>
                  <wp:docPr id="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pic:cNvPicPr>
                            <a:picLocks noChangeAspect="1" noChangeArrowheads="1"/>
                          </pic:cNvPicPr>
                        </pic:nvPicPr>
                        <pic:blipFill>
                          <a:blip r:embed="rId16"/>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009"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DD3301" w:rsidRDefault="00DD3301" w:rsidP="00DD3301">
            <w:pPr>
              <w:spacing w:after="0"/>
              <w:jc w:val="center"/>
            </w:pPr>
            <w:r>
              <w:rPr>
                <w:noProof/>
                <w:lang w:eastAsia="de-DE"/>
              </w:rPr>
              <w:drawing>
                <wp:inline distT="0" distB="0" distL="0" distR="0" wp14:anchorId="2070EE61" wp14:editId="2775CA51">
                  <wp:extent cx="504190" cy="504190"/>
                  <wp:effectExtent l="0" t="0" r="0" b="0"/>
                  <wp:docPr id="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pic:cNvPicPr>
                            <a:picLocks noChangeAspect="1" noChangeArrowheads="1"/>
                          </pic:cNvPicPr>
                        </pic:nvPicPr>
                        <pic:blipFill>
                          <a:blip r:embed="rId17"/>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174"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DD3301" w:rsidRDefault="00DD3301" w:rsidP="00DD3301">
            <w:pPr>
              <w:spacing w:after="0"/>
              <w:jc w:val="center"/>
            </w:pPr>
            <w:r>
              <w:rPr>
                <w:noProof/>
                <w:lang w:eastAsia="de-DE"/>
              </w:rPr>
              <w:drawing>
                <wp:inline distT="0" distB="0" distL="0" distR="0" wp14:anchorId="6CDF5F6A" wp14:editId="505C451E">
                  <wp:extent cx="504190" cy="504190"/>
                  <wp:effectExtent l="0" t="0" r="0" b="0"/>
                  <wp:docPr id="2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pic:cNvPicPr>
                            <a:picLocks noChangeAspect="1" noChangeArrowheads="1"/>
                          </pic:cNvPicPr>
                        </pic:nvPicPr>
                        <pic:blipFill>
                          <a:blip r:embed="rId18"/>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993"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DD3301" w:rsidRDefault="00DD3301" w:rsidP="00DD3301">
            <w:pPr>
              <w:spacing w:after="0"/>
              <w:jc w:val="center"/>
            </w:pPr>
            <w:r>
              <w:rPr>
                <w:noProof/>
                <w:lang w:eastAsia="de-DE"/>
              </w:rPr>
              <w:drawing>
                <wp:inline distT="0" distB="0" distL="0" distR="0" wp14:anchorId="7ED4610B" wp14:editId="349BD856">
                  <wp:extent cx="504190" cy="504190"/>
                  <wp:effectExtent l="0" t="0" r="0" b="0"/>
                  <wp:docPr id="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pic:cNvPicPr>
                            <a:picLocks noChangeAspect="1" noChangeArrowheads="1"/>
                          </pic:cNvPicPr>
                        </pic:nvPicPr>
                        <pic:blipFill>
                          <a:blip r:embed="rId19"/>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978"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DD3301" w:rsidRDefault="00DD3301" w:rsidP="00DD3301">
            <w:pPr>
              <w:spacing w:after="0"/>
              <w:jc w:val="center"/>
            </w:pPr>
            <w:r>
              <w:rPr>
                <w:noProof/>
                <w:lang w:eastAsia="de-DE"/>
              </w:rPr>
              <w:drawing>
                <wp:inline distT="0" distB="0" distL="0" distR="0" wp14:anchorId="59C7201A" wp14:editId="47275C83">
                  <wp:extent cx="504190" cy="504190"/>
                  <wp:effectExtent l="0" t="0" r="0" b="0"/>
                  <wp:docPr id="2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pic:cNvPicPr>
                            <a:picLocks noChangeAspect="1" noChangeArrowheads="1"/>
                          </pic:cNvPicPr>
                        </pic:nvPicPr>
                        <pic:blipFill>
                          <a:blip r:embed="rId20"/>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005"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DD3301" w:rsidRDefault="00DD3301" w:rsidP="00DD3301">
            <w:pPr>
              <w:spacing w:after="0"/>
              <w:jc w:val="center"/>
            </w:pPr>
            <w:r>
              <w:rPr>
                <w:noProof/>
                <w:lang w:eastAsia="de-DE"/>
              </w:rPr>
              <w:drawing>
                <wp:anchor distT="0" distB="0" distL="0" distR="0" simplePos="0" relativeHeight="251665408" behindDoc="0" locked="0" layoutInCell="1" allowOverlap="1" wp14:anchorId="4C14E9FA" wp14:editId="5960F43C">
                  <wp:simplePos x="0" y="0"/>
                  <wp:positionH relativeFrom="column">
                    <wp:posOffset>0</wp:posOffset>
                  </wp:positionH>
                  <wp:positionV relativeFrom="paragraph">
                    <wp:posOffset>133350</wp:posOffset>
                  </wp:positionV>
                  <wp:extent cx="509270" cy="509270"/>
                  <wp:effectExtent l="0" t="0" r="0" b="0"/>
                  <wp:wrapSquare wrapText="largest"/>
                  <wp:docPr id="2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pic:cNvPicPr>
                            <a:picLocks noChangeAspect="1" noChangeArrowheads="1"/>
                          </pic:cNvPicPr>
                        </pic:nvPicPr>
                        <pic:blipFill>
                          <a:blip r:embed="rId21" cstate="print">
                            <a:extLst>
                              <a:ext uri="{28A0092B-C50C-407E-A947-70E740481C1C}">
                                <a14:useLocalDpi xmlns:a14="http://schemas.microsoft.com/office/drawing/2010/main"/>
                              </a:ext>
                            </a:extLst>
                          </a:blip>
                          <a:stretch>
                            <a:fillRect/>
                          </a:stretch>
                        </pic:blipFill>
                        <pic:spPr bwMode="auto">
                          <a:xfrm>
                            <a:off x="0" y="0"/>
                            <a:ext cx="509270" cy="509270"/>
                          </a:xfrm>
                          <a:prstGeom prst="rect">
                            <a:avLst/>
                          </a:prstGeom>
                          <a:noFill/>
                          <a:ln w="9525">
                            <a:noFill/>
                            <a:miter lim="800000"/>
                            <a:headEnd/>
                            <a:tailEnd/>
                          </a:ln>
                        </pic:spPr>
                      </pic:pic>
                    </a:graphicData>
                  </a:graphic>
                </wp:anchor>
              </w:drawing>
            </w:r>
          </w:p>
        </w:tc>
        <w:tc>
          <w:tcPr>
            <w:tcW w:w="1141"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DD3301" w:rsidRDefault="00DD3301" w:rsidP="00DD3301">
            <w:pPr>
              <w:spacing w:after="0"/>
              <w:jc w:val="center"/>
            </w:pPr>
            <w:r>
              <w:rPr>
                <w:noProof/>
                <w:lang w:eastAsia="de-DE"/>
              </w:rPr>
              <w:drawing>
                <wp:inline distT="0" distB="0" distL="0" distR="0" wp14:anchorId="77868885" wp14:editId="7F3057A4">
                  <wp:extent cx="504190" cy="504190"/>
                  <wp:effectExtent l="0" t="0" r="0" b="0"/>
                  <wp:docPr id="2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pic:cNvPicPr>
                            <a:picLocks noChangeAspect="1" noChangeArrowheads="1"/>
                          </pic:cNvPicPr>
                        </pic:nvPicPr>
                        <pic:blipFill>
                          <a:blip r:embed="rId22"/>
                          <a:stretch>
                            <a:fillRect/>
                          </a:stretch>
                        </pic:blipFill>
                        <pic:spPr bwMode="auto">
                          <a:xfrm>
                            <a:off x="0" y="0"/>
                            <a:ext cx="504190" cy="504190"/>
                          </a:xfrm>
                          <a:prstGeom prst="rect">
                            <a:avLst/>
                          </a:prstGeom>
                          <a:noFill/>
                          <a:ln w="9525">
                            <a:noFill/>
                            <a:miter lim="800000"/>
                            <a:headEnd/>
                            <a:tailEnd/>
                          </a:ln>
                        </pic:spPr>
                      </pic:pic>
                    </a:graphicData>
                  </a:graphic>
                </wp:inline>
              </w:drawing>
            </w:r>
          </w:p>
        </w:tc>
      </w:tr>
    </w:tbl>
    <w:p w:rsidR="00DD3301" w:rsidRDefault="00DD3301" w:rsidP="00DD3301">
      <w:pPr>
        <w:tabs>
          <w:tab w:val="left" w:pos="1701"/>
        </w:tabs>
      </w:pPr>
    </w:p>
    <w:p w:rsidR="00DD3301" w:rsidRDefault="00DD3301" w:rsidP="00DD3301">
      <w:pPr>
        <w:tabs>
          <w:tab w:val="left" w:pos="1701"/>
        </w:tabs>
        <w:ind w:left="2127" w:hanging="2127"/>
      </w:pPr>
      <w:r>
        <w:rPr>
          <w:color w:val="000000"/>
        </w:rPr>
        <w:t xml:space="preserve">Materialien:       </w:t>
      </w:r>
      <w:r>
        <w:rPr>
          <w:color w:val="000000"/>
        </w:rPr>
        <w:t>250 ml Becherglas, Spannungsquelle, Kabelmaterial, Kohleelektroden, Spannungsmessgerät, Waage</w:t>
      </w:r>
    </w:p>
    <w:p w:rsidR="00DD3301" w:rsidRDefault="00DD3301" w:rsidP="00DD3301">
      <w:pPr>
        <w:tabs>
          <w:tab w:val="left" w:pos="1701"/>
        </w:tabs>
        <w:ind w:left="-227"/>
        <w:rPr>
          <w:color w:val="000000"/>
        </w:rPr>
      </w:pPr>
    </w:p>
    <w:p w:rsidR="00DD3301" w:rsidRDefault="00DD3301" w:rsidP="00DD3301">
      <w:pPr>
        <w:tabs>
          <w:tab w:val="left" w:pos="1701"/>
        </w:tabs>
        <w:ind w:left="-227"/>
      </w:pPr>
      <w:r>
        <w:rPr>
          <w:color w:val="000000"/>
        </w:rPr>
        <w:t xml:space="preserve">     Chemikalien:                 gesättigte </w:t>
      </w:r>
      <w:proofErr w:type="spellStart"/>
      <w:r>
        <w:rPr>
          <w:color w:val="000000"/>
        </w:rPr>
        <w:t>Kupfersulfatlösung</w:t>
      </w:r>
      <w:proofErr w:type="spellEnd"/>
      <w:r>
        <w:rPr>
          <w:color w:val="000000"/>
        </w:rPr>
        <w:t xml:space="preserve"> CuSO</w:t>
      </w:r>
      <w:r>
        <w:rPr>
          <w:color w:val="000000"/>
          <w:vertAlign w:val="subscript"/>
        </w:rPr>
        <w:t>4</w:t>
      </w:r>
      <w:r>
        <w:rPr>
          <w:color w:val="000000"/>
        </w:rPr>
        <w:t>·5H</w:t>
      </w:r>
      <w:r>
        <w:rPr>
          <w:color w:val="000000"/>
          <w:vertAlign w:val="subscript"/>
        </w:rPr>
        <w:t>2</w:t>
      </w:r>
      <w:r>
        <w:rPr>
          <w:color w:val="000000"/>
        </w:rPr>
        <w:t>O</w:t>
      </w:r>
    </w:p>
    <w:p w:rsidR="00DD3301" w:rsidRDefault="00DD3301" w:rsidP="00DD3301">
      <w:pPr>
        <w:rPr>
          <w:color w:val="000000"/>
        </w:rPr>
      </w:pPr>
    </w:p>
    <w:p w:rsidR="00DD3301" w:rsidRDefault="00DD3301" w:rsidP="00DD3301">
      <w:pPr>
        <w:ind w:left="2127" w:hanging="2127"/>
      </w:pPr>
      <w:r>
        <w:t xml:space="preserve">Durchführung:        </w:t>
      </w:r>
      <w:r>
        <w:t xml:space="preserve">Es wird nach bekanntem Schema ein Stromkreis aufgebaut, wobei </w:t>
      </w:r>
      <w:proofErr w:type="gramStart"/>
      <w:r>
        <w:t>eine</w:t>
      </w:r>
      <w:proofErr w:type="gramEnd"/>
      <w:r>
        <w:t xml:space="preserve"> Kupfer(II) </w:t>
      </w:r>
      <w:proofErr w:type="spellStart"/>
      <w:r>
        <w:t>sulfatlösung</w:t>
      </w:r>
      <w:proofErr w:type="spellEnd"/>
      <w:r>
        <w:t xml:space="preserve"> als Elektrolytlösung dient. Die als Kathode geschaltete Elektrode wird vor der Elektrolyse gewogen. Es wird nun eine Gleichspannung von 5 V angelegt und auf das Abfallen der Spannung geachtet. Sobald die Spannung abfällt, wird die Elektrode mit dem abgeschiedenem Kupfer gewogen und die Masse des Kupfers notiert. </w:t>
      </w:r>
    </w:p>
    <w:p w:rsidR="00DD3301" w:rsidRDefault="00DD3301" w:rsidP="00DD3301">
      <w:pPr>
        <w:ind w:left="2154" w:hanging="2154"/>
      </w:pPr>
      <w:r>
        <w:t xml:space="preserve">             </w:t>
      </w:r>
      <w:r>
        <w:t xml:space="preserve">                </w:t>
      </w:r>
    </w:p>
    <w:p w:rsidR="00DD3301" w:rsidRDefault="00DD3301" w:rsidP="00DD3301">
      <w:pPr>
        <w:ind w:left="2154" w:hanging="2154"/>
      </w:pPr>
      <w:r>
        <w:t xml:space="preserve">                             </w:t>
      </w:r>
    </w:p>
    <w:p w:rsidR="00DD3301" w:rsidRPr="00DD3301" w:rsidRDefault="00DD3301" w:rsidP="00DD3301">
      <w:pPr>
        <w:ind w:left="2154" w:hanging="2154"/>
      </w:pPr>
      <w:r>
        <w:rPr>
          <w:noProof/>
          <w:lang w:eastAsia="de-DE"/>
        </w:rPr>
        <w:lastRenderedPageBreak/>
        <w:drawing>
          <wp:anchor distT="0" distB="0" distL="0" distR="0" simplePos="0" relativeHeight="251662336" behindDoc="0" locked="0" layoutInCell="1" allowOverlap="1" wp14:anchorId="225175EE" wp14:editId="2A25FF9B">
            <wp:simplePos x="0" y="0"/>
            <wp:positionH relativeFrom="column">
              <wp:posOffset>1030605</wp:posOffset>
            </wp:positionH>
            <wp:positionV relativeFrom="paragraph">
              <wp:posOffset>-152400</wp:posOffset>
            </wp:positionV>
            <wp:extent cx="2423160" cy="1850390"/>
            <wp:effectExtent l="0" t="0" r="0" b="0"/>
            <wp:wrapSquare wrapText="largest"/>
            <wp:docPr id="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2423160" cy="1850390"/>
                    </a:xfrm>
                    <a:prstGeom prst="rect">
                      <a:avLst/>
                    </a:prstGeom>
                    <a:noFill/>
                    <a:ln w="9525">
                      <a:noFill/>
                      <a:miter lim="800000"/>
                      <a:headEnd/>
                      <a:tailEnd/>
                    </a:ln>
                  </pic:spPr>
                </pic:pic>
              </a:graphicData>
            </a:graphic>
          </wp:anchor>
        </w:drawing>
      </w:r>
      <w:r>
        <w:rPr>
          <w:noProof/>
          <w:lang w:eastAsia="de-DE"/>
        </w:rPr>
        <w:drawing>
          <wp:anchor distT="0" distB="0" distL="0" distR="0" simplePos="0" relativeHeight="251663360" behindDoc="0" locked="0" layoutInCell="1" allowOverlap="1" wp14:anchorId="0ECBB67A" wp14:editId="38241FA4">
            <wp:simplePos x="0" y="0"/>
            <wp:positionH relativeFrom="column">
              <wp:posOffset>3308985</wp:posOffset>
            </wp:positionH>
            <wp:positionV relativeFrom="paragraph">
              <wp:posOffset>-152400</wp:posOffset>
            </wp:positionV>
            <wp:extent cx="2254885" cy="1902460"/>
            <wp:effectExtent l="0" t="0" r="0" b="0"/>
            <wp:wrapSquare wrapText="largest"/>
            <wp:docPr id="2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bwMode="auto">
                    <a:xfrm>
                      <a:off x="0" y="0"/>
                      <a:ext cx="2254885" cy="1902460"/>
                    </a:xfrm>
                    <a:prstGeom prst="rect">
                      <a:avLst/>
                    </a:prstGeom>
                    <a:noFill/>
                    <a:ln w="9525">
                      <a:noFill/>
                      <a:miter lim="800000"/>
                      <a:headEnd/>
                      <a:tailEnd/>
                    </a:ln>
                  </pic:spPr>
                </pic:pic>
              </a:graphicData>
            </a:graphic>
          </wp:anchor>
        </w:drawing>
      </w:r>
      <w:r>
        <w:t xml:space="preserve"> </w:t>
      </w:r>
      <w:r w:rsidRPr="00DD3301">
        <w:rPr>
          <w:sz w:val="20"/>
          <w:szCs w:val="20"/>
        </w:rPr>
        <w:t xml:space="preserve"> Abb. 2 und 3: Elektrolyse einer </w:t>
      </w:r>
      <w:proofErr w:type="spellStart"/>
      <w:r w:rsidRPr="00DD3301">
        <w:rPr>
          <w:sz w:val="20"/>
          <w:szCs w:val="20"/>
        </w:rPr>
        <w:t>Kupfersulfatlösung</w:t>
      </w:r>
      <w:proofErr w:type="spellEnd"/>
    </w:p>
    <w:p w:rsidR="00DD3301" w:rsidRDefault="00DD3301" w:rsidP="00DD3301">
      <w:pPr>
        <w:ind w:left="2154" w:hanging="2154"/>
      </w:pPr>
    </w:p>
    <w:p w:rsidR="00DD3301" w:rsidRDefault="00DD3301" w:rsidP="00DD3301">
      <w:pPr>
        <w:ind w:left="2154" w:hanging="2154"/>
      </w:pPr>
      <w:r>
        <w:t>Beobachtung:          Nach ca. 1 Stunde sinkt die Spannung von 5 Volt auf ca. 3 Volt ab. Der Elektrolysevorgang wird beendet. Das Wiegen der Elektrode weist einen Massenzuwachs von 0,74 g auf.</w:t>
      </w:r>
    </w:p>
    <w:p w:rsidR="00DD3301" w:rsidRDefault="00DD3301" w:rsidP="00DD3301">
      <w:pPr>
        <w:ind w:left="2154" w:hanging="2154"/>
      </w:pPr>
    </w:p>
    <w:p w:rsidR="00DD3301" w:rsidRDefault="00DD3301" w:rsidP="00DD3301">
      <w:pPr>
        <w:ind w:left="2154" w:hanging="2154"/>
        <w:jc w:val="left"/>
      </w:pPr>
      <w:r>
        <w:t xml:space="preserve">Deutung:                           </w:t>
      </w:r>
      <w:r>
        <w:t xml:space="preserve">Durch die Bestimmung der Masse lässt sich die Stoffmenge der in der Lösung enthaltenen Kupfer(II) Ionen bestimmen. Eine Masse von 0,74 g entspricht </w:t>
      </w:r>
      <m:oMath>
        <m:f>
          <m:fPr>
            <m:ctrlPr>
              <w:rPr>
                <w:rFonts w:ascii="Cambria Math" w:hAnsi="Cambria Math"/>
              </w:rPr>
            </m:ctrlPr>
          </m:fPr>
          <m:num>
            <m:r>
              <w:rPr>
                <w:rFonts w:ascii="Cambria Math" w:hAnsi="Cambria Math"/>
              </w:rPr>
              <m:t>m</m:t>
            </m:r>
          </m:num>
          <m:den>
            <m:r>
              <w:rPr>
                <w:rFonts w:ascii="Cambria Math" w:hAnsi="Cambria Math"/>
              </w:rPr>
              <m:t>M</m:t>
            </m:r>
          </m:den>
        </m:f>
      </m:oMath>
      <w:r>
        <w:t>= 0,74/160g/ mol = 0,004625 mol Kupfer pro Stunde werden bei 5 V Spannung abgeschieden. Wenn die Spannung abfällt, ist dies ein Zeichen dafür, dass die Konzentration an Elektrolyten und somit auch Cu</w:t>
      </w:r>
      <w:r>
        <w:rPr>
          <w:vertAlign w:val="superscript"/>
        </w:rPr>
        <w:t>2+</w:t>
      </w:r>
      <w:r>
        <w:t xml:space="preserve"> Ionen sinkt. Daher wird dann eine gravimetrische Messung vorgenommen. Wie bereits erwähnt,  war dies lediglich ein Versuch, die Elektrolysegeschwindigkeit durch Gravimetrie zu ermitteln. </w:t>
      </w:r>
    </w:p>
    <w:p w:rsidR="00DD3301" w:rsidRDefault="00DD3301" w:rsidP="00DD3301">
      <w:pPr>
        <w:ind w:left="1304" w:hanging="1304"/>
      </w:pPr>
    </w:p>
    <w:p w:rsidR="00DD3301" w:rsidRDefault="00DD3301" w:rsidP="00DD3301">
      <w:pPr>
        <w:ind w:left="2127" w:hanging="2127"/>
        <w:jc w:val="left"/>
      </w:pPr>
      <w:r>
        <w:t xml:space="preserve">Literatur:     </w:t>
      </w:r>
      <w:r>
        <w:t xml:space="preserve">                     </w:t>
      </w:r>
      <w:r>
        <w:t xml:space="preserve">www.uni-konstanz.de/chemie/agmeck/Praktikum/Quanti-                 </w:t>
      </w:r>
      <w:r>
        <w:t xml:space="preserve">   </w:t>
      </w:r>
      <w:r>
        <w:t xml:space="preserve">Elektrogravimetrie.htm; </w:t>
      </w:r>
      <w:r>
        <w:rPr>
          <w:color w:val="000000"/>
        </w:rPr>
        <w:t>Röll, 2014, aufgerufen am 8.8.2015</w:t>
      </w:r>
      <w:r>
        <w:rPr>
          <w:vanish/>
          <w:color w:val="000000"/>
        </w:rPr>
        <w:t>wwhttp://www.uni-konstanz.de/chemie/agmeck/http://www.uni-konstanz.de/chemie/agmeck/Praktikum/Quanti-Elektrogravimetrie.htm</w:t>
      </w:r>
    </w:p>
    <w:p w:rsidR="004774FF" w:rsidRDefault="001E4CDF"/>
    <w:sectPr w:rsidR="004774FF">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765" w:left="1417" w:header="708" w:footer="708" w:gutter="0"/>
      <w:pgNumType w:start="1"/>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301" w:rsidRDefault="00DD3301" w:rsidP="00DD3301">
      <w:pPr>
        <w:spacing w:after="0" w:line="240" w:lineRule="auto"/>
      </w:pPr>
      <w:r>
        <w:separator/>
      </w:r>
    </w:p>
  </w:endnote>
  <w:endnote w:type="continuationSeparator" w:id="0">
    <w:p w:rsidR="00DD3301" w:rsidRDefault="00DD3301" w:rsidP="00DD3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ns-serif">
    <w:altName w:val="Arial"/>
    <w:charset w:val="00"/>
    <w:family w:val="roman"/>
    <w:pitch w:val="variable"/>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695" w:rsidRDefault="003F169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695" w:rsidRDefault="003F169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695" w:rsidRDefault="003F169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301" w:rsidRDefault="00DD3301" w:rsidP="00DD3301">
      <w:pPr>
        <w:spacing w:after="0" w:line="240" w:lineRule="auto"/>
      </w:pPr>
      <w:r>
        <w:separator/>
      </w:r>
    </w:p>
  </w:footnote>
  <w:footnote w:type="continuationSeparator" w:id="0">
    <w:p w:rsidR="00DD3301" w:rsidRDefault="00DD3301" w:rsidP="00DD33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695" w:rsidRDefault="003F169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285589"/>
      <w:docPartObj>
        <w:docPartGallery w:val="Page Numbers (Top of Page)"/>
        <w:docPartUnique/>
      </w:docPartObj>
    </w:sdtPr>
    <w:sdtEndPr/>
    <w:sdtContent>
      <w:p w:rsidR="009F1F04" w:rsidRDefault="00DD3301" w:rsidP="00DD3301">
        <w:pPr>
          <w:pStyle w:val="Kopfzeile"/>
          <w:tabs>
            <w:tab w:val="left" w:pos="0"/>
            <w:tab w:val="left" w:pos="284"/>
          </w:tabs>
        </w:pPr>
        <w:r>
          <w:t xml:space="preserve">V5 – Quantitative Bestimmung von Kupfer aus einer </w:t>
        </w:r>
        <w:proofErr w:type="spellStart"/>
        <w:r>
          <w:t>Kupfersulfatlösung</w:t>
        </w:r>
        <w:proofErr w:type="spellEnd"/>
        <w:r w:rsidR="001E4CDF">
          <w:rPr>
            <w:rFonts w:asciiTheme="majorHAnsi" w:hAnsiTheme="majorHAnsi"/>
            <w:sz w:val="20"/>
            <w:szCs w:val="20"/>
          </w:rPr>
          <w:tab/>
        </w:r>
        <w:r w:rsidR="001E4CDF">
          <w:rPr>
            <w:rFonts w:cs="Arial"/>
            <w:sz w:val="20"/>
            <w:szCs w:val="20"/>
          </w:rPr>
          <w:t xml:space="preserve"> </w:t>
        </w:r>
      </w:p>
    </w:sdtContent>
  </w:sdt>
  <w:p w:rsidR="009F1F04" w:rsidRDefault="001E4CDF">
    <w:pPr>
      <w:pStyle w:val="Kopfzeile"/>
      <w:rPr>
        <w:rFonts w:asciiTheme="majorHAnsi" w:hAnsiTheme="majorHAnsi"/>
        <w:color w:val="1D1B11"/>
        <w:sz w:val="20"/>
        <w:szCs w:val="20"/>
      </w:rPr>
    </w:pPr>
    <w:bookmarkStart w:id="0" w:name="_GoBack"/>
    <w:r>
      <w:rPr>
        <w:rFonts w:asciiTheme="majorHAnsi" w:hAnsiTheme="majorHAnsi"/>
        <w:noProof/>
        <w:color w:val="1D1B11"/>
        <w:sz w:val="20"/>
        <w:szCs w:val="20"/>
        <w:lang w:eastAsia="de-DE"/>
      </w:rPr>
      <mc:AlternateContent>
        <mc:Choice Requires="wps">
          <w:drawing>
            <wp:anchor distT="0" distB="0" distL="114300" distR="114300" simplePos="0" relativeHeight="251659264" behindDoc="1" locked="0" layoutInCell="1" allowOverlap="1" wp14:anchorId="670B4EC9" wp14:editId="37DA711A">
              <wp:simplePos x="0" y="0"/>
              <wp:positionH relativeFrom="column">
                <wp:posOffset>-41910</wp:posOffset>
              </wp:positionH>
              <wp:positionV relativeFrom="paragraph">
                <wp:posOffset>38735</wp:posOffset>
              </wp:positionV>
              <wp:extent cx="5870575" cy="3810"/>
              <wp:effectExtent l="0" t="0" r="0" b="0"/>
              <wp:wrapNone/>
              <wp:docPr id="29" name="Gerade Verbindung mit Pfeil 29"/>
              <wp:cNvGraphicFramePr/>
              <a:graphic xmlns:a="http://schemas.openxmlformats.org/drawingml/2006/main">
                <a:graphicData uri="http://schemas.microsoft.com/office/word/2010/wordprocessingShape">
                  <wps:wsp>
                    <wps:cNvCnPr/>
                    <wps:spPr>
                      <a:xfrm flipH="1">
                        <a:off x="0" y="0"/>
                        <a:ext cx="5869800" cy="3240"/>
                      </a:xfrm>
                      <a:prstGeom prst="straightConnector1">
                        <a:avLst/>
                      </a:pr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2" coordsize="21600,21600" o:spt="32" o:oned="t" path="m,l21600,21600e" filled="f">
              <v:path arrowok="t" fillok="f" o:connecttype="none"/>
              <o:lock v:ext="edit" shapetype="t"/>
            </v:shapetype>
            <v:shape id="Gerade Verbindung mit Pfeil 29" o:spid="_x0000_s1026" type="#_x0000_t32" style="position:absolute;margin-left:-3.3pt;margin-top:3.05pt;width:462.25pt;height:.3pt;flip:x;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"/>
          </w:pict>
        </mc:Fallback>
      </mc:AlternateConten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695" w:rsidRDefault="003F169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301"/>
    <w:rsid w:val="001E4CDF"/>
    <w:rsid w:val="003E4EE1"/>
    <w:rsid w:val="003F1695"/>
    <w:rsid w:val="00AE4D47"/>
    <w:rsid w:val="00DD33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3301"/>
    <w:pPr>
      <w:suppressAutoHyphens/>
      <w:spacing w:line="360" w:lineRule="auto"/>
      <w:jc w:val="both"/>
    </w:pPr>
    <w:rPr>
      <w:rFonts w:ascii="Cambria" w:eastAsia="Calibri" w:hAnsi="Cambria"/>
      <w:color w:val="1D1B11" w:themeColor="background2" w:themeShade="1A"/>
    </w:rPr>
  </w:style>
  <w:style w:type="paragraph" w:styleId="berschrift2">
    <w:name w:val="heading 2"/>
    <w:basedOn w:val="Standard"/>
    <w:next w:val="Standard"/>
    <w:link w:val="berschrift2Zchn"/>
    <w:uiPriority w:val="9"/>
    <w:unhideWhenUsed/>
    <w:qFormat/>
    <w:rsid w:val="00DD3301"/>
    <w:pPr>
      <w:keepNext/>
      <w:keepLines/>
      <w:spacing w:before="200"/>
      <w:outlineLvl w:val="1"/>
    </w:pPr>
    <w:rPr>
      <w:rFonts w:asciiTheme="majorHAnsi" w:eastAsiaTheme="majorEastAsia" w:hAnsiTheme="majorHAnsi"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D3301"/>
    <w:rPr>
      <w:rFonts w:asciiTheme="majorHAnsi" w:eastAsiaTheme="majorEastAsia" w:hAnsiTheme="majorHAnsi" w:cstheme="majorBidi"/>
      <w:b/>
      <w:bCs/>
      <w:color w:val="1D1B11" w:themeColor="background2" w:themeShade="1A"/>
      <w:szCs w:val="26"/>
    </w:rPr>
  </w:style>
  <w:style w:type="character" w:customStyle="1" w:styleId="KopfzeileZchn">
    <w:name w:val="Kopfzeile Zchn"/>
    <w:basedOn w:val="Absatz-Standardschriftart"/>
    <w:link w:val="Kopfzeile"/>
    <w:uiPriority w:val="99"/>
    <w:qFormat/>
    <w:rsid w:val="00DD3301"/>
    <w:rPr>
      <w:rFonts w:ascii="Cambria" w:hAnsi="Cambria"/>
      <w:color w:val="1D1B11" w:themeColor="background2" w:themeShade="1A"/>
    </w:rPr>
  </w:style>
  <w:style w:type="character" w:customStyle="1" w:styleId="FuzeileZchn">
    <w:name w:val="Fußzeile Zchn"/>
    <w:basedOn w:val="Absatz-Standardschriftart"/>
    <w:link w:val="Fuzeile"/>
    <w:uiPriority w:val="99"/>
    <w:qFormat/>
    <w:rsid w:val="00DD3301"/>
    <w:rPr>
      <w:rFonts w:ascii="Cambria" w:hAnsi="Cambria"/>
      <w:color w:val="1D1B11" w:themeColor="background2" w:themeShade="1A"/>
    </w:rPr>
  </w:style>
  <w:style w:type="character" w:customStyle="1" w:styleId="Internetlink">
    <w:name w:val="Internetlink"/>
    <w:basedOn w:val="Absatz-Standardschriftart"/>
    <w:uiPriority w:val="99"/>
    <w:unhideWhenUsed/>
    <w:rsid w:val="00DD3301"/>
    <w:rPr>
      <w:color w:val="0000FF" w:themeColor="hyperlink"/>
      <w:u w:val="single"/>
    </w:rPr>
  </w:style>
  <w:style w:type="paragraph" w:styleId="Kopfzeile">
    <w:name w:val="header"/>
    <w:basedOn w:val="Standard"/>
    <w:link w:val="KopfzeileZchn"/>
    <w:uiPriority w:val="99"/>
    <w:unhideWhenUsed/>
    <w:rsid w:val="00DD3301"/>
    <w:pPr>
      <w:tabs>
        <w:tab w:val="center" w:pos="4536"/>
        <w:tab w:val="right" w:pos="9072"/>
      </w:tabs>
      <w:spacing w:after="0" w:line="240" w:lineRule="auto"/>
    </w:pPr>
    <w:rPr>
      <w:rFonts w:eastAsiaTheme="minorHAnsi"/>
    </w:rPr>
  </w:style>
  <w:style w:type="character" w:customStyle="1" w:styleId="KopfzeileZchn1">
    <w:name w:val="Kopfzeile Zchn1"/>
    <w:basedOn w:val="Absatz-Standardschriftart"/>
    <w:uiPriority w:val="99"/>
    <w:semiHidden/>
    <w:rsid w:val="00DD3301"/>
    <w:rPr>
      <w:rFonts w:ascii="Cambria" w:eastAsia="Calibri" w:hAnsi="Cambria"/>
      <w:color w:val="1D1B11" w:themeColor="background2" w:themeShade="1A"/>
    </w:rPr>
  </w:style>
  <w:style w:type="paragraph" w:styleId="Fuzeile">
    <w:name w:val="footer"/>
    <w:basedOn w:val="Standard"/>
    <w:link w:val="FuzeileZchn"/>
    <w:uiPriority w:val="99"/>
    <w:unhideWhenUsed/>
    <w:rsid w:val="00DD3301"/>
    <w:pPr>
      <w:tabs>
        <w:tab w:val="center" w:pos="4536"/>
        <w:tab w:val="right" w:pos="9072"/>
      </w:tabs>
      <w:spacing w:after="0" w:line="240" w:lineRule="auto"/>
    </w:pPr>
    <w:rPr>
      <w:rFonts w:eastAsiaTheme="minorHAnsi"/>
    </w:rPr>
  </w:style>
  <w:style w:type="character" w:customStyle="1" w:styleId="FuzeileZchn1">
    <w:name w:val="Fußzeile Zchn1"/>
    <w:basedOn w:val="Absatz-Standardschriftart"/>
    <w:uiPriority w:val="99"/>
    <w:semiHidden/>
    <w:rsid w:val="00DD3301"/>
    <w:rPr>
      <w:rFonts w:ascii="Cambria" w:eastAsia="Calibri" w:hAnsi="Cambria"/>
      <w:color w:val="1D1B11" w:themeColor="background2" w:themeShade="1A"/>
    </w:rPr>
  </w:style>
  <w:style w:type="paragraph" w:customStyle="1" w:styleId="Rahmeninhalt">
    <w:name w:val="Rahmeninhalt"/>
    <w:basedOn w:val="Standard"/>
    <w:qFormat/>
    <w:rsid w:val="00DD3301"/>
  </w:style>
  <w:style w:type="paragraph" w:styleId="Sprechblasentext">
    <w:name w:val="Balloon Text"/>
    <w:basedOn w:val="Standard"/>
    <w:link w:val="SprechblasentextZchn"/>
    <w:uiPriority w:val="99"/>
    <w:semiHidden/>
    <w:unhideWhenUsed/>
    <w:rsid w:val="00DD330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3301"/>
    <w:rPr>
      <w:rFonts w:ascii="Tahoma" w:eastAsia="Calibri"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3301"/>
    <w:pPr>
      <w:suppressAutoHyphens/>
      <w:spacing w:line="360" w:lineRule="auto"/>
      <w:jc w:val="both"/>
    </w:pPr>
    <w:rPr>
      <w:rFonts w:ascii="Cambria" w:eastAsia="Calibri" w:hAnsi="Cambria"/>
      <w:color w:val="1D1B11" w:themeColor="background2" w:themeShade="1A"/>
    </w:rPr>
  </w:style>
  <w:style w:type="paragraph" w:styleId="berschrift2">
    <w:name w:val="heading 2"/>
    <w:basedOn w:val="Standard"/>
    <w:next w:val="Standard"/>
    <w:link w:val="berschrift2Zchn"/>
    <w:uiPriority w:val="9"/>
    <w:unhideWhenUsed/>
    <w:qFormat/>
    <w:rsid w:val="00DD3301"/>
    <w:pPr>
      <w:keepNext/>
      <w:keepLines/>
      <w:spacing w:before="200"/>
      <w:outlineLvl w:val="1"/>
    </w:pPr>
    <w:rPr>
      <w:rFonts w:asciiTheme="majorHAnsi" w:eastAsiaTheme="majorEastAsia" w:hAnsiTheme="majorHAnsi"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D3301"/>
    <w:rPr>
      <w:rFonts w:asciiTheme="majorHAnsi" w:eastAsiaTheme="majorEastAsia" w:hAnsiTheme="majorHAnsi" w:cstheme="majorBidi"/>
      <w:b/>
      <w:bCs/>
      <w:color w:val="1D1B11" w:themeColor="background2" w:themeShade="1A"/>
      <w:szCs w:val="26"/>
    </w:rPr>
  </w:style>
  <w:style w:type="character" w:customStyle="1" w:styleId="KopfzeileZchn">
    <w:name w:val="Kopfzeile Zchn"/>
    <w:basedOn w:val="Absatz-Standardschriftart"/>
    <w:link w:val="Kopfzeile"/>
    <w:uiPriority w:val="99"/>
    <w:qFormat/>
    <w:rsid w:val="00DD3301"/>
    <w:rPr>
      <w:rFonts w:ascii="Cambria" w:hAnsi="Cambria"/>
      <w:color w:val="1D1B11" w:themeColor="background2" w:themeShade="1A"/>
    </w:rPr>
  </w:style>
  <w:style w:type="character" w:customStyle="1" w:styleId="FuzeileZchn">
    <w:name w:val="Fußzeile Zchn"/>
    <w:basedOn w:val="Absatz-Standardschriftart"/>
    <w:link w:val="Fuzeile"/>
    <w:uiPriority w:val="99"/>
    <w:qFormat/>
    <w:rsid w:val="00DD3301"/>
    <w:rPr>
      <w:rFonts w:ascii="Cambria" w:hAnsi="Cambria"/>
      <w:color w:val="1D1B11" w:themeColor="background2" w:themeShade="1A"/>
    </w:rPr>
  </w:style>
  <w:style w:type="character" w:customStyle="1" w:styleId="Internetlink">
    <w:name w:val="Internetlink"/>
    <w:basedOn w:val="Absatz-Standardschriftart"/>
    <w:uiPriority w:val="99"/>
    <w:unhideWhenUsed/>
    <w:rsid w:val="00DD3301"/>
    <w:rPr>
      <w:color w:val="0000FF" w:themeColor="hyperlink"/>
      <w:u w:val="single"/>
    </w:rPr>
  </w:style>
  <w:style w:type="paragraph" w:styleId="Kopfzeile">
    <w:name w:val="header"/>
    <w:basedOn w:val="Standard"/>
    <w:link w:val="KopfzeileZchn"/>
    <w:uiPriority w:val="99"/>
    <w:unhideWhenUsed/>
    <w:rsid w:val="00DD3301"/>
    <w:pPr>
      <w:tabs>
        <w:tab w:val="center" w:pos="4536"/>
        <w:tab w:val="right" w:pos="9072"/>
      </w:tabs>
      <w:spacing w:after="0" w:line="240" w:lineRule="auto"/>
    </w:pPr>
    <w:rPr>
      <w:rFonts w:eastAsiaTheme="minorHAnsi"/>
    </w:rPr>
  </w:style>
  <w:style w:type="character" w:customStyle="1" w:styleId="KopfzeileZchn1">
    <w:name w:val="Kopfzeile Zchn1"/>
    <w:basedOn w:val="Absatz-Standardschriftart"/>
    <w:uiPriority w:val="99"/>
    <w:semiHidden/>
    <w:rsid w:val="00DD3301"/>
    <w:rPr>
      <w:rFonts w:ascii="Cambria" w:eastAsia="Calibri" w:hAnsi="Cambria"/>
      <w:color w:val="1D1B11" w:themeColor="background2" w:themeShade="1A"/>
    </w:rPr>
  </w:style>
  <w:style w:type="paragraph" w:styleId="Fuzeile">
    <w:name w:val="footer"/>
    <w:basedOn w:val="Standard"/>
    <w:link w:val="FuzeileZchn"/>
    <w:uiPriority w:val="99"/>
    <w:unhideWhenUsed/>
    <w:rsid w:val="00DD3301"/>
    <w:pPr>
      <w:tabs>
        <w:tab w:val="center" w:pos="4536"/>
        <w:tab w:val="right" w:pos="9072"/>
      </w:tabs>
      <w:spacing w:after="0" w:line="240" w:lineRule="auto"/>
    </w:pPr>
    <w:rPr>
      <w:rFonts w:eastAsiaTheme="minorHAnsi"/>
    </w:rPr>
  </w:style>
  <w:style w:type="character" w:customStyle="1" w:styleId="FuzeileZchn1">
    <w:name w:val="Fußzeile Zchn1"/>
    <w:basedOn w:val="Absatz-Standardschriftart"/>
    <w:uiPriority w:val="99"/>
    <w:semiHidden/>
    <w:rsid w:val="00DD3301"/>
    <w:rPr>
      <w:rFonts w:ascii="Cambria" w:eastAsia="Calibri" w:hAnsi="Cambria"/>
      <w:color w:val="1D1B11" w:themeColor="background2" w:themeShade="1A"/>
    </w:rPr>
  </w:style>
  <w:style w:type="paragraph" w:customStyle="1" w:styleId="Rahmeninhalt">
    <w:name w:val="Rahmeninhalt"/>
    <w:basedOn w:val="Standard"/>
    <w:qFormat/>
    <w:rsid w:val="00DD3301"/>
  </w:style>
  <w:style w:type="paragraph" w:styleId="Sprechblasentext">
    <w:name w:val="Balloon Text"/>
    <w:basedOn w:val="Standard"/>
    <w:link w:val="SprechblasentextZchn"/>
    <w:uiPriority w:val="99"/>
    <w:semiHidden/>
    <w:unhideWhenUsed/>
    <w:rsid w:val="00DD330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3301"/>
    <w:rPr>
      <w:rFonts w:ascii="Tahoma" w:eastAsia="Calibri"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H-_und_P-S&#228;tze" TargetMode="External"/><Relationship Id="rId13" Type="http://schemas.openxmlformats.org/officeDocument/2006/relationships/hyperlink" Target="https://de.wikipedia.org/wiki/H-_und_P-S&#228;tze" TargetMode="External"/><Relationship Id="rId18" Type="http://schemas.openxmlformats.org/officeDocument/2006/relationships/image" Target="media/image5.jpe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s://de.wikipedia.org/wiki/H-_und_P-S&#228;tze" TargetMode="External"/><Relationship Id="rId12" Type="http://schemas.openxmlformats.org/officeDocument/2006/relationships/hyperlink" Target="https://de.wikipedia.org/wiki/H-_und_P-S&#228;tze" TargetMode="External"/><Relationship Id="rId17" Type="http://schemas.openxmlformats.org/officeDocument/2006/relationships/image" Target="media/image4.jpeg"/><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e.wikipedia.org/wiki/H-_und_P-S&#228;tze" TargetMode="External"/><Relationship Id="rId24" Type="http://schemas.openxmlformats.org/officeDocument/2006/relationships/image" Target="media/image11.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footer" Target="footer2.xml"/><Relationship Id="rId10" Type="http://schemas.openxmlformats.org/officeDocument/2006/relationships/hyperlink" Target="https://de.wikipedia.org/wiki/H-_und_P-S&#228;tze" TargetMode="External"/><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wikipedia.org/wiki/H-_und_P-S&#228;tze" TargetMode="External"/><Relationship Id="rId14" Type="http://schemas.openxmlformats.org/officeDocument/2006/relationships/image" Target="media/image1.png"/><Relationship Id="rId22" Type="http://schemas.openxmlformats.org/officeDocument/2006/relationships/image" Target="media/image9.jpe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2194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Ruth</cp:lastModifiedBy>
  <cp:revision>2</cp:revision>
  <cp:lastPrinted>2015-08-23T00:18:00Z</cp:lastPrinted>
  <dcterms:created xsi:type="dcterms:W3CDTF">2015-08-23T00:11:00Z</dcterms:created>
  <dcterms:modified xsi:type="dcterms:W3CDTF">2015-08-23T00:36:00Z</dcterms:modified>
</cp:coreProperties>
</file>