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CB3D75" w:rsidP="00F31EBF">
      <w:pPr>
        <w:spacing w:line="276" w:lineRule="auto"/>
      </w:pPr>
      <w:r>
        <w:t>Johanna Osterloh</w:t>
      </w:r>
      <w:r>
        <w:tab/>
      </w:r>
    </w:p>
    <w:p w:rsidR="00954DC8" w:rsidRDefault="00CB3D75" w:rsidP="00F31EBF">
      <w:pPr>
        <w:spacing w:line="276" w:lineRule="auto"/>
      </w:pPr>
      <w:r>
        <w:t>Sommersemester 2015</w:t>
      </w:r>
    </w:p>
    <w:p w:rsidR="00954DC8" w:rsidRDefault="00954DC8" w:rsidP="00F31EBF">
      <w:pPr>
        <w:spacing w:line="276" w:lineRule="auto"/>
      </w:pPr>
      <w:r>
        <w:t xml:space="preserve">Klassenstufen </w:t>
      </w:r>
      <w:r w:rsidR="00CB3D75">
        <w:t>9</w:t>
      </w:r>
      <w:r w:rsidR="0007729E">
        <w:t xml:space="preserve"> &amp; </w:t>
      </w:r>
      <w:r w:rsidR="00CB3D75">
        <w:t>10</w:t>
      </w:r>
    </w:p>
    <w:p w:rsidR="00954DC8" w:rsidRDefault="00954DC8" w:rsidP="00954DC8">
      <w:r>
        <w:tab/>
      </w:r>
    </w:p>
    <w:p w:rsidR="00CB3D75" w:rsidRDefault="00CB3D75" w:rsidP="00954DC8"/>
    <w:p w:rsidR="00CB3D75" w:rsidRDefault="00CB3D75" w:rsidP="00954DC8"/>
    <w:p w:rsidR="00CB3D75" w:rsidRDefault="00CB3D75" w:rsidP="00954DC8"/>
    <w:p w:rsidR="00CB3D75" w:rsidRDefault="00CB3D75" w:rsidP="00954DC8"/>
    <w:p w:rsidR="00CB3D75" w:rsidRDefault="00CB3D75" w:rsidP="00954DC8"/>
    <w:p w:rsidR="008B7FD6" w:rsidRDefault="008B7FD6" w:rsidP="00954DC8"/>
    <w:p w:rsidR="00CB3D75" w:rsidRDefault="00CB3D75" w:rsidP="00954DC8"/>
    <w:p w:rsidR="00CB3D75" w:rsidRDefault="00CB3D75" w:rsidP="00954DC8"/>
    <w:p w:rsidR="00CB3D75" w:rsidRDefault="00CB3D75" w:rsidP="00954DC8"/>
    <w:p w:rsidR="00CB3D75" w:rsidRDefault="00CB3D75" w:rsidP="00954DC8"/>
    <w:p w:rsidR="00CB3D75" w:rsidRDefault="00CB3D75" w:rsidP="00954DC8"/>
    <w:p w:rsidR="00CB3D75" w:rsidRDefault="00CB3D75" w:rsidP="00954DC8"/>
    <w:p w:rsidR="00CB3D75" w:rsidRDefault="00CB3D75" w:rsidP="00954DC8"/>
    <w:p w:rsidR="00CB3D75" w:rsidRDefault="00CB3D75" w:rsidP="00954DC8"/>
    <w:p w:rsidR="008B7FD6" w:rsidRDefault="004A64D4" w:rsidP="008B7FD6">
      <w:pPr>
        <w:rPr>
          <w:rFonts w:ascii="Times New Roman" w:hAnsi="Times New Roman" w:cs="Times New Roman"/>
          <w:sz w:val="52"/>
          <w:szCs w:val="24"/>
        </w:rPr>
      </w:pPr>
      <w:r>
        <w:rPr>
          <w:rFonts w:ascii="Times New Roman" w:hAnsi="Times New Roman" w:cs="Times New Roman"/>
          <w:noProof/>
          <w:sz w:val="52"/>
          <w:szCs w:val="24"/>
          <w:lang w:val="en-US"/>
        </w:rPr>
        <w:pict>
          <v:shapetype id="_x0000_t32" coordsize="21600,21600" o:spt="32" o:oned="t" path="m,l21600,21600e" filled="f">
            <v:path arrowok="t" fillok="f" o:connecttype="none"/>
            <o:lock v:ext="edit" shapetype="t"/>
          </v:shapetype>
          <v:shape id="AutoShape 129" o:spid="_x0000_s1026" type="#_x0000_t32" style="position:absolute;left:0;text-align:left;margin-left:1.9pt;margin-top:44.15pt;width:448.5pt;height:0;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"/>
        </w:pict>
      </w:r>
    </w:p>
    <w:p w:rsidR="0006684E" w:rsidRDefault="004A64D4"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val="en-US"/>
        </w:rPr>
        <w:pict>
          <v:shape id="AutoShape 130" o:spid="_x0000_s1037" type="#_x0000_t32" style="position:absolute;left:0;text-align:left;margin-left:11.65pt;margin-top:42.55pt;width:426.75pt;height:0;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X5HwIAAD4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"/>
        </w:pict>
      </w:r>
      <w:r w:rsidR="00CB3D75">
        <w:rPr>
          <w:rFonts w:ascii="Times New Roman" w:hAnsi="Times New Roman" w:cs="Times New Roman"/>
          <w:b/>
          <w:sz w:val="52"/>
          <w:szCs w:val="24"/>
        </w:rPr>
        <w:t>Stoffkreisläufe</w:t>
      </w:r>
    </w:p>
    <w:p w:rsidR="008B7FD6" w:rsidRDefault="008B7FD6" w:rsidP="00954DC8">
      <w:pPr>
        <w:autoSpaceDE w:val="0"/>
        <w:autoSpaceDN w:val="0"/>
        <w:adjustRightInd w:val="0"/>
        <w:rPr>
          <w:noProof/>
          <w:lang w:eastAsia="de-DE"/>
        </w:rPr>
      </w:pPr>
    </w:p>
    <w:p w:rsidR="008B7FD6" w:rsidRDefault="008B7FD6" w:rsidP="00954DC8">
      <w:pPr>
        <w:autoSpaceDE w:val="0"/>
        <w:autoSpaceDN w:val="0"/>
        <w:adjustRightInd w:val="0"/>
        <w:rPr>
          <w:noProof/>
          <w:lang w:eastAsia="de-DE"/>
        </w:rPr>
      </w:pPr>
    </w:p>
    <w:p w:rsidR="00A90BD6" w:rsidRDefault="004A64D4">
      <w:pPr>
        <w:pStyle w:val="Inhaltsverzeichnisberschrift"/>
      </w:pPr>
      <w:r>
        <w:rPr>
          <w:noProof/>
          <w:lang w:val="en-US"/>
        </w:rPr>
        <w:lastRenderedPageBreak/>
        <w:pict>
          <v:shapetype id="_x0000_t202" coordsize="21600,21600" o:spt="202" path="m,l,21600r21600,l21600,xe">
            <v:stroke joinstyle="miter"/>
            <v:path gradientshapeok="t" o:connecttype="rect"/>
          </v:shapetype>
          <v:shape id="Text Box 121" o:spid="_x0000_s1036" type="#_x0000_t202" style="position:absolute;margin-left:-5.1pt;margin-top:-7.1pt;width:469.2pt;height:174.75pt;z-index:251782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" fillcolor="white [3201]" strokecolor="#9bbb59 [3206]" strokeweight="1pt">
            <v:stroke dashstyle="dash"/>
            <v:shadow color="#868686"/>
            <v:textbox>
              <w:txbxContent>
                <w:p w:rsidR="0030462F" w:rsidRDefault="0030462F">
                  <w:pPr>
                    <w:pBdr>
                      <w:bottom w:val="single" w:sz="6" w:space="1" w:color="auto"/>
                    </w:pBdr>
                    <w:rPr>
                      <w:b/>
                    </w:rPr>
                  </w:pPr>
                  <w:r w:rsidRPr="00A90BD6">
                    <w:rPr>
                      <w:b/>
                    </w:rPr>
                    <w:t>Auf einen Blick:</w:t>
                  </w:r>
                </w:p>
                <w:p w:rsidR="0030462F" w:rsidRPr="00F31EBF" w:rsidRDefault="0030462F" w:rsidP="004944F3">
                  <w:pPr>
                    <w:rPr>
                      <w:i/>
                      <w:color w:val="auto"/>
                    </w:rPr>
                  </w:pPr>
                  <w:r>
                    <w:rPr>
                      <w:rFonts w:asciiTheme="majorHAnsi" w:hAnsiTheme="majorHAnsi"/>
                      <w:color w:val="auto"/>
                    </w:rPr>
                    <w:t>Dieses Protokoll enthält einen Lehrerversuch, der auch als Schülerversuch durchgeführt werden kann sowie einen Schülerversuch zum Kohlenstoffzyklus. Im ersten Versuch wird der technische Kalkkreislauf inklusive der drei Arbeitsschritte „Kalk brennen“, „Kalk löschen“ und „Kalk abbi</w:t>
                  </w:r>
                  <w:r>
                    <w:rPr>
                      <w:rFonts w:asciiTheme="majorHAnsi" w:hAnsiTheme="majorHAnsi"/>
                      <w:color w:val="auto"/>
                    </w:rPr>
                    <w:t>n</w:t>
                  </w:r>
                  <w:r>
                    <w:rPr>
                      <w:rFonts w:asciiTheme="majorHAnsi" w:hAnsiTheme="majorHAnsi"/>
                      <w:color w:val="auto"/>
                    </w:rPr>
                    <w:t>den“ untersucht. In dem Schülerversuch werden die Folgen der Ozeanversauerung für Koralle</w:t>
                  </w:r>
                  <w:r>
                    <w:rPr>
                      <w:rFonts w:asciiTheme="majorHAnsi" w:hAnsiTheme="majorHAnsi"/>
                      <w:color w:val="auto"/>
                    </w:rPr>
                    <w:t>n</w:t>
                  </w:r>
                  <w:r>
                    <w:rPr>
                      <w:rFonts w:asciiTheme="majorHAnsi" w:hAnsiTheme="majorHAnsi"/>
                      <w:color w:val="auto"/>
                    </w:rPr>
                    <w:t>riffe oder Muscheln durch das Einleiten von Kohlenstoffdioxidgas in Meerwasser anschaulich aufgezeigt. Die Versuche eignen sich, um den Säure-Base-Begriff von Arrhenius einzuführen und zu festigen sowie die Anwendung des pH-Wert in einem lebensweltlichen Beispiel zu üben.</w:t>
                  </w: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3F7481" w:rsidRDefault="003F7481">
          <w:pPr>
            <w:pStyle w:val="Inhaltsverzeichnisberschrift"/>
            <w:rPr>
              <w:rFonts w:ascii="Cambria" w:eastAsiaTheme="minorHAnsi" w:hAnsi="Cambria" w:cstheme="minorBidi"/>
              <w:b w:val="0"/>
              <w:bCs w:val="0"/>
              <w:color w:val="1D1B11" w:themeColor="background2" w:themeShade="1A"/>
              <w:sz w:val="22"/>
              <w:szCs w:val="22"/>
            </w:rPr>
          </w:pPr>
        </w:p>
        <w:p w:rsidR="003F7481" w:rsidRPr="003F7481" w:rsidRDefault="003F7481" w:rsidP="003F7481"/>
        <w:p w:rsidR="00E26180" w:rsidRDefault="00E26180">
          <w:pPr>
            <w:pStyle w:val="Inhaltsverzeichnisberschrift"/>
          </w:pPr>
          <w:r w:rsidRPr="00E26180">
            <w:rPr>
              <w:color w:val="auto"/>
            </w:rPr>
            <w:t>Inhalt</w:t>
          </w:r>
        </w:p>
        <w:p w:rsidR="00E26180" w:rsidRPr="00E26180" w:rsidRDefault="00E26180" w:rsidP="00E26180"/>
        <w:p w:rsidR="000E3A24" w:rsidRDefault="007D6B92">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7052425" w:history="1">
            <w:r w:rsidR="000E3A24" w:rsidRPr="00BD5D41">
              <w:rPr>
                <w:rStyle w:val="Hyperlink"/>
                <w:noProof/>
              </w:rPr>
              <w:t>1</w:t>
            </w:r>
            <w:r w:rsidR="000E3A24">
              <w:rPr>
                <w:rFonts w:asciiTheme="minorHAnsi" w:eastAsiaTheme="minorEastAsia" w:hAnsiTheme="minorHAnsi"/>
                <w:noProof/>
                <w:color w:val="auto"/>
                <w:lang w:eastAsia="de-DE"/>
              </w:rPr>
              <w:tab/>
            </w:r>
            <w:r w:rsidR="000E3A24" w:rsidRPr="00BD5D41">
              <w:rPr>
                <w:rStyle w:val="Hyperlink"/>
                <w:noProof/>
              </w:rPr>
              <w:t>Beschreibung  des Themas und zugehörige Lernziele</w:t>
            </w:r>
            <w:r w:rsidR="000E3A24">
              <w:rPr>
                <w:noProof/>
                <w:webHidden/>
              </w:rPr>
              <w:tab/>
            </w:r>
            <w:r>
              <w:rPr>
                <w:noProof/>
                <w:webHidden/>
              </w:rPr>
              <w:fldChar w:fldCharType="begin"/>
            </w:r>
            <w:r w:rsidR="000E3A24">
              <w:rPr>
                <w:noProof/>
                <w:webHidden/>
              </w:rPr>
              <w:instrText xml:space="preserve"> PAGEREF _Toc427052425 \h </w:instrText>
            </w:r>
            <w:r>
              <w:rPr>
                <w:noProof/>
                <w:webHidden/>
              </w:rPr>
            </w:r>
            <w:r>
              <w:rPr>
                <w:noProof/>
                <w:webHidden/>
              </w:rPr>
              <w:fldChar w:fldCharType="separate"/>
            </w:r>
            <w:r w:rsidR="00931346">
              <w:rPr>
                <w:noProof/>
                <w:webHidden/>
              </w:rPr>
              <w:t>2</w:t>
            </w:r>
            <w:r>
              <w:rPr>
                <w:noProof/>
                <w:webHidden/>
              </w:rPr>
              <w:fldChar w:fldCharType="end"/>
            </w:r>
          </w:hyperlink>
        </w:p>
        <w:p w:rsidR="000E3A24" w:rsidRDefault="004A64D4">
          <w:pPr>
            <w:pStyle w:val="Verzeichnis1"/>
            <w:tabs>
              <w:tab w:val="left" w:pos="440"/>
              <w:tab w:val="right" w:leader="dot" w:pos="9062"/>
            </w:tabs>
            <w:rPr>
              <w:rFonts w:asciiTheme="minorHAnsi" w:eastAsiaTheme="minorEastAsia" w:hAnsiTheme="minorHAnsi"/>
              <w:noProof/>
              <w:color w:val="auto"/>
              <w:lang w:eastAsia="de-DE"/>
            </w:rPr>
          </w:pPr>
          <w:hyperlink w:anchor="_Toc427052426" w:history="1">
            <w:r w:rsidR="000E3A24" w:rsidRPr="00BD5D41">
              <w:rPr>
                <w:rStyle w:val="Hyperlink"/>
                <w:noProof/>
              </w:rPr>
              <w:t>2</w:t>
            </w:r>
            <w:r w:rsidR="000E3A24">
              <w:rPr>
                <w:rFonts w:asciiTheme="minorHAnsi" w:eastAsiaTheme="minorEastAsia" w:hAnsiTheme="minorHAnsi"/>
                <w:noProof/>
                <w:color w:val="auto"/>
                <w:lang w:eastAsia="de-DE"/>
              </w:rPr>
              <w:tab/>
            </w:r>
            <w:r w:rsidR="000E3A24" w:rsidRPr="00BD5D41">
              <w:rPr>
                <w:rStyle w:val="Hyperlink"/>
                <w:noProof/>
              </w:rPr>
              <w:t>Relevanz des Themas für SuS der Klassenstufe 9 &amp; 10 und didaktische Reduktion</w:t>
            </w:r>
            <w:r w:rsidR="000E3A24">
              <w:rPr>
                <w:noProof/>
                <w:webHidden/>
              </w:rPr>
              <w:tab/>
            </w:r>
            <w:r w:rsidR="007D6B92">
              <w:rPr>
                <w:noProof/>
                <w:webHidden/>
              </w:rPr>
              <w:fldChar w:fldCharType="begin"/>
            </w:r>
            <w:r w:rsidR="000E3A24">
              <w:rPr>
                <w:noProof/>
                <w:webHidden/>
              </w:rPr>
              <w:instrText xml:space="preserve"> PAGEREF _Toc427052426 \h </w:instrText>
            </w:r>
            <w:r w:rsidR="007D6B92">
              <w:rPr>
                <w:noProof/>
                <w:webHidden/>
              </w:rPr>
            </w:r>
            <w:r w:rsidR="007D6B92">
              <w:rPr>
                <w:noProof/>
                <w:webHidden/>
              </w:rPr>
              <w:fldChar w:fldCharType="separate"/>
            </w:r>
            <w:r w:rsidR="00931346">
              <w:rPr>
                <w:noProof/>
                <w:webHidden/>
              </w:rPr>
              <w:t>3</w:t>
            </w:r>
            <w:r w:rsidR="007D6B92">
              <w:rPr>
                <w:noProof/>
                <w:webHidden/>
              </w:rPr>
              <w:fldChar w:fldCharType="end"/>
            </w:r>
          </w:hyperlink>
        </w:p>
        <w:p w:rsidR="000E3A24" w:rsidRDefault="004A64D4">
          <w:pPr>
            <w:pStyle w:val="Verzeichnis1"/>
            <w:tabs>
              <w:tab w:val="left" w:pos="440"/>
              <w:tab w:val="right" w:leader="dot" w:pos="9062"/>
            </w:tabs>
            <w:rPr>
              <w:rFonts w:asciiTheme="minorHAnsi" w:eastAsiaTheme="minorEastAsia" w:hAnsiTheme="minorHAnsi"/>
              <w:noProof/>
              <w:color w:val="auto"/>
              <w:lang w:eastAsia="de-DE"/>
            </w:rPr>
          </w:pPr>
          <w:hyperlink w:anchor="_Toc427052427" w:history="1">
            <w:r w:rsidR="000E3A24" w:rsidRPr="00BD5D41">
              <w:rPr>
                <w:rStyle w:val="Hyperlink"/>
                <w:noProof/>
              </w:rPr>
              <w:t>3</w:t>
            </w:r>
            <w:r w:rsidR="000E3A24">
              <w:rPr>
                <w:rFonts w:asciiTheme="minorHAnsi" w:eastAsiaTheme="minorEastAsia" w:hAnsiTheme="minorHAnsi"/>
                <w:noProof/>
                <w:color w:val="auto"/>
                <w:lang w:eastAsia="de-DE"/>
              </w:rPr>
              <w:tab/>
            </w:r>
            <w:r w:rsidR="000E3A24" w:rsidRPr="00BD5D41">
              <w:rPr>
                <w:rStyle w:val="Hyperlink"/>
                <w:noProof/>
              </w:rPr>
              <w:t>Lehrerversuch – Kalkbrennen und Kalklöschen</w:t>
            </w:r>
            <w:r w:rsidR="000E3A24">
              <w:rPr>
                <w:noProof/>
                <w:webHidden/>
              </w:rPr>
              <w:tab/>
            </w:r>
            <w:r w:rsidR="007D6B92">
              <w:rPr>
                <w:noProof/>
                <w:webHidden/>
              </w:rPr>
              <w:fldChar w:fldCharType="begin"/>
            </w:r>
            <w:r w:rsidR="000E3A24">
              <w:rPr>
                <w:noProof/>
                <w:webHidden/>
              </w:rPr>
              <w:instrText xml:space="preserve"> PAGEREF _Toc427052427 \h </w:instrText>
            </w:r>
            <w:r w:rsidR="007D6B92">
              <w:rPr>
                <w:noProof/>
                <w:webHidden/>
              </w:rPr>
            </w:r>
            <w:r w:rsidR="007D6B92">
              <w:rPr>
                <w:noProof/>
                <w:webHidden/>
              </w:rPr>
              <w:fldChar w:fldCharType="separate"/>
            </w:r>
            <w:r w:rsidR="00931346">
              <w:rPr>
                <w:noProof/>
                <w:webHidden/>
              </w:rPr>
              <w:t>3</w:t>
            </w:r>
            <w:r w:rsidR="007D6B92">
              <w:rPr>
                <w:noProof/>
                <w:webHidden/>
              </w:rPr>
              <w:fldChar w:fldCharType="end"/>
            </w:r>
          </w:hyperlink>
        </w:p>
        <w:p w:rsidR="000E3A24" w:rsidRDefault="004A64D4">
          <w:pPr>
            <w:pStyle w:val="Verzeichnis2"/>
            <w:tabs>
              <w:tab w:val="left" w:pos="880"/>
              <w:tab w:val="right" w:leader="dot" w:pos="9062"/>
            </w:tabs>
            <w:rPr>
              <w:rFonts w:asciiTheme="minorHAnsi" w:eastAsiaTheme="minorEastAsia" w:hAnsiTheme="minorHAnsi"/>
              <w:noProof/>
              <w:color w:val="auto"/>
              <w:lang w:eastAsia="de-DE"/>
            </w:rPr>
          </w:pPr>
          <w:hyperlink w:anchor="_Toc427052428" w:history="1">
            <w:r w:rsidR="000E3A24" w:rsidRPr="00BD5D41">
              <w:rPr>
                <w:rStyle w:val="Hyperlink"/>
                <w:noProof/>
              </w:rPr>
              <w:t>3.1</w:t>
            </w:r>
            <w:r w:rsidR="000E3A24">
              <w:rPr>
                <w:rFonts w:asciiTheme="minorHAnsi" w:eastAsiaTheme="minorEastAsia" w:hAnsiTheme="minorHAnsi"/>
                <w:noProof/>
                <w:color w:val="auto"/>
                <w:lang w:eastAsia="de-DE"/>
              </w:rPr>
              <w:tab/>
            </w:r>
            <w:r w:rsidR="000E3A24" w:rsidRPr="00BD5D41">
              <w:rPr>
                <w:rStyle w:val="Hyperlink"/>
                <w:noProof/>
              </w:rPr>
              <w:t>Kalkbrennen</w:t>
            </w:r>
            <w:r w:rsidR="000E3A24">
              <w:rPr>
                <w:noProof/>
                <w:webHidden/>
              </w:rPr>
              <w:tab/>
            </w:r>
            <w:r w:rsidR="007D6B92">
              <w:rPr>
                <w:noProof/>
                <w:webHidden/>
              </w:rPr>
              <w:fldChar w:fldCharType="begin"/>
            </w:r>
            <w:r w:rsidR="000E3A24">
              <w:rPr>
                <w:noProof/>
                <w:webHidden/>
              </w:rPr>
              <w:instrText xml:space="preserve"> PAGEREF _Toc427052428 \h </w:instrText>
            </w:r>
            <w:r w:rsidR="007D6B92">
              <w:rPr>
                <w:noProof/>
                <w:webHidden/>
              </w:rPr>
            </w:r>
            <w:r w:rsidR="007D6B92">
              <w:rPr>
                <w:noProof/>
                <w:webHidden/>
              </w:rPr>
              <w:fldChar w:fldCharType="separate"/>
            </w:r>
            <w:r w:rsidR="00931346">
              <w:rPr>
                <w:noProof/>
                <w:webHidden/>
              </w:rPr>
              <w:t>4</w:t>
            </w:r>
            <w:r w:rsidR="007D6B92">
              <w:rPr>
                <w:noProof/>
                <w:webHidden/>
              </w:rPr>
              <w:fldChar w:fldCharType="end"/>
            </w:r>
          </w:hyperlink>
        </w:p>
        <w:p w:rsidR="000E3A24" w:rsidRDefault="004A64D4">
          <w:pPr>
            <w:pStyle w:val="Verzeichnis2"/>
            <w:tabs>
              <w:tab w:val="left" w:pos="880"/>
              <w:tab w:val="right" w:leader="dot" w:pos="9062"/>
            </w:tabs>
            <w:rPr>
              <w:rFonts w:asciiTheme="minorHAnsi" w:eastAsiaTheme="minorEastAsia" w:hAnsiTheme="minorHAnsi"/>
              <w:noProof/>
              <w:color w:val="auto"/>
              <w:lang w:eastAsia="de-DE"/>
            </w:rPr>
          </w:pPr>
          <w:hyperlink w:anchor="_Toc427052429" w:history="1">
            <w:r w:rsidR="000E3A24" w:rsidRPr="00BD5D41">
              <w:rPr>
                <w:rStyle w:val="Hyperlink"/>
                <w:noProof/>
              </w:rPr>
              <w:t>3.2</w:t>
            </w:r>
            <w:r w:rsidR="000E3A24">
              <w:rPr>
                <w:rFonts w:asciiTheme="minorHAnsi" w:eastAsiaTheme="minorEastAsia" w:hAnsiTheme="minorHAnsi"/>
                <w:noProof/>
                <w:color w:val="auto"/>
                <w:lang w:eastAsia="de-DE"/>
              </w:rPr>
              <w:tab/>
            </w:r>
            <w:r w:rsidR="000E3A24" w:rsidRPr="00BD5D41">
              <w:rPr>
                <w:rStyle w:val="Hyperlink"/>
                <w:noProof/>
              </w:rPr>
              <w:t>Kalklöschen</w:t>
            </w:r>
            <w:r w:rsidR="000E3A24">
              <w:rPr>
                <w:noProof/>
                <w:webHidden/>
              </w:rPr>
              <w:tab/>
            </w:r>
            <w:r w:rsidR="007D6B92">
              <w:rPr>
                <w:noProof/>
                <w:webHidden/>
              </w:rPr>
              <w:fldChar w:fldCharType="begin"/>
            </w:r>
            <w:r w:rsidR="000E3A24">
              <w:rPr>
                <w:noProof/>
                <w:webHidden/>
              </w:rPr>
              <w:instrText xml:space="preserve"> PAGEREF _Toc427052429 \h </w:instrText>
            </w:r>
            <w:r w:rsidR="007D6B92">
              <w:rPr>
                <w:noProof/>
                <w:webHidden/>
              </w:rPr>
            </w:r>
            <w:r w:rsidR="007D6B92">
              <w:rPr>
                <w:noProof/>
                <w:webHidden/>
              </w:rPr>
              <w:fldChar w:fldCharType="separate"/>
            </w:r>
            <w:r w:rsidR="00931346">
              <w:rPr>
                <w:noProof/>
                <w:webHidden/>
              </w:rPr>
              <w:t>5</w:t>
            </w:r>
            <w:r w:rsidR="007D6B92">
              <w:rPr>
                <w:noProof/>
                <w:webHidden/>
              </w:rPr>
              <w:fldChar w:fldCharType="end"/>
            </w:r>
          </w:hyperlink>
        </w:p>
        <w:p w:rsidR="000E3A24" w:rsidRDefault="004A64D4">
          <w:pPr>
            <w:pStyle w:val="Verzeichnis2"/>
            <w:tabs>
              <w:tab w:val="left" w:pos="880"/>
              <w:tab w:val="right" w:leader="dot" w:pos="9062"/>
            </w:tabs>
            <w:rPr>
              <w:rFonts w:asciiTheme="minorHAnsi" w:eastAsiaTheme="minorEastAsia" w:hAnsiTheme="minorHAnsi"/>
              <w:noProof/>
              <w:color w:val="auto"/>
              <w:lang w:eastAsia="de-DE"/>
            </w:rPr>
          </w:pPr>
          <w:hyperlink w:anchor="_Toc427052430" w:history="1">
            <w:r w:rsidR="000E3A24" w:rsidRPr="00BD5D41">
              <w:rPr>
                <w:rStyle w:val="Hyperlink"/>
                <w:noProof/>
              </w:rPr>
              <w:t>3.3</w:t>
            </w:r>
            <w:r w:rsidR="000E3A24">
              <w:rPr>
                <w:rFonts w:asciiTheme="minorHAnsi" w:eastAsiaTheme="minorEastAsia" w:hAnsiTheme="minorHAnsi"/>
                <w:noProof/>
                <w:color w:val="auto"/>
                <w:lang w:eastAsia="de-DE"/>
              </w:rPr>
              <w:tab/>
            </w:r>
            <w:r w:rsidR="000E3A24" w:rsidRPr="00BD5D41">
              <w:rPr>
                <w:rStyle w:val="Hyperlink"/>
                <w:noProof/>
              </w:rPr>
              <w:t>Abbinden von Löschkalk</w:t>
            </w:r>
            <w:r w:rsidR="000E3A24">
              <w:rPr>
                <w:noProof/>
                <w:webHidden/>
              </w:rPr>
              <w:tab/>
            </w:r>
            <w:r w:rsidR="007D6B92">
              <w:rPr>
                <w:noProof/>
                <w:webHidden/>
              </w:rPr>
              <w:fldChar w:fldCharType="begin"/>
            </w:r>
            <w:r w:rsidR="000E3A24">
              <w:rPr>
                <w:noProof/>
                <w:webHidden/>
              </w:rPr>
              <w:instrText xml:space="preserve"> PAGEREF _Toc427052430 \h </w:instrText>
            </w:r>
            <w:r w:rsidR="007D6B92">
              <w:rPr>
                <w:noProof/>
                <w:webHidden/>
              </w:rPr>
            </w:r>
            <w:r w:rsidR="007D6B92">
              <w:rPr>
                <w:noProof/>
                <w:webHidden/>
              </w:rPr>
              <w:fldChar w:fldCharType="separate"/>
            </w:r>
            <w:r w:rsidR="00931346">
              <w:rPr>
                <w:noProof/>
                <w:webHidden/>
              </w:rPr>
              <w:t>6</w:t>
            </w:r>
            <w:r w:rsidR="007D6B92">
              <w:rPr>
                <w:noProof/>
                <w:webHidden/>
              </w:rPr>
              <w:fldChar w:fldCharType="end"/>
            </w:r>
          </w:hyperlink>
        </w:p>
        <w:p w:rsidR="000E3A24" w:rsidRDefault="004A64D4">
          <w:pPr>
            <w:pStyle w:val="Verzeichnis1"/>
            <w:tabs>
              <w:tab w:val="left" w:pos="440"/>
              <w:tab w:val="right" w:leader="dot" w:pos="9062"/>
            </w:tabs>
            <w:rPr>
              <w:rFonts w:asciiTheme="minorHAnsi" w:eastAsiaTheme="minorEastAsia" w:hAnsiTheme="minorHAnsi"/>
              <w:noProof/>
              <w:color w:val="auto"/>
              <w:lang w:eastAsia="de-DE"/>
            </w:rPr>
          </w:pPr>
          <w:hyperlink w:anchor="_Toc427052431" w:history="1">
            <w:r w:rsidR="000E3A24" w:rsidRPr="00BD5D41">
              <w:rPr>
                <w:rStyle w:val="Hyperlink"/>
                <w:noProof/>
              </w:rPr>
              <w:t>4</w:t>
            </w:r>
            <w:r w:rsidR="000E3A24">
              <w:rPr>
                <w:rFonts w:asciiTheme="minorHAnsi" w:eastAsiaTheme="minorEastAsia" w:hAnsiTheme="minorHAnsi"/>
                <w:noProof/>
                <w:color w:val="auto"/>
                <w:lang w:eastAsia="de-DE"/>
              </w:rPr>
              <w:tab/>
            </w:r>
            <w:r w:rsidR="000E3A24" w:rsidRPr="00BD5D41">
              <w:rPr>
                <w:rStyle w:val="Hyperlink"/>
                <w:noProof/>
              </w:rPr>
              <w:t>Schülerversuch – Auflösen eines Korallenriffs</w:t>
            </w:r>
            <w:r w:rsidR="000E3A24">
              <w:rPr>
                <w:noProof/>
                <w:webHidden/>
              </w:rPr>
              <w:tab/>
            </w:r>
            <w:r w:rsidR="007D6B92">
              <w:rPr>
                <w:noProof/>
                <w:webHidden/>
              </w:rPr>
              <w:fldChar w:fldCharType="begin"/>
            </w:r>
            <w:r w:rsidR="000E3A24">
              <w:rPr>
                <w:noProof/>
                <w:webHidden/>
              </w:rPr>
              <w:instrText xml:space="preserve"> PAGEREF _Toc427052431 \h </w:instrText>
            </w:r>
            <w:r w:rsidR="007D6B92">
              <w:rPr>
                <w:noProof/>
                <w:webHidden/>
              </w:rPr>
            </w:r>
            <w:r w:rsidR="007D6B92">
              <w:rPr>
                <w:noProof/>
                <w:webHidden/>
              </w:rPr>
              <w:fldChar w:fldCharType="separate"/>
            </w:r>
            <w:r w:rsidR="00931346">
              <w:rPr>
                <w:noProof/>
                <w:webHidden/>
              </w:rPr>
              <w:t>7</w:t>
            </w:r>
            <w:r w:rsidR="007D6B92">
              <w:rPr>
                <w:noProof/>
                <w:webHidden/>
              </w:rPr>
              <w:fldChar w:fldCharType="end"/>
            </w:r>
          </w:hyperlink>
        </w:p>
        <w:p w:rsidR="000E3A24" w:rsidRDefault="004A64D4">
          <w:pPr>
            <w:pStyle w:val="Verzeichnis1"/>
            <w:tabs>
              <w:tab w:val="left" w:pos="440"/>
              <w:tab w:val="right" w:leader="dot" w:pos="9062"/>
            </w:tabs>
            <w:rPr>
              <w:rFonts w:asciiTheme="minorHAnsi" w:eastAsiaTheme="minorEastAsia" w:hAnsiTheme="minorHAnsi"/>
              <w:noProof/>
              <w:color w:val="auto"/>
              <w:lang w:eastAsia="de-DE"/>
            </w:rPr>
          </w:pPr>
          <w:hyperlink w:anchor="_Toc427052432" w:history="1">
            <w:r w:rsidR="000E3A24" w:rsidRPr="00BD5D41">
              <w:rPr>
                <w:rStyle w:val="Hyperlink"/>
                <w:noProof/>
              </w:rPr>
              <w:t>5</w:t>
            </w:r>
            <w:r w:rsidR="000E3A24">
              <w:rPr>
                <w:rFonts w:asciiTheme="minorHAnsi" w:eastAsiaTheme="minorEastAsia" w:hAnsiTheme="minorHAnsi"/>
                <w:noProof/>
                <w:color w:val="auto"/>
                <w:lang w:eastAsia="de-DE"/>
              </w:rPr>
              <w:tab/>
            </w:r>
            <w:r w:rsidR="000E3A24" w:rsidRPr="00BD5D41">
              <w:rPr>
                <w:rStyle w:val="Hyperlink"/>
                <w:noProof/>
              </w:rPr>
              <w:t>Didaktischer Kommentar zum Schülerarbeitsblatt</w:t>
            </w:r>
            <w:r w:rsidR="000E3A24">
              <w:rPr>
                <w:noProof/>
                <w:webHidden/>
              </w:rPr>
              <w:tab/>
            </w:r>
            <w:r w:rsidR="007D6B92">
              <w:rPr>
                <w:noProof/>
                <w:webHidden/>
              </w:rPr>
              <w:fldChar w:fldCharType="begin"/>
            </w:r>
            <w:r w:rsidR="000E3A24">
              <w:rPr>
                <w:noProof/>
                <w:webHidden/>
              </w:rPr>
              <w:instrText xml:space="preserve"> PAGEREF _Toc427052432 \h </w:instrText>
            </w:r>
            <w:r w:rsidR="007D6B92">
              <w:rPr>
                <w:noProof/>
                <w:webHidden/>
              </w:rPr>
            </w:r>
            <w:r w:rsidR="007D6B92">
              <w:rPr>
                <w:noProof/>
                <w:webHidden/>
              </w:rPr>
              <w:fldChar w:fldCharType="separate"/>
            </w:r>
            <w:r w:rsidR="00931346">
              <w:rPr>
                <w:noProof/>
                <w:webHidden/>
              </w:rPr>
              <w:t>6</w:t>
            </w:r>
            <w:r w:rsidR="007D6B92">
              <w:rPr>
                <w:noProof/>
                <w:webHidden/>
              </w:rPr>
              <w:fldChar w:fldCharType="end"/>
            </w:r>
          </w:hyperlink>
        </w:p>
        <w:p w:rsidR="000E3A24" w:rsidRDefault="004A64D4">
          <w:pPr>
            <w:pStyle w:val="Verzeichnis2"/>
            <w:tabs>
              <w:tab w:val="left" w:pos="880"/>
              <w:tab w:val="right" w:leader="dot" w:pos="9062"/>
            </w:tabs>
            <w:rPr>
              <w:rFonts w:asciiTheme="minorHAnsi" w:eastAsiaTheme="minorEastAsia" w:hAnsiTheme="minorHAnsi"/>
              <w:noProof/>
              <w:color w:val="auto"/>
              <w:lang w:eastAsia="de-DE"/>
            </w:rPr>
          </w:pPr>
          <w:hyperlink w:anchor="_Toc427052433" w:history="1">
            <w:r w:rsidR="000E3A24" w:rsidRPr="00BD5D41">
              <w:rPr>
                <w:rStyle w:val="Hyperlink"/>
                <w:noProof/>
              </w:rPr>
              <w:t>5.1</w:t>
            </w:r>
            <w:r w:rsidR="000E3A24">
              <w:rPr>
                <w:rFonts w:asciiTheme="minorHAnsi" w:eastAsiaTheme="minorEastAsia" w:hAnsiTheme="minorHAnsi"/>
                <w:noProof/>
                <w:color w:val="auto"/>
                <w:lang w:eastAsia="de-DE"/>
              </w:rPr>
              <w:tab/>
            </w:r>
            <w:r w:rsidR="000E3A24" w:rsidRPr="00BD5D41">
              <w:rPr>
                <w:rStyle w:val="Hyperlink"/>
                <w:noProof/>
              </w:rPr>
              <w:t>Erwartungshorizont (Kerncurriculum)</w:t>
            </w:r>
            <w:r w:rsidR="000E3A24">
              <w:rPr>
                <w:noProof/>
                <w:webHidden/>
              </w:rPr>
              <w:tab/>
            </w:r>
            <w:r w:rsidR="007D6B92">
              <w:rPr>
                <w:noProof/>
                <w:webHidden/>
              </w:rPr>
              <w:fldChar w:fldCharType="begin"/>
            </w:r>
            <w:r w:rsidR="000E3A24">
              <w:rPr>
                <w:noProof/>
                <w:webHidden/>
              </w:rPr>
              <w:instrText xml:space="preserve"> PAGEREF _Toc427052433 \h </w:instrText>
            </w:r>
            <w:r w:rsidR="007D6B92">
              <w:rPr>
                <w:noProof/>
                <w:webHidden/>
              </w:rPr>
            </w:r>
            <w:r w:rsidR="007D6B92">
              <w:rPr>
                <w:noProof/>
                <w:webHidden/>
              </w:rPr>
              <w:fldChar w:fldCharType="separate"/>
            </w:r>
            <w:r w:rsidR="00931346">
              <w:rPr>
                <w:noProof/>
                <w:webHidden/>
              </w:rPr>
              <w:t>6</w:t>
            </w:r>
            <w:r w:rsidR="007D6B92">
              <w:rPr>
                <w:noProof/>
                <w:webHidden/>
              </w:rPr>
              <w:fldChar w:fldCharType="end"/>
            </w:r>
          </w:hyperlink>
        </w:p>
        <w:p w:rsidR="000E3A24" w:rsidRDefault="004A64D4">
          <w:pPr>
            <w:pStyle w:val="Verzeichnis2"/>
            <w:tabs>
              <w:tab w:val="left" w:pos="880"/>
              <w:tab w:val="right" w:leader="dot" w:pos="9062"/>
            </w:tabs>
            <w:rPr>
              <w:rFonts w:asciiTheme="minorHAnsi" w:eastAsiaTheme="minorEastAsia" w:hAnsiTheme="minorHAnsi"/>
              <w:noProof/>
              <w:color w:val="auto"/>
              <w:lang w:eastAsia="de-DE"/>
            </w:rPr>
          </w:pPr>
          <w:hyperlink w:anchor="_Toc427052434" w:history="1">
            <w:r w:rsidR="000E3A24" w:rsidRPr="00BD5D41">
              <w:rPr>
                <w:rStyle w:val="Hyperlink"/>
                <w:noProof/>
              </w:rPr>
              <w:t>5.2</w:t>
            </w:r>
            <w:r w:rsidR="000E3A24">
              <w:rPr>
                <w:rFonts w:asciiTheme="minorHAnsi" w:eastAsiaTheme="minorEastAsia" w:hAnsiTheme="minorHAnsi"/>
                <w:noProof/>
                <w:color w:val="auto"/>
                <w:lang w:eastAsia="de-DE"/>
              </w:rPr>
              <w:tab/>
            </w:r>
            <w:r w:rsidR="000E3A24" w:rsidRPr="00BD5D41">
              <w:rPr>
                <w:rStyle w:val="Hyperlink"/>
                <w:noProof/>
              </w:rPr>
              <w:t>Erwartungshorizont (Inhaltlich)</w:t>
            </w:r>
            <w:r w:rsidR="000E3A24">
              <w:rPr>
                <w:noProof/>
                <w:webHidden/>
              </w:rPr>
              <w:tab/>
            </w:r>
            <w:r w:rsidR="007D6B92">
              <w:rPr>
                <w:noProof/>
                <w:webHidden/>
              </w:rPr>
              <w:fldChar w:fldCharType="begin"/>
            </w:r>
            <w:r w:rsidR="000E3A24">
              <w:rPr>
                <w:noProof/>
                <w:webHidden/>
              </w:rPr>
              <w:instrText xml:space="preserve"> PAGEREF _Toc427052434 \h </w:instrText>
            </w:r>
            <w:r w:rsidR="007D6B92">
              <w:rPr>
                <w:noProof/>
                <w:webHidden/>
              </w:rPr>
            </w:r>
            <w:r w:rsidR="007D6B92">
              <w:rPr>
                <w:noProof/>
                <w:webHidden/>
              </w:rPr>
              <w:fldChar w:fldCharType="separate"/>
            </w:r>
            <w:r w:rsidR="00931346">
              <w:rPr>
                <w:noProof/>
                <w:webHidden/>
              </w:rPr>
              <w:t>7</w:t>
            </w:r>
            <w:r w:rsidR="007D6B92">
              <w:rPr>
                <w:noProof/>
                <w:webHidden/>
              </w:rPr>
              <w:fldChar w:fldCharType="end"/>
            </w:r>
          </w:hyperlink>
        </w:p>
        <w:p w:rsidR="00E26180" w:rsidRDefault="007D6B92">
          <w:r>
            <w:fldChar w:fldCharType="end"/>
          </w:r>
        </w:p>
      </w:sdtContent>
    </w:sdt>
    <w:p w:rsidR="00E26180" w:rsidRDefault="00E26180" w:rsidP="00E26180"/>
    <w:p w:rsidR="00E26180" w:rsidRDefault="00E26180" w:rsidP="00E26180"/>
    <w:p w:rsidR="00E26180" w:rsidRDefault="00E26180" w:rsidP="00E26180">
      <w:r>
        <w:br w:type="page"/>
      </w:r>
    </w:p>
    <w:p w:rsidR="0086227B" w:rsidRPr="00E54798" w:rsidRDefault="000D10FB" w:rsidP="00954DC8">
      <w:pPr>
        <w:pStyle w:val="berschrift1"/>
        <w:rPr>
          <w:color w:val="auto"/>
        </w:rPr>
      </w:pPr>
      <w:bookmarkStart w:id="0" w:name="_Toc427052425"/>
      <w:r w:rsidRPr="00E54798">
        <w:rPr>
          <w:color w:val="auto"/>
        </w:rPr>
        <w:t xml:space="preserve">Beschreibung </w:t>
      </w:r>
      <w:r w:rsidR="0086227B" w:rsidRPr="00E54798">
        <w:rPr>
          <w:color w:val="auto"/>
        </w:rPr>
        <w:t xml:space="preserve"> </w:t>
      </w:r>
      <w:r w:rsidRPr="00E54798">
        <w:rPr>
          <w:color w:val="auto"/>
        </w:rPr>
        <w:t>des Themas und zugehörige Lernziele</w:t>
      </w:r>
      <w:bookmarkEnd w:id="0"/>
      <w:r w:rsidRPr="00E54798">
        <w:rPr>
          <w:color w:val="auto"/>
        </w:rPr>
        <w:t xml:space="preserve"> </w:t>
      </w:r>
    </w:p>
    <w:p w:rsidR="00CB3D75" w:rsidRDefault="00AB6B6A" w:rsidP="002A716F">
      <w:pPr>
        <w:rPr>
          <w:color w:val="auto"/>
        </w:rPr>
      </w:pPr>
      <w:r>
        <w:rPr>
          <w:color w:val="auto"/>
        </w:rPr>
        <w:t>Kohlenstoff und Stickstoff sind zwei Elemente, ohne welche das Leben undenkbar wäre. Alles lebende Gewebe ist aus Kohlenstoffverbindungen aufgebaut und Stickstoff ist Bestandteil uns</w:t>
      </w:r>
      <w:r>
        <w:rPr>
          <w:color w:val="auto"/>
        </w:rPr>
        <w:t>e</w:t>
      </w:r>
      <w:r>
        <w:rPr>
          <w:color w:val="auto"/>
        </w:rPr>
        <w:t xml:space="preserve">rer Erbsubstanz. </w:t>
      </w:r>
      <w:r w:rsidR="001603C9">
        <w:rPr>
          <w:color w:val="auto"/>
        </w:rPr>
        <w:t>Sowohl d</w:t>
      </w:r>
      <w:r w:rsidR="00CB3D75">
        <w:rPr>
          <w:color w:val="auto"/>
        </w:rPr>
        <w:t>er Kohlenstoffzyklus</w:t>
      </w:r>
      <w:r w:rsidR="001603C9">
        <w:rPr>
          <w:color w:val="auto"/>
        </w:rPr>
        <w:t xml:space="preserve"> als auch</w:t>
      </w:r>
      <w:r w:rsidR="00CB3D75">
        <w:rPr>
          <w:color w:val="auto"/>
        </w:rPr>
        <w:t xml:space="preserve"> der Stickstoffzyklus </w:t>
      </w:r>
      <w:r w:rsidR="001603C9">
        <w:rPr>
          <w:color w:val="auto"/>
        </w:rPr>
        <w:t>sind zwei natürliche Stoffkreisläufe, in die der Mensch massiv eingegriffen hat</w:t>
      </w:r>
      <w:r w:rsidR="00CB3D75">
        <w:rPr>
          <w:color w:val="auto"/>
        </w:rPr>
        <w:t xml:space="preserve">; oftmals mit nicht absehbaren Folgen. </w:t>
      </w:r>
      <w:r w:rsidR="001603C9">
        <w:rPr>
          <w:color w:val="auto"/>
        </w:rPr>
        <w:t xml:space="preserve">Mit Beginn der Industrialisierung hat sich die Menge </w:t>
      </w:r>
      <w:r w:rsidR="00C709D4">
        <w:rPr>
          <w:color w:val="auto"/>
        </w:rPr>
        <w:t>v</w:t>
      </w:r>
      <w:r w:rsidR="001603C9">
        <w:rPr>
          <w:color w:val="auto"/>
        </w:rPr>
        <w:t>on freigesetztem Kohlenstoffdioxid, we</w:t>
      </w:r>
      <w:r w:rsidR="001603C9">
        <w:rPr>
          <w:color w:val="auto"/>
        </w:rPr>
        <w:t>l</w:t>
      </w:r>
      <w:r w:rsidR="001603C9">
        <w:rPr>
          <w:color w:val="auto"/>
        </w:rPr>
        <w:t>ches zuvor über Jahrmillionen in Form von Erdöl gespeichert wurde, drastisch erhöht. Der Oz</w:t>
      </w:r>
      <w:r w:rsidR="001603C9">
        <w:rPr>
          <w:color w:val="auto"/>
        </w:rPr>
        <w:t>e</w:t>
      </w:r>
      <w:r w:rsidR="001603C9">
        <w:rPr>
          <w:color w:val="auto"/>
        </w:rPr>
        <w:t xml:space="preserve">an als weltweit größte Kohlenstoffsenke kann die anfallenden Mengen </w:t>
      </w:r>
      <w:proofErr w:type="spellStart"/>
      <w:r w:rsidR="001603C9">
        <w:rPr>
          <w:color w:val="auto"/>
        </w:rPr>
        <w:t>evt</w:t>
      </w:r>
      <w:proofErr w:type="spellEnd"/>
      <w:r w:rsidR="001603C9">
        <w:rPr>
          <w:color w:val="auto"/>
        </w:rPr>
        <w:t>. bald nicht mehr spe</w:t>
      </w:r>
      <w:r w:rsidR="001603C9">
        <w:rPr>
          <w:color w:val="auto"/>
        </w:rPr>
        <w:t>i</w:t>
      </w:r>
      <w:r w:rsidR="001603C9">
        <w:rPr>
          <w:color w:val="auto"/>
        </w:rPr>
        <w:t>chern.</w:t>
      </w:r>
      <w:r w:rsidR="00C709D4">
        <w:rPr>
          <w:color w:val="auto"/>
        </w:rPr>
        <w:t xml:space="preserve"> Die industrielle Landwirtschaft basiert auf dem Einsatz von Mineraldüngern, deren Vo</w:t>
      </w:r>
      <w:r w:rsidR="00C709D4">
        <w:rPr>
          <w:color w:val="auto"/>
        </w:rPr>
        <w:t>r</w:t>
      </w:r>
      <w:r w:rsidR="00C709D4">
        <w:rPr>
          <w:color w:val="auto"/>
        </w:rPr>
        <w:t xml:space="preserve">kommen </w:t>
      </w:r>
      <w:r w:rsidR="00C712D0">
        <w:rPr>
          <w:color w:val="auto"/>
        </w:rPr>
        <w:t>zum einen</w:t>
      </w:r>
      <w:r w:rsidR="00C709D4">
        <w:rPr>
          <w:color w:val="auto"/>
        </w:rPr>
        <w:t xml:space="preserve"> begrenzt sind</w:t>
      </w:r>
      <w:r w:rsidR="00C712D0">
        <w:rPr>
          <w:color w:val="auto"/>
        </w:rPr>
        <w:t xml:space="preserve"> und deren Einsatz durch Nitratauswaschung beispielswei</w:t>
      </w:r>
      <w:r>
        <w:rPr>
          <w:color w:val="auto"/>
        </w:rPr>
        <w:t>se das Grundwasser belastet</w:t>
      </w:r>
      <w:r w:rsidR="00C712D0">
        <w:rPr>
          <w:color w:val="auto"/>
        </w:rPr>
        <w:t>.</w:t>
      </w:r>
    </w:p>
    <w:p w:rsidR="0050131A" w:rsidRDefault="0050131A" w:rsidP="002A716F">
      <w:pPr>
        <w:rPr>
          <w:color w:val="auto"/>
        </w:rPr>
      </w:pPr>
      <w:r>
        <w:rPr>
          <w:color w:val="auto"/>
        </w:rPr>
        <w:t>Das Thema der Stoffkreisläufe ist primär dazu geeignet die Bedeutung der Chemie als Wisse</w:t>
      </w:r>
      <w:r>
        <w:rPr>
          <w:color w:val="auto"/>
        </w:rPr>
        <w:t>n</w:t>
      </w:r>
      <w:r>
        <w:rPr>
          <w:color w:val="auto"/>
        </w:rPr>
        <w:t>schaft aufzuzeigen. Im Basiskonzept Struktur-Eigenschaft wird als Bewertungskompetenz g</w:t>
      </w:r>
      <w:r>
        <w:rPr>
          <w:color w:val="auto"/>
        </w:rPr>
        <w:t>e</w:t>
      </w:r>
      <w:r>
        <w:rPr>
          <w:color w:val="auto"/>
        </w:rPr>
        <w:t>fordert, dass Schülerinnen und Schüler (</w:t>
      </w:r>
      <w:proofErr w:type="spellStart"/>
      <w:r>
        <w:rPr>
          <w:color w:val="auto"/>
        </w:rPr>
        <w:t>SuS</w:t>
      </w:r>
      <w:proofErr w:type="spellEnd"/>
      <w:r>
        <w:rPr>
          <w:color w:val="auto"/>
        </w:rPr>
        <w:t>) ihre chemischen Kenntnisse nutzen, um leben</w:t>
      </w:r>
      <w:r>
        <w:rPr>
          <w:color w:val="auto"/>
        </w:rPr>
        <w:t>s</w:t>
      </w:r>
      <w:r>
        <w:rPr>
          <w:color w:val="auto"/>
        </w:rPr>
        <w:t xml:space="preserve">weltliche Zusammenhänge zu erschließen. Des Weiteren werden die </w:t>
      </w:r>
      <w:proofErr w:type="spellStart"/>
      <w:r>
        <w:rPr>
          <w:color w:val="auto"/>
        </w:rPr>
        <w:t>SuS</w:t>
      </w:r>
      <w:proofErr w:type="spellEnd"/>
      <w:r>
        <w:rPr>
          <w:color w:val="auto"/>
        </w:rPr>
        <w:t xml:space="preserve"> befähigt Informationen zu reflektieren und für die eigene Argumentation zu nutzen sowie global wirksame Einflüsse des Menschen zu erkennen und mit der Industrie zu verknüpfen. Das Entwickeln</w:t>
      </w:r>
      <w:r w:rsidR="00A02262">
        <w:rPr>
          <w:color w:val="auto"/>
        </w:rPr>
        <w:t xml:space="preserve"> und Diskutieren</w:t>
      </w:r>
      <w:r>
        <w:rPr>
          <w:color w:val="auto"/>
        </w:rPr>
        <w:t xml:space="preserve"> möglicher Lösungsstrategien kann ebenfalls anhand dieses Themas geübt werden. </w:t>
      </w:r>
      <w:r w:rsidR="00AB6B6A">
        <w:rPr>
          <w:color w:val="auto"/>
        </w:rPr>
        <w:t>Des Weiteren</w:t>
      </w:r>
      <w:r w:rsidR="00F715DD">
        <w:rPr>
          <w:color w:val="auto"/>
        </w:rPr>
        <w:t xml:space="preserve"> soll im Bereich Fachwissen in Jahrgang 9 &amp; 10 Säure-Base-Reaktionen sowie der pH-Wert eing</w:t>
      </w:r>
      <w:r w:rsidR="00F715DD">
        <w:rPr>
          <w:color w:val="auto"/>
        </w:rPr>
        <w:t>e</w:t>
      </w:r>
      <w:r w:rsidR="00F715DD">
        <w:rPr>
          <w:color w:val="auto"/>
        </w:rPr>
        <w:t xml:space="preserve">führt werden, wofür sich der Versuch </w:t>
      </w:r>
      <w:r w:rsidR="006A7AF6">
        <w:rPr>
          <w:color w:val="auto"/>
        </w:rPr>
        <w:t>zum Kalkkreislauf</w:t>
      </w:r>
      <w:r w:rsidR="00F715DD">
        <w:rPr>
          <w:color w:val="auto"/>
        </w:rPr>
        <w:t xml:space="preserve"> sowie</w:t>
      </w:r>
      <w:r w:rsidR="004C3CC1">
        <w:rPr>
          <w:color w:val="auto"/>
        </w:rPr>
        <w:t xml:space="preserve"> die verschiedenen Versuche zum Einleiten von Kohlenstoffdioxid in Wasser </w:t>
      </w:r>
      <w:r w:rsidR="00F715DD">
        <w:rPr>
          <w:color w:val="auto"/>
        </w:rPr>
        <w:t>gut eig</w:t>
      </w:r>
      <w:r w:rsidR="006A7AF6">
        <w:rPr>
          <w:color w:val="auto"/>
        </w:rPr>
        <w:t>nen.  Dabei wird mit dem Säure-Base-Konzept nach Arrhenius gearbeitet, wonach Säuren</w:t>
      </w:r>
      <w:r w:rsidR="005449F1">
        <w:rPr>
          <w:color w:val="auto"/>
        </w:rPr>
        <w:t xml:space="preserve"> in wässriger Lösung</w:t>
      </w:r>
      <w:r w:rsidR="006A7AF6">
        <w:rPr>
          <w:color w:val="auto"/>
        </w:rPr>
        <w:t xml:space="preserve"> in </w:t>
      </w:r>
      <w:r w:rsidR="005449F1">
        <w:rPr>
          <w:color w:val="auto"/>
        </w:rPr>
        <w:t xml:space="preserve">positiv geladene </w:t>
      </w:r>
      <w:proofErr w:type="spellStart"/>
      <w:r w:rsidR="005449F1">
        <w:rPr>
          <w:color w:val="auto"/>
        </w:rPr>
        <w:t>Wasse</w:t>
      </w:r>
      <w:r w:rsidR="005449F1">
        <w:rPr>
          <w:color w:val="auto"/>
        </w:rPr>
        <w:t>r</w:t>
      </w:r>
      <w:r w:rsidR="005449F1">
        <w:rPr>
          <w:color w:val="auto"/>
        </w:rPr>
        <w:t>stoffionen</w:t>
      </w:r>
      <w:proofErr w:type="spellEnd"/>
      <w:r w:rsidR="005449F1">
        <w:rPr>
          <w:color w:val="auto"/>
        </w:rPr>
        <w:t xml:space="preserve"> und negativ geladenen Anionen und Basen in negativ geladene Hydroxidionen und positiv geladene Kationen dissoziieren.</w:t>
      </w:r>
    </w:p>
    <w:p w:rsidR="006F3486" w:rsidRDefault="007B359D" w:rsidP="002A716F">
      <w:pPr>
        <w:rPr>
          <w:color w:val="auto"/>
        </w:rPr>
      </w:pPr>
      <w:r>
        <w:rPr>
          <w:color w:val="auto"/>
        </w:rPr>
        <w:t xml:space="preserve">In der geplanten Unterrichtseinheit soll der Versuch zur Kalkherstellung als Lehrerversuch </w:t>
      </w:r>
      <w:r w:rsidR="006F3486">
        <w:rPr>
          <w:color w:val="auto"/>
        </w:rPr>
        <w:t xml:space="preserve">im Sinne eines Erarbeitungsexperiments </w:t>
      </w:r>
      <w:r>
        <w:rPr>
          <w:color w:val="auto"/>
        </w:rPr>
        <w:t xml:space="preserve">durchgeführt werden (grundsätzlich ist die Durchführung auch als Schülerversuch denkbar). Die </w:t>
      </w:r>
      <w:proofErr w:type="spellStart"/>
      <w:r>
        <w:rPr>
          <w:color w:val="auto"/>
        </w:rPr>
        <w:t>SuS</w:t>
      </w:r>
      <w:proofErr w:type="spellEnd"/>
      <w:r>
        <w:rPr>
          <w:color w:val="auto"/>
        </w:rPr>
        <w:t xml:space="preserve"> lernen einen wichtigen industriellen Prozess kennen</w:t>
      </w:r>
      <w:r w:rsidR="002267E4">
        <w:rPr>
          <w:color w:val="auto"/>
        </w:rPr>
        <w:t xml:space="preserve"> und beschreiben einen einfachen technischen Stoffkreislauf (Fachwissen, Chemische Reaktion)</w:t>
      </w:r>
      <w:r>
        <w:rPr>
          <w:color w:val="auto"/>
        </w:rPr>
        <w:t xml:space="preserve">. Die </w:t>
      </w:r>
      <w:proofErr w:type="spellStart"/>
      <w:r>
        <w:rPr>
          <w:color w:val="auto"/>
        </w:rPr>
        <w:t>SuS</w:t>
      </w:r>
      <w:proofErr w:type="spellEnd"/>
      <w:r>
        <w:rPr>
          <w:color w:val="auto"/>
        </w:rPr>
        <w:t xml:space="preserve"> können d</w:t>
      </w:r>
      <w:r w:rsidR="002267E4">
        <w:rPr>
          <w:color w:val="auto"/>
        </w:rPr>
        <w:t xml:space="preserve">ie Nachweisreaktion für Kohlenstoffdioxid auf Teilchenebene erklären. Die </w:t>
      </w:r>
      <w:proofErr w:type="spellStart"/>
      <w:r w:rsidR="002267E4">
        <w:rPr>
          <w:color w:val="auto"/>
        </w:rPr>
        <w:t>SuS</w:t>
      </w:r>
      <w:proofErr w:type="spellEnd"/>
      <w:r w:rsidR="002267E4">
        <w:rPr>
          <w:color w:val="auto"/>
        </w:rPr>
        <w:t xml:space="preserve"> vergleichen die Basizität von Calciumcarbonat und Calciumoxid. Die </w:t>
      </w:r>
      <w:proofErr w:type="spellStart"/>
      <w:r w:rsidR="002267E4">
        <w:rPr>
          <w:color w:val="auto"/>
        </w:rPr>
        <w:t>SuS</w:t>
      </w:r>
      <w:proofErr w:type="spellEnd"/>
      <w:r w:rsidR="002267E4">
        <w:rPr>
          <w:color w:val="auto"/>
        </w:rPr>
        <w:t xml:space="preserve"> formulieren die </w:t>
      </w:r>
      <w:proofErr w:type="spellStart"/>
      <w:r w:rsidR="002267E4">
        <w:rPr>
          <w:color w:val="auto"/>
        </w:rPr>
        <w:t>Rekat</w:t>
      </w:r>
      <w:r w:rsidR="002267E4">
        <w:rPr>
          <w:color w:val="auto"/>
        </w:rPr>
        <w:t>i</w:t>
      </w:r>
      <w:r w:rsidR="002267E4">
        <w:rPr>
          <w:color w:val="auto"/>
        </w:rPr>
        <w:t>onsgleichunge</w:t>
      </w:r>
      <w:r w:rsidR="006F3486">
        <w:rPr>
          <w:color w:val="auto"/>
        </w:rPr>
        <w:t>n</w:t>
      </w:r>
      <w:proofErr w:type="spellEnd"/>
      <w:r w:rsidR="002267E4">
        <w:rPr>
          <w:color w:val="auto"/>
        </w:rPr>
        <w:t xml:space="preserve"> für die</w:t>
      </w:r>
      <w:r w:rsidR="006F3486">
        <w:rPr>
          <w:color w:val="auto"/>
        </w:rPr>
        <w:t xml:space="preserve"> </w:t>
      </w:r>
      <w:r w:rsidR="002267E4">
        <w:rPr>
          <w:color w:val="auto"/>
        </w:rPr>
        <w:t xml:space="preserve">genannten Prozesse. Des Weiteren lernen sie Calciumoxid als Edukt für die Zementherstellung kennen. Über den Prozess der Zementherstellung lernen die </w:t>
      </w:r>
      <w:proofErr w:type="spellStart"/>
      <w:r w:rsidR="002267E4">
        <w:rPr>
          <w:color w:val="auto"/>
        </w:rPr>
        <w:t>SuS</w:t>
      </w:r>
      <w:proofErr w:type="spellEnd"/>
      <w:r w:rsidR="002267E4">
        <w:rPr>
          <w:color w:val="auto"/>
        </w:rPr>
        <w:t xml:space="preserve"> die Problematik der CO</w:t>
      </w:r>
      <w:r w:rsidR="002267E4">
        <w:rPr>
          <w:color w:val="auto"/>
          <w:vertAlign w:val="subscript"/>
        </w:rPr>
        <w:t>2</w:t>
      </w:r>
      <w:r w:rsidR="002267E4">
        <w:rPr>
          <w:color w:val="auto"/>
        </w:rPr>
        <w:t xml:space="preserve">-Produktion </w:t>
      </w:r>
      <w:r w:rsidR="00793E3A">
        <w:rPr>
          <w:color w:val="auto"/>
        </w:rPr>
        <w:t>zu beschreiben</w:t>
      </w:r>
      <w:r w:rsidR="002267E4">
        <w:rPr>
          <w:color w:val="auto"/>
        </w:rPr>
        <w:t xml:space="preserve">.  </w:t>
      </w:r>
    </w:p>
    <w:p w:rsidR="006F3486" w:rsidRDefault="006F3486" w:rsidP="002A716F">
      <w:pPr>
        <w:rPr>
          <w:color w:val="auto"/>
        </w:rPr>
      </w:pPr>
      <w:r>
        <w:rPr>
          <w:color w:val="auto"/>
        </w:rPr>
        <w:t xml:space="preserve">Der Schülerversuch „Auflösen von Korallenriffen“ soll durch Einleiten von Kohlenstoffdioxid in eine </w:t>
      </w:r>
      <w:proofErr w:type="spellStart"/>
      <w:r>
        <w:rPr>
          <w:color w:val="auto"/>
        </w:rPr>
        <w:t>Calciumcarbonatlösung</w:t>
      </w:r>
      <w:proofErr w:type="spellEnd"/>
      <w:r>
        <w:rPr>
          <w:color w:val="auto"/>
        </w:rPr>
        <w:t xml:space="preserve"> die Gefahr der Ozeanversauerung für die Meeresorganismen vera</w:t>
      </w:r>
      <w:r>
        <w:rPr>
          <w:color w:val="auto"/>
        </w:rPr>
        <w:t>n</w:t>
      </w:r>
      <w:r>
        <w:rPr>
          <w:color w:val="auto"/>
        </w:rPr>
        <w:t>schaulichen. Der Versuch sollte kombiniert mit den anderen Versuchen zur Ozeanversauerung durchgeführt werden (siehe</w:t>
      </w:r>
      <w:r w:rsidR="006B168B">
        <w:rPr>
          <w:color w:val="auto"/>
        </w:rPr>
        <w:t xml:space="preserve"> V2, V3 im</w:t>
      </w:r>
      <w:r>
        <w:rPr>
          <w:color w:val="auto"/>
        </w:rPr>
        <w:t xml:space="preserve"> Kurzprotokoll). Durch eine gleichzeitige pH-Messung lernen die </w:t>
      </w:r>
      <w:proofErr w:type="spellStart"/>
      <w:r>
        <w:rPr>
          <w:color w:val="auto"/>
        </w:rPr>
        <w:t>SuS</w:t>
      </w:r>
      <w:proofErr w:type="spellEnd"/>
      <w:r>
        <w:rPr>
          <w:color w:val="auto"/>
        </w:rPr>
        <w:t xml:space="preserve"> eine alltagsrelevante Anwendung der pH-Skala kennen.</w:t>
      </w:r>
    </w:p>
    <w:p w:rsidR="00E51037" w:rsidRDefault="00E51037" w:rsidP="00E51037">
      <w:pPr>
        <w:pStyle w:val="berschrift1"/>
      </w:pPr>
      <w:bookmarkStart w:id="1" w:name="_Toc427052426"/>
      <w:r>
        <w:t xml:space="preserve">Relevanz des Themas für </w:t>
      </w:r>
      <w:proofErr w:type="spellStart"/>
      <w:r>
        <w:t>SuS</w:t>
      </w:r>
      <w:proofErr w:type="spellEnd"/>
      <w:r>
        <w:t xml:space="preserve"> der </w:t>
      </w:r>
      <w:r w:rsidR="00A02262">
        <w:t>Klassenstufe 9 &amp; 10</w:t>
      </w:r>
      <w:r w:rsidR="002F25D2">
        <w:t xml:space="preserve"> und didakt</w:t>
      </w:r>
      <w:r w:rsidR="002F25D2">
        <w:t>i</w:t>
      </w:r>
      <w:r w:rsidR="002F25D2">
        <w:t>sche Reduktion</w:t>
      </w:r>
      <w:bookmarkEnd w:id="1"/>
    </w:p>
    <w:p w:rsidR="00646529" w:rsidRDefault="00646529" w:rsidP="00E51037">
      <w:pPr>
        <w:rPr>
          <w:color w:val="auto"/>
        </w:rPr>
      </w:pPr>
      <w:r>
        <w:rPr>
          <w:color w:val="auto"/>
        </w:rPr>
        <w:t xml:space="preserve">Die Bedeutung der Elemente Kohlenstoff und Stickstoff wurde bereits oben beschrieben. Die </w:t>
      </w:r>
      <w:proofErr w:type="spellStart"/>
      <w:r>
        <w:rPr>
          <w:color w:val="auto"/>
        </w:rPr>
        <w:t>SuS</w:t>
      </w:r>
      <w:proofErr w:type="spellEnd"/>
      <w:r>
        <w:rPr>
          <w:color w:val="auto"/>
        </w:rPr>
        <w:t xml:space="preserve"> lernen einen Rohstoff kennen, mit dem die Gebäude, die sie umgeben, errichtet wurden und we</w:t>
      </w:r>
      <w:r>
        <w:rPr>
          <w:color w:val="auto"/>
        </w:rPr>
        <w:t>l</w:t>
      </w:r>
      <w:r>
        <w:rPr>
          <w:color w:val="auto"/>
        </w:rPr>
        <w:t>cher außerdem in manchen Gegenden das Landschaftsbild bestimmt. Die Problematik der Ko</w:t>
      </w:r>
      <w:r>
        <w:rPr>
          <w:color w:val="auto"/>
        </w:rPr>
        <w:t>h</w:t>
      </w:r>
      <w:r>
        <w:rPr>
          <w:color w:val="auto"/>
        </w:rPr>
        <w:t xml:space="preserve">lenstoffdioxidemissionen ist durch die mediale Allgegenwärtigkeit des Themas Erderwärmung oder der Versauerung der Ozeane von hoher Wichtigkeit für die </w:t>
      </w:r>
      <w:proofErr w:type="spellStart"/>
      <w:r>
        <w:rPr>
          <w:color w:val="auto"/>
        </w:rPr>
        <w:t>SuS</w:t>
      </w:r>
      <w:proofErr w:type="spellEnd"/>
      <w:r>
        <w:rPr>
          <w:color w:val="auto"/>
        </w:rPr>
        <w:t xml:space="preserve">. Mit den nachfolgenden Versuchen entwickeln die </w:t>
      </w:r>
      <w:proofErr w:type="spellStart"/>
      <w:r>
        <w:rPr>
          <w:color w:val="auto"/>
        </w:rPr>
        <w:t>SuS</w:t>
      </w:r>
      <w:proofErr w:type="spellEnd"/>
      <w:r>
        <w:rPr>
          <w:color w:val="auto"/>
        </w:rPr>
        <w:t xml:space="preserve"> ein Verständnis für die Prozesse, die auf molekularer Ebene a</w:t>
      </w:r>
      <w:r>
        <w:rPr>
          <w:color w:val="auto"/>
        </w:rPr>
        <w:t>b</w:t>
      </w:r>
      <w:r>
        <w:rPr>
          <w:color w:val="auto"/>
        </w:rPr>
        <w:t xml:space="preserve">laufen.  </w:t>
      </w:r>
    </w:p>
    <w:p w:rsidR="008A081B" w:rsidRDefault="008A081B" w:rsidP="00E51037">
      <w:pPr>
        <w:rPr>
          <w:color w:val="auto"/>
        </w:rPr>
      </w:pPr>
      <w:r>
        <w:rPr>
          <w:color w:val="auto"/>
        </w:rPr>
        <w:t xml:space="preserve">Bei dem Schülerversuch wird Meerwasser vereinfacht durch eine </w:t>
      </w:r>
      <w:proofErr w:type="spellStart"/>
      <w:r>
        <w:rPr>
          <w:color w:val="auto"/>
        </w:rPr>
        <w:t>Natriumchloridlösung</w:t>
      </w:r>
      <w:proofErr w:type="spellEnd"/>
      <w:r>
        <w:rPr>
          <w:color w:val="auto"/>
        </w:rPr>
        <w:t xml:space="preserve"> nachg</w:t>
      </w:r>
      <w:r>
        <w:rPr>
          <w:color w:val="auto"/>
        </w:rPr>
        <w:t>e</w:t>
      </w:r>
      <w:r>
        <w:rPr>
          <w:color w:val="auto"/>
        </w:rPr>
        <w:t xml:space="preserve">stellt. Der Einfluss weiterer Mineralien wird vernachlässigt. Der Nachweis für Kohlenstoffdioxid durch Kalkwasser sollte bekannt sein. </w:t>
      </w:r>
      <w:r w:rsidR="00AD720E">
        <w:rPr>
          <w:color w:val="auto"/>
        </w:rPr>
        <w:t xml:space="preserve">Das Prinzip von Le </w:t>
      </w:r>
      <w:proofErr w:type="spellStart"/>
      <w:r w:rsidR="00AD720E">
        <w:rPr>
          <w:color w:val="auto"/>
        </w:rPr>
        <w:t>Chatelier</w:t>
      </w:r>
      <w:proofErr w:type="spellEnd"/>
      <w:r w:rsidR="00AD720E">
        <w:rPr>
          <w:color w:val="auto"/>
        </w:rPr>
        <w:t xml:space="preserve"> wird erst in der Oberstufe eingeführt und wird vernachlässigt. </w:t>
      </w:r>
    </w:p>
    <w:p w:rsidR="0086227B" w:rsidRDefault="004A64D4" w:rsidP="0086227B">
      <w:pPr>
        <w:pStyle w:val="berschrift1"/>
      </w:pPr>
      <w:bookmarkStart w:id="2" w:name="_Toc425776595"/>
      <w:r>
        <w:rPr>
          <w:noProof/>
          <w:lang w:val="en-US"/>
        </w:rPr>
        <w:pict>
          <v:shape id="Text Box 60" o:spid="_x0000_s1027" type="#_x0000_t202" style="position:absolute;left:0;text-align:left;margin-left:-.05pt;margin-top:46.7pt;width:462.45pt;height:157.75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" fillcolor="white [3201]" strokecolor="#4bacc6 [3208]" strokeweight="1pt">
            <v:stroke dashstyle="dash"/>
            <v:shadow color="#868686"/>
            <v:textbox style="mso-next-textbox:#Text Box 60">
              <w:txbxContent>
                <w:p w:rsidR="0030462F" w:rsidRPr="00F31EBF" w:rsidRDefault="0030462F" w:rsidP="000D10FB">
                  <w:pPr>
                    <w:rPr>
                      <w:color w:val="auto"/>
                    </w:rPr>
                  </w:pPr>
                  <w:r>
                    <w:rPr>
                      <w:color w:val="auto"/>
                    </w:rPr>
                    <w:t xml:space="preserve">Die </w:t>
                  </w:r>
                  <w:proofErr w:type="spellStart"/>
                  <w:r>
                    <w:rPr>
                      <w:color w:val="auto"/>
                    </w:rPr>
                    <w:t>SuS</w:t>
                  </w:r>
                  <w:proofErr w:type="spellEnd"/>
                  <w:r>
                    <w:rPr>
                      <w:color w:val="auto"/>
                    </w:rPr>
                    <w:t xml:space="preserve"> lernen den Kalkstein als wichtigen Rohstoff für die Bauindustrie kennen und können nachvollziehen, wie dieser verarbeitet wird. Das Kalkbrennen und Kalklöschen wird zunächst als Lehrerversuch vorgeführt, um die Theorie hinter den Prozessen (Säure-Base Begriff nach Arrhenius) zu erarbeiten. Anschließend sollte der gesamte Kreisprozess inklusive des Kalk Abbindens von den Schülern durchgeführt werden. Wegen Zeitmangels wurde der Schritt des Kalk Abbindens nicht durchgeführt. Der Vollständigkeit halber wird er an dieser Stelle trot</w:t>
                  </w:r>
                  <w:r>
                    <w:rPr>
                      <w:color w:val="auto"/>
                    </w:rPr>
                    <w:t>z</w:t>
                  </w:r>
                  <w:r>
                    <w:rPr>
                      <w:color w:val="auto"/>
                    </w:rPr>
                    <w:t xml:space="preserve">dem theoretisch beschrieben. Der Nachweis von Kohlenstoffdioxid mit Kalkwasser sollte den </w:t>
                  </w:r>
                  <w:proofErr w:type="spellStart"/>
                  <w:r>
                    <w:rPr>
                      <w:color w:val="auto"/>
                    </w:rPr>
                    <w:t>SuS</w:t>
                  </w:r>
                  <w:proofErr w:type="spellEnd"/>
                  <w:r>
                    <w:rPr>
                      <w:color w:val="auto"/>
                    </w:rPr>
                    <w:t xml:space="preserve"> bekannt sein. </w:t>
                  </w:r>
                </w:p>
              </w:txbxContent>
            </v:textbox>
            <w10:wrap type="square"/>
          </v:shape>
        </w:pict>
      </w:r>
      <w:bookmarkStart w:id="3" w:name="_Toc427052427"/>
      <w:bookmarkEnd w:id="2"/>
      <w:r w:rsidR="00977ED8">
        <w:t>Lehrer</w:t>
      </w:r>
      <w:r w:rsidR="00F31EBF">
        <w:t xml:space="preserve">versuch – </w:t>
      </w:r>
      <w:r w:rsidR="00584E07">
        <w:t>Kalkbrennen und Kalklöschen</w:t>
      </w:r>
      <w:bookmarkEnd w:id="3"/>
    </w:p>
    <w:p w:rsidR="00D76F6F" w:rsidRDefault="00D76F6F" w:rsidP="00F31EBF">
      <w:pPr>
        <w:pStyle w:val="berschrift2"/>
        <w:numPr>
          <w:ilvl w:val="0"/>
          <w:numId w:val="0"/>
        </w:numPr>
      </w:pPr>
    </w:p>
    <w:p w:rsidR="000D470B" w:rsidRDefault="000D470B" w:rsidP="000D470B"/>
    <w:p w:rsidR="000D470B" w:rsidRDefault="000D470B" w:rsidP="000D470B"/>
    <w:p w:rsidR="000D470B" w:rsidRDefault="000D470B" w:rsidP="000D470B"/>
    <w:p w:rsidR="000D470B" w:rsidRDefault="000D470B" w:rsidP="000D470B"/>
    <w:p w:rsidR="000D470B" w:rsidRPr="000D470B" w:rsidRDefault="000D470B" w:rsidP="000D470B"/>
    <w:tbl>
      <w:tblPr>
        <w:tblW w:w="9322" w:type="dxa"/>
        <w:tblBorders>
          <w:top w:val="single" w:sz="8" w:space="0" w:color="4F81BD"/>
          <w:left w:val="single" w:sz="8" w:space="0" w:color="4F81BD"/>
          <w:bottom w:val="single" w:sz="8" w:space="0" w:color="4F81BD"/>
          <w:right w:val="single" w:sz="8" w:space="0" w:color="4F81BD"/>
          <w:insideH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C5E28" w:rsidTr="00C3755E">
        <w:tc>
          <w:tcPr>
            <w:tcW w:w="9322" w:type="dxa"/>
            <w:gridSpan w:val="9"/>
            <w:shd w:val="clear" w:color="auto" w:fill="4F81BD"/>
            <w:vAlign w:val="center"/>
          </w:tcPr>
          <w:p w:rsidR="00D76F6F" w:rsidRPr="00F31EBF" w:rsidRDefault="00D76F6F" w:rsidP="0050131A">
            <w:pPr>
              <w:spacing w:after="0"/>
              <w:jc w:val="center"/>
              <w:rPr>
                <w:b/>
                <w:bCs/>
                <w:color w:val="FFFFFF" w:themeColor="background1"/>
              </w:rPr>
            </w:pPr>
            <w:r w:rsidRPr="00F31EBF">
              <w:rPr>
                <w:b/>
                <w:bCs/>
                <w:color w:val="FFFFFF" w:themeColor="background1"/>
              </w:rPr>
              <w:t>Gefahrenstoffe</w:t>
            </w:r>
          </w:p>
        </w:tc>
      </w:tr>
      <w:tr w:rsidR="00D76F6F" w:rsidRPr="009C5E28" w:rsidTr="00C3755E">
        <w:trPr>
          <w:trHeight w:val="437"/>
        </w:trPr>
        <w:tc>
          <w:tcPr>
            <w:tcW w:w="3027" w:type="dxa"/>
            <w:gridSpan w:val="3"/>
            <w:shd w:val="clear" w:color="auto" w:fill="auto"/>
            <w:vAlign w:val="center"/>
          </w:tcPr>
          <w:p w:rsidR="00D76F6F" w:rsidRPr="009C5E28" w:rsidRDefault="00C3755E" w:rsidP="00D76F6F">
            <w:pPr>
              <w:spacing w:after="0" w:line="276" w:lineRule="auto"/>
              <w:jc w:val="center"/>
              <w:rPr>
                <w:b/>
                <w:bCs/>
              </w:rPr>
            </w:pPr>
            <w:r>
              <w:rPr>
                <w:sz w:val="20"/>
              </w:rPr>
              <w:t>Calciumcarbonat</w:t>
            </w:r>
          </w:p>
        </w:tc>
        <w:tc>
          <w:tcPr>
            <w:tcW w:w="3177" w:type="dxa"/>
            <w:gridSpan w:val="3"/>
            <w:shd w:val="clear" w:color="auto" w:fill="auto"/>
            <w:vAlign w:val="center"/>
          </w:tcPr>
          <w:p w:rsidR="00D76F6F" w:rsidRPr="009C5E28" w:rsidRDefault="00C3755E" w:rsidP="0050131A">
            <w:pPr>
              <w:spacing w:after="0"/>
              <w:jc w:val="center"/>
            </w:pPr>
            <w:r>
              <w:rPr>
                <w:sz w:val="20"/>
              </w:rPr>
              <w:t>H: -</w:t>
            </w:r>
          </w:p>
        </w:tc>
        <w:tc>
          <w:tcPr>
            <w:tcW w:w="3118" w:type="dxa"/>
            <w:gridSpan w:val="3"/>
            <w:shd w:val="clear" w:color="auto" w:fill="auto"/>
            <w:vAlign w:val="center"/>
          </w:tcPr>
          <w:p w:rsidR="00D76F6F" w:rsidRPr="009C5E28" w:rsidRDefault="00C3755E" w:rsidP="00D76F6F">
            <w:pPr>
              <w:spacing w:after="0"/>
              <w:jc w:val="center"/>
            </w:pPr>
            <w:r>
              <w:rPr>
                <w:sz w:val="20"/>
              </w:rPr>
              <w:t>P: -</w:t>
            </w:r>
          </w:p>
        </w:tc>
      </w:tr>
      <w:tr w:rsidR="00D76F6F" w:rsidRPr="009C5E28" w:rsidTr="00C3755E">
        <w:trPr>
          <w:trHeight w:val="434"/>
        </w:trPr>
        <w:tc>
          <w:tcPr>
            <w:tcW w:w="3027" w:type="dxa"/>
            <w:gridSpan w:val="3"/>
            <w:shd w:val="clear" w:color="auto" w:fill="auto"/>
            <w:vAlign w:val="center"/>
          </w:tcPr>
          <w:p w:rsidR="00D76F6F" w:rsidRPr="009C5E28" w:rsidRDefault="00C3755E" w:rsidP="00D76F6F">
            <w:pPr>
              <w:spacing w:after="0" w:line="276" w:lineRule="auto"/>
              <w:jc w:val="center"/>
              <w:rPr>
                <w:bCs/>
                <w:sz w:val="20"/>
              </w:rPr>
            </w:pPr>
            <w:r>
              <w:rPr>
                <w:color w:val="auto"/>
                <w:sz w:val="20"/>
                <w:szCs w:val="20"/>
              </w:rPr>
              <w:t>Calciumoxid „Kalk gebrannt“</w:t>
            </w:r>
          </w:p>
        </w:tc>
        <w:tc>
          <w:tcPr>
            <w:tcW w:w="3177" w:type="dxa"/>
            <w:gridSpan w:val="3"/>
            <w:shd w:val="clear" w:color="auto" w:fill="auto"/>
            <w:vAlign w:val="center"/>
          </w:tcPr>
          <w:p w:rsidR="00D76F6F" w:rsidRPr="00AE3930" w:rsidRDefault="00D76F6F" w:rsidP="00C3755E">
            <w:pPr>
              <w:pStyle w:val="Beschriftung"/>
              <w:spacing w:after="0"/>
              <w:jc w:val="center"/>
              <w:rPr>
                <w:sz w:val="20"/>
                <w:szCs w:val="20"/>
              </w:rPr>
            </w:pPr>
            <w:r w:rsidRPr="00AE3930">
              <w:rPr>
                <w:sz w:val="20"/>
                <w:szCs w:val="20"/>
              </w:rPr>
              <w:t xml:space="preserve">H: </w:t>
            </w:r>
            <w:r w:rsidR="00C3755E" w:rsidRPr="00AE3930">
              <w:rPr>
                <w:sz w:val="20"/>
                <w:szCs w:val="20"/>
              </w:rPr>
              <w:t>315-318-335</w:t>
            </w:r>
          </w:p>
        </w:tc>
        <w:tc>
          <w:tcPr>
            <w:tcW w:w="3118" w:type="dxa"/>
            <w:gridSpan w:val="3"/>
            <w:shd w:val="clear" w:color="auto" w:fill="auto"/>
            <w:vAlign w:val="center"/>
          </w:tcPr>
          <w:p w:rsidR="00D76F6F" w:rsidRPr="009C5E28" w:rsidRDefault="00D76F6F" w:rsidP="00C3755E">
            <w:pPr>
              <w:pStyle w:val="Beschriftung"/>
              <w:spacing w:after="0"/>
              <w:jc w:val="center"/>
              <w:rPr>
                <w:sz w:val="20"/>
              </w:rPr>
            </w:pPr>
            <w:r w:rsidRPr="009C5E28">
              <w:rPr>
                <w:sz w:val="20"/>
              </w:rPr>
              <w:t xml:space="preserve">P: </w:t>
            </w:r>
            <w:r w:rsidR="00C3755E">
              <w:rPr>
                <w:sz w:val="20"/>
              </w:rPr>
              <w:t>261-280-351+305+338</w:t>
            </w:r>
          </w:p>
        </w:tc>
      </w:tr>
      <w:tr w:rsidR="00C3755E" w:rsidRPr="009C5E28" w:rsidTr="00C3755E">
        <w:trPr>
          <w:trHeight w:val="434"/>
        </w:trPr>
        <w:tc>
          <w:tcPr>
            <w:tcW w:w="3027" w:type="dxa"/>
            <w:gridSpan w:val="3"/>
            <w:shd w:val="clear" w:color="auto" w:fill="auto"/>
            <w:vAlign w:val="center"/>
          </w:tcPr>
          <w:p w:rsidR="00C3755E" w:rsidRDefault="00C3755E" w:rsidP="00D76F6F">
            <w:pPr>
              <w:spacing w:after="0" w:line="276" w:lineRule="auto"/>
              <w:jc w:val="center"/>
              <w:rPr>
                <w:color w:val="auto"/>
                <w:sz w:val="20"/>
                <w:szCs w:val="20"/>
              </w:rPr>
            </w:pPr>
            <w:r>
              <w:rPr>
                <w:color w:val="auto"/>
                <w:sz w:val="20"/>
                <w:szCs w:val="20"/>
              </w:rPr>
              <w:t>Calciumhydroxid „Kalk gelöscht“</w:t>
            </w:r>
          </w:p>
        </w:tc>
        <w:tc>
          <w:tcPr>
            <w:tcW w:w="3177" w:type="dxa"/>
            <w:gridSpan w:val="3"/>
            <w:shd w:val="clear" w:color="auto" w:fill="auto"/>
            <w:vAlign w:val="center"/>
          </w:tcPr>
          <w:p w:rsidR="00C3755E" w:rsidRPr="009C5E28" w:rsidRDefault="00C3755E" w:rsidP="00C3755E">
            <w:pPr>
              <w:pStyle w:val="Beschriftung"/>
              <w:spacing w:after="0"/>
              <w:jc w:val="center"/>
              <w:rPr>
                <w:sz w:val="20"/>
              </w:rPr>
            </w:pPr>
            <w:r>
              <w:rPr>
                <w:sz w:val="20"/>
              </w:rPr>
              <w:t>H: 315-318-335</w:t>
            </w:r>
          </w:p>
        </w:tc>
        <w:tc>
          <w:tcPr>
            <w:tcW w:w="3118" w:type="dxa"/>
            <w:gridSpan w:val="3"/>
            <w:shd w:val="clear" w:color="auto" w:fill="auto"/>
            <w:vAlign w:val="center"/>
          </w:tcPr>
          <w:p w:rsidR="00C3755E" w:rsidRPr="009C5E28" w:rsidRDefault="00C3755E" w:rsidP="00C3755E">
            <w:pPr>
              <w:pStyle w:val="Beschriftung"/>
              <w:spacing w:after="0"/>
              <w:jc w:val="center"/>
              <w:rPr>
                <w:sz w:val="20"/>
              </w:rPr>
            </w:pPr>
            <w:r w:rsidRPr="009C5E28">
              <w:rPr>
                <w:sz w:val="20"/>
              </w:rPr>
              <w:t xml:space="preserve">P: </w:t>
            </w:r>
            <w:r>
              <w:rPr>
                <w:sz w:val="20"/>
              </w:rPr>
              <w:t>261-280-351+305+338</w:t>
            </w:r>
          </w:p>
        </w:tc>
      </w:tr>
      <w:tr w:rsidR="00BC5FDF" w:rsidRPr="009C5E28" w:rsidTr="00C3755E">
        <w:trPr>
          <w:trHeight w:val="434"/>
        </w:trPr>
        <w:tc>
          <w:tcPr>
            <w:tcW w:w="3027" w:type="dxa"/>
            <w:gridSpan w:val="3"/>
            <w:shd w:val="clear" w:color="auto" w:fill="auto"/>
            <w:vAlign w:val="center"/>
          </w:tcPr>
          <w:p w:rsidR="00BC5FDF" w:rsidRDefault="00BC5FDF" w:rsidP="00D76F6F">
            <w:pPr>
              <w:spacing w:after="0" w:line="276" w:lineRule="auto"/>
              <w:jc w:val="center"/>
              <w:rPr>
                <w:color w:val="auto"/>
                <w:sz w:val="20"/>
                <w:szCs w:val="20"/>
              </w:rPr>
            </w:pPr>
            <w:r>
              <w:rPr>
                <w:color w:val="auto"/>
                <w:sz w:val="20"/>
                <w:szCs w:val="20"/>
              </w:rPr>
              <w:t>Universalindikator</w:t>
            </w:r>
          </w:p>
        </w:tc>
        <w:tc>
          <w:tcPr>
            <w:tcW w:w="3177" w:type="dxa"/>
            <w:gridSpan w:val="3"/>
            <w:shd w:val="clear" w:color="auto" w:fill="auto"/>
            <w:vAlign w:val="center"/>
          </w:tcPr>
          <w:p w:rsidR="00BC5FDF" w:rsidRDefault="00BC5FDF" w:rsidP="00C3755E">
            <w:pPr>
              <w:pStyle w:val="Beschriftung"/>
              <w:spacing w:after="0"/>
              <w:jc w:val="center"/>
              <w:rPr>
                <w:sz w:val="20"/>
              </w:rPr>
            </w:pPr>
            <w:r>
              <w:rPr>
                <w:sz w:val="20"/>
              </w:rPr>
              <w:t>H: 225</w:t>
            </w:r>
          </w:p>
        </w:tc>
        <w:tc>
          <w:tcPr>
            <w:tcW w:w="3118" w:type="dxa"/>
            <w:gridSpan w:val="3"/>
            <w:shd w:val="clear" w:color="auto" w:fill="auto"/>
            <w:vAlign w:val="center"/>
          </w:tcPr>
          <w:p w:rsidR="00BC5FDF" w:rsidRPr="009C5E28" w:rsidRDefault="00BC5FDF" w:rsidP="00C3755E">
            <w:pPr>
              <w:pStyle w:val="Beschriftung"/>
              <w:spacing w:after="0"/>
              <w:jc w:val="center"/>
              <w:rPr>
                <w:sz w:val="20"/>
              </w:rPr>
            </w:pPr>
            <w:r>
              <w:rPr>
                <w:sz w:val="20"/>
              </w:rPr>
              <w:t>P: 210-233-370+378a-403+235</w:t>
            </w:r>
          </w:p>
        </w:tc>
      </w:tr>
      <w:tr w:rsidR="00D76F6F" w:rsidRPr="009C5E28" w:rsidTr="00C3755E">
        <w:tc>
          <w:tcPr>
            <w:tcW w:w="1009" w:type="dxa"/>
            <w:shd w:val="clear" w:color="auto" w:fill="auto"/>
            <w:vAlign w:val="center"/>
          </w:tcPr>
          <w:p w:rsidR="00D76F6F" w:rsidRPr="009C5E28" w:rsidRDefault="00D76F6F" w:rsidP="00D76F6F">
            <w:pPr>
              <w:spacing w:after="0"/>
              <w:jc w:val="center"/>
              <w:rPr>
                <w:b/>
                <w:bCs/>
              </w:rPr>
            </w:pPr>
            <w:r>
              <w:rPr>
                <w:b/>
                <w:noProof/>
                <w:lang w:eastAsia="de-DE"/>
              </w:rPr>
              <w:drawing>
                <wp:inline distT="0" distB="0" distL="0" distR="0">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D76F6F" w:rsidRPr="009C5E28" w:rsidRDefault="00BC5FDF" w:rsidP="00D76F6F">
            <w:pPr>
              <w:spacing w:after="0"/>
              <w:jc w:val="center"/>
            </w:pPr>
            <w:r>
              <w:rPr>
                <w:noProof/>
                <w:lang w:eastAsia="de-DE"/>
              </w:rPr>
              <w:drawing>
                <wp:inline distT="0" distB="0" distL="0" distR="0">
                  <wp:extent cx="503555" cy="503555"/>
                  <wp:effectExtent l="19050" t="0" r="0" b="0"/>
                  <wp:docPr id="8" name="Grafik 7"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11" cstate="print"/>
                          <a:stretch>
                            <a:fillRect/>
                          </a:stretch>
                        </pic:blipFill>
                        <pic:spPr>
                          <a:xfrm>
                            <a:off x="0" y="0"/>
                            <a:ext cx="503555" cy="503555"/>
                          </a:xfrm>
                          <a:prstGeom prst="rect">
                            <a:avLst/>
                          </a:prstGeom>
                        </pic:spPr>
                      </pic:pic>
                    </a:graphicData>
                  </a:graphic>
                </wp:inline>
              </w:drawing>
            </w:r>
          </w:p>
        </w:tc>
        <w:tc>
          <w:tcPr>
            <w:tcW w:w="1009" w:type="dxa"/>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D76F6F" w:rsidRPr="009C5E28" w:rsidRDefault="00D76F6F" w:rsidP="00D76F6F">
            <w:pPr>
              <w:spacing w:after="0"/>
              <w:jc w:val="center"/>
            </w:pPr>
            <w:r>
              <w:rPr>
                <w:noProof/>
                <w:lang w:eastAsia="de-DE"/>
              </w:rPr>
              <w:drawing>
                <wp:inline distT="0" distB="0" distL="0" distR="0">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901F6" w:rsidRDefault="00B901F6" w:rsidP="008E1A25">
      <w:pPr>
        <w:tabs>
          <w:tab w:val="left" w:pos="1701"/>
          <w:tab w:val="left" w:pos="1985"/>
        </w:tabs>
        <w:ind w:left="1980" w:hanging="1980"/>
      </w:pPr>
    </w:p>
    <w:p w:rsidR="00584E07" w:rsidRPr="00584E07" w:rsidRDefault="00BC5FDF" w:rsidP="00BC5FDF">
      <w:pPr>
        <w:pStyle w:val="berschrift2"/>
      </w:pPr>
      <w:r>
        <w:t xml:space="preserve"> </w:t>
      </w:r>
      <w:bookmarkStart w:id="4" w:name="_Toc427052428"/>
      <w:r w:rsidR="00584E07" w:rsidRPr="00584E07">
        <w:t>Kalkbrennen</w:t>
      </w:r>
      <w:bookmarkEnd w:id="4"/>
    </w:p>
    <w:p w:rsidR="00A9233D" w:rsidRDefault="008E1A25" w:rsidP="00AE3930">
      <w:pPr>
        <w:tabs>
          <w:tab w:val="left" w:pos="1701"/>
          <w:tab w:val="left" w:pos="1985"/>
        </w:tabs>
        <w:ind w:left="1980" w:hanging="1980"/>
      </w:pPr>
      <w:r>
        <w:t xml:space="preserve">Materialien: </w:t>
      </w:r>
      <w:r>
        <w:tab/>
      </w:r>
      <w:r>
        <w:tab/>
      </w:r>
      <w:r w:rsidR="00584E07">
        <w:t>Becherglas</w:t>
      </w:r>
      <w:r w:rsidR="00AE3930">
        <w:t>,  Reagenzgl</w:t>
      </w:r>
      <w:r w:rsidR="00584E07">
        <w:t>as</w:t>
      </w:r>
      <w:r w:rsidR="00AE3930">
        <w:t xml:space="preserve">, durchbohrter Stopfen mit Gasableitungsrohr, Gasbrenner, Waage, Spatel, 2 Stativständer, Stativklemmen </w:t>
      </w:r>
    </w:p>
    <w:p w:rsidR="008E1A25" w:rsidRPr="00ED07C2" w:rsidRDefault="00A9233D" w:rsidP="008E1A25">
      <w:pPr>
        <w:tabs>
          <w:tab w:val="left" w:pos="1701"/>
          <w:tab w:val="left" w:pos="1985"/>
        </w:tabs>
        <w:ind w:left="1980" w:hanging="1980"/>
      </w:pPr>
      <w:r>
        <w:t>Chemikalien:</w:t>
      </w:r>
      <w:r>
        <w:tab/>
      </w:r>
      <w:r>
        <w:tab/>
      </w:r>
      <w:r w:rsidR="00AE3930">
        <w:t>Calciumcarbonat,</w:t>
      </w:r>
      <w:r w:rsidR="000D470B">
        <w:t xml:space="preserve"> </w:t>
      </w:r>
      <w:r w:rsidR="00AE3930">
        <w:t>Calciumhydroxid</w:t>
      </w:r>
    </w:p>
    <w:p w:rsidR="00584E07" w:rsidRDefault="008E1A25" w:rsidP="008E1A25">
      <w:pPr>
        <w:tabs>
          <w:tab w:val="left" w:pos="1701"/>
          <w:tab w:val="left" w:pos="1985"/>
        </w:tabs>
        <w:ind w:left="1980" w:hanging="1980"/>
      </w:pPr>
      <w:r>
        <w:t xml:space="preserve">Durchführung: </w:t>
      </w:r>
      <w:r>
        <w:tab/>
      </w:r>
      <w:r>
        <w:tab/>
      </w:r>
      <w:r>
        <w:tab/>
      </w:r>
      <w:r w:rsidR="00584E07">
        <w:t xml:space="preserve">Ein </w:t>
      </w:r>
      <w:proofErr w:type="spellStart"/>
      <w:r w:rsidR="00584E07">
        <w:t>Spatellöffel</w:t>
      </w:r>
      <w:proofErr w:type="spellEnd"/>
      <w:r w:rsidR="00584E07">
        <w:t xml:space="preserve"> Calciumcarbonat wird in ein Reagenzglas gegeben. Das R</w:t>
      </w:r>
      <w:r w:rsidR="00584E07">
        <w:t>e</w:t>
      </w:r>
      <w:r w:rsidR="00584E07">
        <w:t>agenzglas wird schräg an einem Stativ befestigt und der Stopfen mit Gasa</w:t>
      </w:r>
      <w:r w:rsidR="00584E07">
        <w:t>b</w:t>
      </w:r>
      <w:r w:rsidR="00584E07">
        <w:t>leitungsrohr aufgesetzt. In einem Becherglas werden 10 </w:t>
      </w:r>
      <w:proofErr w:type="spellStart"/>
      <w:r w:rsidR="00584E07">
        <w:t>mL</w:t>
      </w:r>
      <w:proofErr w:type="spellEnd"/>
      <w:r w:rsidR="00584E07">
        <w:t xml:space="preserve"> Kalkwasser vorgelegt. Das Gasableitungsrohr sollte in das Kalkwasser eintauchen. Nun wird das Calciumcarbonat mit rauschender Brennerflamme erhitzt. </w:t>
      </w:r>
    </w:p>
    <w:p w:rsidR="00436D9E" w:rsidRDefault="00436D9E" w:rsidP="008E1A25">
      <w:pPr>
        <w:tabs>
          <w:tab w:val="left" w:pos="1701"/>
          <w:tab w:val="left" w:pos="1985"/>
        </w:tabs>
        <w:ind w:left="1980" w:hanging="1980"/>
      </w:pPr>
      <w:r>
        <w:t xml:space="preserve">Beobachtung: </w:t>
      </w:r>
      <w:r>
        <w:tab/>
      </w:r>
      <w:r>
        <w:tab/>
        <w:t>Es entsteht ein Gas. Das Kalkwasser trübt ein. Der Feststoff bleibt weiß.</w:t>
      </w:r>
    </w:p>
    <w:p w:rsidR="00B901F6" w:rsidRDefault="00BC5FDF" w:rsidP="00BC5FDF">
      <w:pPr>
        <w:keepNext/>
        <w:tabs>
          <w:tab w:val="left" w:pos="1701"/>
          <w:tab w:val="left" w:pos="1985"/>
        </w:tabs>
        <w:ind w:left="1980" w:hanging="1980"/>
        <w:jc w:val="center"/>
      </w:pPr>
      <w:r>
        <w:rPr>
          <w:noProof/>
          <w:lang w:eastAsia="de-DE"/>
        </w:rPr>
        <w:drawing>
          <wp:inline distT="0" distB="0" distL="0" distR="0">
            <wp:extent cx="3842057" cy="3191774"/>
            <wp:effectExtent l="19050" t="0" r="6043" b="0"/>
            <wp:docPr id="6" name="Grafik 5" descr="path444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4442-3.png"/>
                    <pic:cNvPicPr/>
                  </pic:nvPicPr>
                  <pic:blipFill>
                    <a:blip r:embed="rId18" cstate="print"/>
                    <a:stretch>
                      <a:fillRect/>
                    </a:stretch>
                  </pic:blipFill>
                  <pic:spPr>
                    <a:xfrm>
                      <a:off x="0" y="0"/>
                      <a:ext cx="3845082" cy="3194287"/>
                    </a:xfrm>
                    <a:prstGeom prst="rect">
                      <a:avLst/>
                    </a:prstGeom>
                  </pic:spPr>
                </pic:pic>
              </a:graphicData>
            </a:graphic>
          </wp:inline>
        </w:drawing>
      </w:r>
    </w:p>
    <w:p w:rsidR="00B901F6" w:rsidRDefault="00B901F6" w:rsidP="00BC5FDF">
      <w:pPr>
        <w:pStyle w:val="Beschriftung"/>
        <w:ind w:left="1985"/>
        <w:jc w:val="left"/>
      </w:pPr>
      <w:r>
        <w:t xml:space="preserve">Abb. </w:t>
      </w:r>
      <w:r w:rsidR="004A64D4">
        <w:fldChar w:fldCharType="begin"/>
      </w:r>
      <w:r w:rsidR="004A64D4">
        <w:instrText xml:space="preserve"> SEQ Abb. \* ARABIC </w:instrText>
      </w:r>
      <w:r w:rsidR="004A64D4">
        <w:fldChar w:fldCharType="separate"/>
      </w:r>
      <w:r w:rsidR="00931346">
        <w:rPr>
          <w:noProof/>
        </w:rPr>
        <w:t>1</w:t>
      </w:r>
      <w:r w:rsidR="004A64D4">
        <w:rPr>
          <w:noProof/>
        </w:rPr>
        <w:fldChar w:fldCharType="end"/>
      </w:r>
      <w:r>
        <w:t xml:space="preserve"> - </w:t>
      </w:r>
      <w:r>
        <w:rPr>
          <w:noProof/>
        </w:rPr>
        <w:t xml:space="preserve"> </w:t>
      </w:r>
      <w:r w:rsidR="00793E3A">
        <w:rPr>
          <w:noProof/>
        </w:rPr>
        <w:t>Erhitzen von Calciumcarbonat und Kohlenstoffdioxidnachweis mit Kalkwasser</w:t>
      </w:r>
      <w:r w:rsidR="00A0582F">
        <w:rPr>
          <w:noProof/>
        </w:rPr>
        <w:t>.</w:t>
      </w:r>
    </w:p>
    <w:p w:rsidR="00793E3A" w:rsidRDefault="008E1A25" w:rsidP="00793E3A">
      <w:pPr>
        <w:tabs>
          <w:tab w:val="left" w:pos="1701"/>
          <w:tab w:val="left" w:pos="1985"/>
        </w:tabs>
        <w:ind w:left="2124" w:hanging="2124"/>
      </w:pPr>
      <w:r>
        <w:t>Deutung:</w:t>
      </w:r>
      <w:r>
        <w:tab/>
      </w:r>
      <w:r>
        <w:tab/>
      </w:r>
      <w:r w:rsidR="00125CEA">
        <w:tab/>
      </w:r>
      <w:r w:rsidR="00584E07">
        <w:t>Durch Erhitzen von Calciumcarbonat wird Kohlenstoffdioxid freigeset</w:t>
      </w:r>
      <w:r w:rsidR="00BC5FDF">
        <w:t>zt.</w:t>
      </w:r>
      <w:r w:rsidR="00584E07">
        <w:t xml:space="preserve"> </w:t>
      </w:r>
      <w:r w:rsidR="00793E3A">
        <w:t xml:space="preserve">Dieser wird mithilfe der </w:t>
      </w:r>
      <w:proofErr w:type="spellStart"/>
      <w:r w:rsidR="00793E3A">
        <w:t>Calciumhydroxidlösung</w:t>
      </w:r>
      <w:proofErr w:type="spellEnd"/>
      <w:r w:rsidR="00793E3A">
        <w:t xml:space="preserve"> nachgewiesen. Der we</w:t>
      </w:r>
      <w:r w:rsidR="00793E3A">
        <w:t>i</w:t>
      </w:r>
      <w:r w:rsidR="00793E3A">
        <w:t>ße Niederschlag im Becherglas ist Calciumcarbonat:</w:t>
      </w:r>
    </w:p>
    <w:p w:rsidR="00793E3A" w:rsidRDefault="004A64D4" w:rsidP="00793E3A">
      <w:pPr>
        <w:tabs>
          <w:tab w:val="left" w:pos="1701"/>
          <w:tab w:val="left" w:pos="1985"/>
        </w:tabs>
        <w:ind w:left="2124" w:hanging="2124"/>
      </w:pPr>
      <m:oMathPara>
        <m:oMath>
          <m:sSubSup>
            <m:sSubSupPr>
              <m:ctrlPr>
                <w:rPr>
                  <w:rFonts w:ascii="Cambria Math" w:hAnsi="Cambria Math"/>
                  <w:i/>
                </w:rPr>
              </m:ctrlPr>
            </m:sSubSupPr>
            <m:e>
              <m:r>
                <w:rPr>
                  <w:rFonts w:ascii="Cambria Math" w:hAnsi="Cambria Math"/>
                </w:rPr>
                <m:t>Ca</m:t>
              </m:r>
            </m:e>
            <m:sub>
              <m:r>
                <w:rPr>
                  <w:rFonts w:ascii="Cambria Math" w:hAnsi="Cambria Math"/>
                </w:rPr>
                <m:t>(aq)</m:t>
              </m:r>
            </m:sub>
            <m:sup>
              <m:r>
                <w:rPr>
                  <w:rFonts w:ascii="Cambria Math" w:hAnsi="Cambria Math"/>
                </w:rPr>
                <m:t>2+</m:t>
              </m:r>
            </m:sup>
          </m:sSubSup>
          <m:r>
            <w:rPr>
              <w:rFonts w:ascii="Cambria Math" w:hAnsi="Cambria Math"/>
            </w:rPr>
            <m:t>+ 2</m:t>
          </m:r>
          <m:sSubSup>
            <m:sSubSupPr>
              <m:ctrlPr>
                <w:rPr>
                  <w:rFonts w:ascii="Cambria Math" w:hAnsi="Cambria Math"/>
                  <w:i/>
                </w:rPr>
              </m:ctrlPr>
            </m:sSubSupPr>
            <m:e>
              <m:r>
                <w:rPr>
                  <w:rFonts w:ascii="Cambria Math" w:hAnsi="Cambria Math"/>
                </w:rPr>
                <m:t xml:space="preserve"> OH</m:t>
              </m:r>
            </m:e>
            <m:sub>
              <m:r>
                <w:rPr>
                  <w:rFonts w:ascii="Cambria Math" w:hAnsi="Cambria Math"/>
                </w:rPr>
                <m:t>(aq)</m:t>
              </m:r>
            </m:sub>
            <m:sup>
              <m:r>
                <w:rPr>
                  <w:rFonts w:ascii="Cambria Math" w:hAnsi="Cambria Math"/>
                </w:rPr>
                <m:t>-</m:t>
              </m:r>
            </m:sup>
          </m:sSubSup>
          <m:r>
            <w:rPr>
              <w:rFonts w:ascii="Cambria Math" w:hAnsi="Cambria Math"/>
            </w:rPr>
            <m:t xml:space="preserve">+ </m:t>
          </m:r>
          <m:sSub>
            <m:sSubPr>
              <m:ctrlPr>
                <w:rPr>
                  <w:rFonts w:ascii="Cambria Math" w:hAnsi="Cambria Math"/>
                  <w:i/>
                </w:rPr>
              </m:ctrlPr>
            </m:sSubPr>
            <m:e>
              <m:r>
                <w:rPr>
                  <w:rFonts w:ascii="Cambria Math" w:hAnsi="Cambria Math"/>
                </w:rPr>
                <m:t>CO</m:t>
              </m:r>
            </m:e>
            <m:sub>
              <m:r>
                <w:rPr>
                  <w:rFonts w:ascii="Cambria Math" w:hAnsi="Cambria Math"/>
                </w:rPr>
                <m:t>2</m:t>
              </m:r>
              <m:d>
                <m:dPr>
                  <m:ctrlPr>
                    <w:rPr>
                      <w:rFonts w:ascii="Cambria Math" w:hAnsi="Cambria Math"/>
                      <w:i/>
                    </w:rPr>
                  </m:ctrlPr>
                </m:dPr>
                <m:e>
                  <m:r>
                    <w:rPr>
                      <w:rFonts w:ascii="Cambria Math" w:hAnsi="Cambria Math"/>
                    </w:rPr>
                    <m:t>g</m:t>
                  </m:r>
                </m:e>
              </m:d>
            </m:sub>
          </m:sSub>
          <m:r>
            <w:rPr>
              <w:rFonts w:ascii="Cambria Math" w:hAnsi="Cambria Math"/>
            </w:rPr>
            <m:t>→CaC</m:t>
          </m:r>
          <m:sSub>
            <m:sSubPr>
              <m:ctrlPr>
                <w:rPr>
                  <w:rFonts w:ascii="Cambria Math" w:hAnsi="Cambria Math"/>
                  <w:i/>
                </w:rPr>
              </m:ctrlPr>
            </m:sSubPr>
            <m:e>
              <m:r>
                <w:rPr>
                  <w:rFonts w:ascii="Cambria Math" w:hAnsi="Cambria Math"/>
                </w:rPr>
                <m:t>O</m:t>
              </m:r>
            </m:e>
            <m:sub>
              <m:r>
                <w:rPr>
                  <w:rFonts w:ascii="Cambria Math" w:hAnsi="Cambria Math"/>
                </w:rPr>
                <m:t>3</m:t>
              </m:r>
              <m:d>
                <m:dPr>
                  <m:ctrlPr>
                    <w:rPr>
                      <w:rFonts w:ascii="Cambria Math" w:hAnsi="Cambria Math"/>
                      <w:i/>
                    </w:rPr>
                  </m:ctrlPr>
                </m:dPr>
                <m:e>
                  <m:r>
                    <w:rPr>
                      <w:rFonts w:ascii="Cambria Math" w:hAnsi="Cambria Math"/>
                    </w:rPr>
                    <m:t>s</m:t>
                  </m:r>
                </m:e>
              </m:d>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(l)</m:t>
              </m:r>
            </m:sub>
          </m:sSub>
        </m:oMath>
      </m:oMathPara>
    </w:p>
    <w:p w:rsidR="00793E3A" w:rsidRDefault="00793E3A" w:rsidP="00793E3A">
      <w:pPr>
        <w:tabs>
          <w:tab w:val="left" w:pos="1701"/>
          <w:tab w:val="left" w:pos="1985"/>
        </w:tabs>
        <w:ind w:left="2124" w:hanging="2124"/>
      </w:pPr>
    </w:p>
    <w:p w:rsidR="00074A34" w:rsidRPr="00074A34" w:rsidRDefault="00557C38" w:rsidP="00557C38">
      <w:pPr>
        <w:tabs>
          <w:tab w:val="left" w:pos="1701"/>
          <w:tab w:val="left" w:pos="1985"/>
        </w:tabs>
        <w:ind w:left="2124" w:firstLine="3"/>
      </w:pPr>
      <w:r>
        <w:t xml:space="preserve">Im Reagenzglas </w:t>
      </w:r>
      <w:r w:rsidR="00584E07">
        <w:t xml:space="preserve"> entsteht </w:t>
      </w:r>
      <w:r>
        <w:t xml:space="preserve">nach dem Erhitzen </w:t>
      </w:r>
      <w:r w:rsidR="00584E07">
        <w:t xml:space="preserve">Calciumoxid, sogenannter „Branntkalk“. </w:t>
      </w:r>
    </w:p>
    <w:p w:rsidR="006E32AF" w:rsidRDefault="00BC5FDF" w:rsidP="006E32AF">
      <w:pPr>
        <w:tabs>
          <w:tab w:val="left" w:pos="1701"/>
          <w:tab w:val="left" w:pos="1985"/>
        </w:tabs>
        <w:ind w:left="1980" w:hanging="1980"/>
        <w:rPr>
          <w:rFonts w:eastAsiaTheme="minorEastAsia"/>
        </w:rPr>
      </w:pPr>
      <m:oMathPara>
        <m:oMath>
          <m:r>
            <w:rPr>
              <w:rFonts w:ascii="Cambria Math" w:hAnsi="Cambria Math"/>
            </w:rPr>
            <m:t>CaC</m:t>
          </m:r>
          <m:sSub>
            <m:sSubPr>
              <m:ctrlPr>
                <w:rPr>
                  <w:rFonts w:ascii="Cambria Math" w:hAnsi="Cambria Math"/>
                  <w:i/>
                </w:rPr>
              </m:ctrlPr>
            </m:sSubPr>
            <m:e>
              <m:r>
                <w:rPr>
                  <w:rFonts w:ascii="Cambria Math" w:hAnsi="Cambria Math"/>
                </w:rPr>
                <m:t>O</m:t>
              </m:r>
            </m:e>
            <m:sub>
              <m:r>
                <w:rPr>
                  <w:rFonts w:ascii="Cambria Math" w:hAnsi="Cambria Math"/>
                </w:rPr>
                <m:t xml:space="preserve">3 (s) </m:t>
              </m:r>
            </m:sub>
          </m:sSub>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m:t>
                  </m:r>
                </m:e>
              </m:groupChr>
            </m:e>
          </m:box>
          <m:r>
            <w:rPr>
              <w:rFonts w:ascii="Cambria Math" w:hAnsi="Cambria Math"/>
            </w:rPr>
            <m:t xml:space="preserve"> Ca</m:t>
          </m:r>
          <m:sSub>
            <m:sSubPr>
              <m:ctrlPr>
                <w:rPr>
                  <w:rFonts w:ascii="Cambria Math" w:hAnsi="Cambria Math"/>
                  <w:i/>
                </w:rPr>
              </m:ctrlPr>
            </m:sSubPr>
            <m:e>
              <m:r>
                <w:rPr>
                  <w:rFonts w:ascii="Cambria Math" w:hAnsi="Cambria Math"/>
                </w:rPr>
                <m:t>O</m:t>
              </m:r>
            </m:e>
            <m:sub>
              <m:r>
                <w:rPr>
                  <w:rFonts w:ascii="Cambria Math" w:hAnsi="Cambria Math"/>
                </w:rPr>
                <m:t>(s)</m:t>
              </m:r>
            </m:sub>
          </m:s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 (g)</m:t>
              </m:r>
            </m:sub>
          </m:sSub>
        </m:oMath>
      </m:oMathPara>
    </w:p>
    <w:p w:rsidR="00557C38" w:rsidRDefault="00BC5FDF" w:rsidP="00BC5FDF">
      <w:pPr>
        <w:spacing w:line="276" w:lineRule="auto"/>
        <w:ind w:left="2127" w:hanging="2127"/>
        <w:jc w:val="left"/>
      </w:pPr>
      <w:r>
        <w:t>Entsorgung:</w:t>
      </w:r>
      <w:r>
        <w:tab/>
        <w:t>Das Calciumoxid wird in 3.2 weiterverwendet. Das Kalkwasser wird neutralisiert und im Abfluss entsorgt</w:t>
      </w:r>
    </w:p>
    <w:p w:rsidR="005B60E3" w:rsidRDefault="00BC5FDF" w:rsidP="00BC5FDF">
      <w:pPr>
        <w:spacing w:line="276" w:lineRule="auto"/>
        <w:ind w:left="2127" w:hanging="2127"/>
        <w:jc w:val="left"/>
      </w:pPr>
      <w:r>
        <w:t xml:space="preserve">. </w:t>
      </w:r>
    </w:p>
    <w:p w:rsidR="00BC5FDF" w:rsidRDefault="00BC5FDF" w:rsidP="00BC5FDF">
      <w:pPr>
        <w:pStyle w:val="berschrift2"/>
      </w:pPr>
      <w:bookmarkStart w:id="5" w:name="_Toc427052429"/>
      <w:r w:rsidRPr="00584E07">
        <w:t>Kalk</w:t>
      </w:r>
      <w:r>
        <w:t>löschen</w:t>
      </w:r>
      <w:bookmarkEnd w:id="5"/>
    </w:p>
    <w:p w:rsidR="00BC5FDF" w:rsidRDefault="00BC5FDF" w:rsidP="00BC5FDF">
      <w:pPr>
        <w:tabs>
          <w:tab w:val="left" w:pos="1701"/>
          <w:tab w:val="left" w:pos="1985"/>
        </w:tabs>
        <w:ind w:left="1980" w:hanging="1980"/>
      </w:pPr>
      <w:r>
        <w:t xml:space="preserve">Materialien: </w:t>
      </w:r>
      <w:r>
        <w:tab/>
      </w:r>
      <w:r>
        <w:tab/>
        <w:t>2 Bechergläser</w:t>
      </w:r>
      <w:r w:rsidR="00FC0C2C">
        <w:t xml:space="preserve"> (100 </w:t>
      </w:r>
      <w:proofErr w:type="spellStart"/>
      <w:r w:rsidR="00FC0C2C">
        <w:t>mL</w:t>
      </w:r>
      <w:proofErr w:type="spellEnd"/>
      <w:r w:rsidR="00FC0C2C">
        <w:t xml:space="preserve">), </w:t>
      </w:r>
      <w:r w:rsidR="00D53833">
        <w:t>Spatel, Indikatorpapier</w:t>
      </w:r>
      <w:r>
        <w:t xml:space="preserve"> </w:t>
      </w:r>
    </w:p>
    <w:p w:rsidR="00BC5FDF" w:rsidRPr="00ED07C2" w:rsidRDefault="00BC5FDF" w:rsidP="00BC5FDF">
      <w:pPr>
        <w:tabs>
          <w:tab w:val="left" w:pos="1701"/>
          <w:tab w:val="left" w:pos="1985"/>
        </w:tabs>
        <w:ind w:left="1980" w:hanging="1980"/>
      </w:pPr>
      <w:r>
        <w:t>Chemikalien:</w:t>
      </w:r>
      <w:r>
        <w:tab/>
      </w:r>
      <w:r>
        <w:tab/>
      </w:r>
      <w:r w:rsidR="00557C38">
        <w:t>Calciumcarbonat,</w:t>
      </w:r>
      <w:r>
        <w:t xml:space="preserve"> Calciumoxid</w:t>
      </w:r>
    </w:p>
    <w:p w:rsidR="00BC5FDF" w:rsidRDefault="00BC5FDF" w:rsidP="00BC5FDF">
      <w:pPr>
        <w:tabs>
          <w:tab w:val="left" w:pos="1701"/>
          <w:tab w:val="left" w:pos="1985"/>
        </w:tabs>
        <w:ind w:left="1980" w:hanging="1980"/>
      </w:pPr>
      <w:r>
        <w:t xml:space="preserve">Durchführung: </w:t>
      </w:r>
      <w:r>
        <w:tab/>
      </w:r>
      <w:r>
        <w:tab/>
      </w:r>
      <w:r w:rsidRPr="008A712C">
        <w:tab/>
      </w:r>
      <w:r w:rsidR="008A712C" w:rsidRPr="008A712C">
        <w:t>Das aus dem ersten Teilversuch erhaltene Produkt wird in einem Beche</w:t>
      </w:r>
      <w:r w:rsidR="008A712C" w:rsidRPr="008A712C">
        <w:t>r</w:t>
      </w:r>
      <w:r w:rsidR="008A712C" w:rsidRPr="008A712C">
        <w:t xml:space="preserve">glas zunächst mit einigen Tropfen destilliertem Wasser verrührt. Dann werden nach und nach </w:t>
      </w:r>
      <w:r w:rsidR="008A712C">
        <w:t>bis zu 20</w:t>
      </w:r>
      <w:r w:rsidR="00C633A9">
        <w:t> </w:t>
      </w:r>
      <w:r w:rsidR="008A712C">
        <w:t>ml Wasser hinzugefügt. D</w:t>
      </w:r>
      <w:r w:rsidR="008A712C" w:rsidRPr="008A712C">
        <w:t xml:space="preserve">er pH-Wert </w:t>
      </w:r>
      <w:r w:rsidR="008A712C">
        <w:t>der Lösung wird mit Universalindikator</w:t>
      </w:r>
      <w:r w:rsidR="00751350">
        <w:t>papier</w:t>
      </w:r>
      <w:r w:rsidR="008A712C">
        <w:t xml:space="preserve"> bestimmt. Es wird ebenso der pH-Wert einer </w:t>
      </w:r>
      <w:proofErr w:type="spellStart"/>
      <w:r w:rsidR="008A712C">
        <w:t>Calciumcarbonatlösung</w:t>
      </w:r>
      <w:proofErr w:type="spellEnd"/>
      <w:r w:rsidR="008A712C">
        <w:t xml:space="preserve"> mittels Universalindikator</w:t>
      </w:r>
      <w:r w:rsidR="00751350">
        <w:t>papier</w:t>
      </w:r>
      <w:r w:rsidR="008A712C">
        <w:t xml:space="preserve"> bestimmt. </w:t>
      </w:r>
    </w:p>
    <w:p w:rsidR="00BC5FDF" w:rsidRDefault="00BC5FDF" w:rsidP="00BC5FDF">
      <w:pPr>
        <w:tabs>
          <w:tab w:val="left" w:pos="1701"/>
          <w:tab w:val="left" w:pos="1985"/>
        </w:tabs>
        <w:ind w:left="1980" w:hanging="1980"/>
      </w:pPr>
      <w:r>
        <w:t>Beobachtung:</w:t>
      </w:r>
      <w:r>
        <w:tab/>
      </w:r>
      <w:r>
        <w:tab/>
      </w:r>
      <w:r>
        <w:tab/>
      </w:r>
      <w:r w:rsidR="008A712C">
        <w:t xml:space="preserve">Es findet eine starke Wärmeentwicklung statt, die Temperatur steigt an. Außerdem reagiert die Lösung stark alkalisch. </w:t>
      </w:r>
      <w:r w:rsidR="00751350">
        <w:t xml:space="preserve">Das Indikatorpapier färbt sich dunkelgrün (pH 12). </w:t>
      </w:r>
      <w:r w:rsidR="00C633A9">
        <w:t>Der pH-Wert ist höher als</w:t>
      </w:r>
      <w:r w:rsidR="00751350">
        <w:t xml:space="preserve"> bei der </w:t>
      </w:r>
      <w:proofErr w:type="spellStart"/>
      <w:r w:rsidR="00751350">
        <w:t>Calciumca</w:t>
      </w:r>
      <w:r w:rsidR="00751350">
        <w:t>r</w:t>
      </w:r>
      <w:r w:rsidR="00751350">
        <w:t>bonatlösung</w:t>
      </w:r>
      <w:proofErr w:type="spellEnd"/>
      <w:r w:rsidR="00751350">
        <w:t xml:space="preserve">, bei welcher das Indikatorpapier gelb verfärbt ist (pH 8). </w:t>
      </w:r>
    </w:p>
    <w:p w:rsidR="00BC5FDF" w:rsidRDefault="003F7481" w:rsidP="00BC5FDF">
      <w:pPr>
        <w:keepNext/>
        <w:tabs>
          <w:tab w:val="left" w:pos="1701"/>
          <w:tab w:val="left" w:pos="1985"/>
        </w:tabs>
        <w:ind w:left="1980" w:hanging="1980"/>
        <w:jc w:val="center"/>
      </w:pPr>
      <w:r>
        <w:rPr>
          <w:noProof/>
          <w:lang w:eastAsia="de-DE"/>
        </w:rPr>
        <w:drawing>
          <wp:inline distT="0" distB="0" distL="0" distR="0">
            <wp:extent cx="3247821" cy="2165214"/>
            <wp:effectExtent l="19050" t="0" r="0" b="0"/>
            <wp:docPr id="1" name="Grafik 0" descr="IMG_8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559.JPG"/>
                    <pic:cNvPicPr/>
                  </pic:nvPicPr>
                  <pic:blipFill>
                    <a:blip r:embed="rId19" cstate="print"/>
                    <a:stretch>
                      <a:fillRect/>
                    </a:stretch>
                  </pic:blipFill>
                  <pic:spPr>
                    <a:xfrm>
                      <a:off x="0" y="0"/>
                      <a:ext cx="3249298" cy="2166198"/>
                    </a:xfrm>
                    <a:prstGeom prst="rect">
                      <a:avLst/>
                    </a:prstGeom>
                  </pic:spPr>
                </pic:pic>
              </a:graphicData>
            </a:graphic>
          </wp:inline>
        </w:drawing>
      </w:r>
    </w:p>
    <w:p w:rsidR="00BC5FDF" w:rsidRDefault="00BC5FDF" w:rsidP="00557C38">
      <w:pPr>
        <w:pStyle w:val="Beschriftung"/>
        <w:ind w:left="2694" w:hanging="709"/>
        <w:jc w:val="left"/>
      </w:pPr>
      <w:r>
        <w:t xml:space="preserve">Abb. </w:t>
      </w:r>
      <w:r w:rsidR="00C633A9">
        <w:t>2</w:t>
      </w:r>
      <w:r>
        <w:t xml:space="preserve"> - </w:t>
      </w:r>
      <w:r>
        <w:rPr>
          <w:noProof/>
        </w:rPr>
        <w:t xml:space="preserve"> </w:t>
      </w:r>
      <w:r w:rsidR="00557C38">
        <w:rPr>
          <w:noProof/>
        </w:rPr>
        <w:t>Links: Destilliertes Wasser mit Calciumcarbonat (pH=8)</w:t>
      </w:r>
      <w:r>
        <w:rPr>
          <w:noProof/>
        </w:rPr>
        <w:t>.</w:t>
      </w:r>
      <w:r w:rsidR="00557C38">
        <w:rPr>
          <w:noProof/>
        </w:rPr>
        <w:t xml:space="preserve"> Rechts: Destilliertes Wasser mit Calciumoxid (pH=12). </w:t>
      </w:r>
    </w:p>
    <w:p w:rsidR="00BC5FDF" w:rsidRDefault="00BC5FDF" w:rsidP="006A7AF6">
      <w:pPr>
        <w:tabs>
          <w:tab w:val="left" w:pos="1701"/>
          <w:tab w:val="left" w:pos="1985"/>
        </w:tabs>
        <w:ind w:left="1985" w:hanging="1985"/>
      </w:pPr>
      <w:r>
        <w:t>Deutung:</w:t>
      </w:r>
      <w:r>
        <w:tab/>
      </w:r>
      <w:r w:rsidR="00C633A9">
        <w:tab/>
      </w:r>
      <w:r w:rsidR="006A7AF6">
        <w:t xml:space="preserve">Die Reaktion ist stark exotherm. Es entsteht Calciumhydroxid, welches basisch reagiert. </w:t>
      </w:r>
      <w:r>
        <w:tab/>
      </w:r>
      <w:r>
        <w:tab/>
      </w:r>
    </w:p>
    <w:p w:rsidR="00BC5FDF" w:rsidRDefault="006A7AF6" w:rsidP="00BC5FDF">
      <w:pPr>
        <w:tabs>
          <w:tab w:val="left" w:pos="1701"/>
          <w:tab w:val="left" w:pos="1985"/>
        </w:tabs>
        <w:ind w:left="1980" w:hanging="1980"/>
        <w:rPr>
          <w:rFonts w:eastAsiaTheme="minorEastAsia"/>
        </w:rPr>
      </w:pPr>
      <m:oMathPara>
        <m:oMath>
          <m:r>
            <w:rPr>
              <w:rFonts w:ascii="Cambria Math" w:hAnsi="Cambria Math"/>
            </w:rPr>
            <m:t>Ca</m:t>
          </m:r>
          <m:sSub>
            <m:sSubPr>
              <m:ctrlPr>
                <w:rPr>
                  <w:rFonts w:ascii="Cambria Math" w:hAnsi="Cambria Math"/>
                  <w:i/>
                </w:rPr>
              </m:ctrlPr>
            </m:sSubPr>
            <m:e>
              <m:r>
                <w:rPr>
                  <w:rFonts w:ascii="Cambria Math" w:hAnsi="Cambria Math"/>
                </w:rPr>
                <m:t>O</m:t>
              </m:r>
            </m:e>
            <m:sub>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(l)</m:t>
              </m:r>
            </m:sub>
          </m:sSub>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m:t>
                  </m:r>
                </m:e>
              </m:groupChr>
            </m:e>
          </m:box>
          <m:r>
            <w:rPr>
              <w:rFonts w:ascii="Cambria Math" w:hAnsi="Cambria Math"/>
            </w:rPr>
            <m:t xml:space="preserve"> Ca</m:t>
          </m:r>
          <m:sSub>
            <m:sSubPr>
              <m:ctrlPr>
                <w:rPr>
                  <w:rFonts w:ascii="Cambria Math" w:hAnsi="Cambria Math"/>
                  <w:i/>
                </w:rPr>
              </m:ctrlPr>
            </m:sSubPr>
            <m:e>
              <m:r>
                <w:rPr>
                  <w:rFonts w:ascii="Cambria Math" w:hAnsi="Cambria Math"/>
                </w:rPr>
                <m:t>(OH)</m:t>
              </m:r>
            </m:e>
            <m:sub>
              <m:r>
                <w:rPr>
                  <w:rFonts w:ascii="Cambria Math" w:hAnsi="Cambria Math"/>
                </w:rPr>
                <m:t>2(aq)</m:t>
              </m:r>
            </m:sub>
          </m:sSub>
        </m:oMath>
      </m:oMathPara>
    </w:p>
    <w:p w:rsidR="00BC5FDF" w:rsidRDefault="006A7AF6" w:rsidP="00BC5FDF">
      <w:pPr>
        <w:spacing w:line="276" w:lineRule="auto"/>
        <w:jc w:val="left"/>
      </w:pPr>
      <w:r>
        <w:t>Entsorgung:</w:t>
      </w:r>
      <w:r>
        <w:tab/>
        <w:t xml:space="preserve">           </w:t>
      </w:r>
      <w:r>
        <w:tab/>
        <w:t>Das Reaktionsprodukt wird in 3.3 weiterverwendet</w:t>
      </w:r>
      <w:r w:rsidR="00BC5FDF">
        <w:t xml:space="preserve">. </w:t>
      </w:r>
    </w:p>
    <w:p w:rsidR="006A7AF6" w:rsidRDefault="006A7AF6" w:rsidP="006A7AF6">
      <w:pPr>
        <w:pStyle w:val="berschrift2"/>
      </w:pPr>
      <w:bookmarkStart w:id="6" w:name="_Toc427052430"/>
      <w:r>
        <w:t>Abbinden von Löschkalk</w:t>
      </w:r>
      <w:bookmarkEnd w:id="6"/>
    </w:p>
    <w:p w:rsidR="00C51DDA" w:rsidRDefault="00C51DDA" w:rsidP="000D470B">
      <w:pPr>
        <w:ind w:left="1985" w:hanging="1985"/>
      </w:pPr>
      <w:r>
        <w:t xml:space="preserve">Durchführung: </w:t>
      </w:r>
      <w:r w:rsidR="000D470B">
        <w:tab/>
      </w:r>
      <w:r w:rsidR="00557C38">
        <w:t xml:space="preserve">Die </w:t>
      </w:r>
      <w:r w:rsidR="005449F1">
        <w:t xml:space="preserve">in 3.2 erhaltene </w:t>
      </w:r>
      <w:proofErr w:type="spellStart"/>
      <w:r w:rsidR="00557C38">
        <w:t>Calciumhydroxidlösung</w:t>
      </w:r>
      <w:proofErr w:type="spellEnd"/>
      <w:r w:rsidR="00557C38">
        <w:t xml:space="preserve"> wird filtriert und </w:t>
      </w:r>
      <w:r w:rsidR="005449F1">
        <w:t>in einem Verhältnis von 1:1 mit Sand vermischt und anschließend so viel Wasser hinzugegeben, dass ein zähflüssiges Gemisch entsteht. Es könnten nun Tonscherben oder Ähnliches mit dem Kalkmörtel verbunden werden und diese zum Trocknen stehen gelassen wer</w:t>
      </w:r>
      <w:r w:rsidR="00D53833">
        <w:t xml:space="preserve">den. </w:t>
      </w:r>
    </w:p>
    <w:p w:rsidR="00C51DDA" w:rsidRDefault="00C51DDA" w:rsidP="005449F1">
      <w:r>
        <w:t xml:space="preserve">Beobachtung: </w:t>
      </w:r>
      <w:r w:rsidR="000D470B">
        <w:tab/>
        <w:t xml:space="preserve">             Es entsteht eine grau-weiße Masse. </w:t>
      </w:r>
    </w:p>
    <w:p w:rsidR="005449F1" w:rsidRDefault="00C51DDA" w:rsidP="000D470B">
      <w:pPr>
        <w:ind w:left="1985" w:hanging="1985"/>
      </w:pPr>
      <w:r>
        <w:t xml:space="preserve">Deutung: </w:t>
      </w:r>
      <w:r w:rsidR="000D470B">
        <w:tab/>
      </w:r>
      <w:r w:rsidR="00D53833">
        <w:t>Das Ca</w:t>
      </w:r>
      <w:r w:rsidR="005449F1">
        <w:t>lciumhydroxid reagiert mit Kohlenstoffdioxid aus der Luft wieder zu Calciumcarbonat. Der Kalkkreislauf ist somit geschlossen.</w:t>
      </w:r>
    </w:p>
    <w:p w:rsidR="00557C38" w:rsidRDefault="004A64D4" w:rsidP="000D470B">
      <w:pPr>
        <w:tabs>
          <w:tab w:val="left" w:pos="1701"/>
          <w:tab w:val="left" w:pos="1985"/>
        </w:tabs>
        <w:ind w:left="1418" w:hanging="1418"/>
      </w:pPr>
      <m:oMathPara>
        <m:oMath>
          <m:sSubSup>
            <m:sSubSupPr>
              <m:ctrlPr>
                <w:rPr>
                  <w:rFonts w:ascii="Cambria Math" w:hAnsi="Cambria Math"/>
                  <w:i/>
                </w:rPr>
              </m:ctrlPr>
            </m:sSubSupPr>
            <m:e>
              <m:r>
                <w:rPr>
                  <w:rFonts w:ascii="Cambria Math" w:hAnsi="Cambria Math"/>
                </w:rPr>
                <m:t>Ca</m:t>
              </m:r>
            </m:e>
            <m:sub>
              <m:r>
                <w:rPr>
                  <w:rFonts w:ascii="Cambria Math" w:hAnsi="Cambria Math"/>
                </w:rPr>
                <m:t>(aq)</m:t>
              </m:r>
            </m:sub>
            <m:sup>
              <m:r>
                <w:rPr>
                  <w:rFonts w:ascii="Cambria Math" w:hAnsi="Cambria Math"/>
                </w:rPr>
                <m:t>2+</m:t>
              </m:r>
            </m:sup>
          </m:sSubSup>
          <m:r>
            <w:rPr>
              <w:rFonts w:ascii="Cambria Math" w:hAnsi="Cambria Math"/>
            </w:rPr>
            <m:t>+ 2</m:t>
          </m:r>
          <m:sSubSup>
            <m:sSubSupPr>
              <m:ctrlPr>
                <w:rPr>
                  <w:rFonts w:ascii="Cambria Math" w:hAnsi="Cambria Math"/>
                  <w:i/>
                </w:rPr>
              </m:ctrlPr>
            </m:sSubSupPr>
            <m:e>
              <m:r>
                <w:rPr>
                  <w:rFonts w:ascii="Cambria Math" w:hAnsi="Cambria Math"/>
                </w:rPr>
                <m:t xml:space="preserve"> OH</m:t>
              </m:r>
            </m:e>
            <m:sub>
              <m:r>
                <w:rPr>
                  <w:rFonts w:ascii="Cambria Math" w:hAnsi="Cambria Math"/>
                </w:rPr>
                <m:t>(aq)</m:t>
              </m:r>
            </m:sub>
            <m:sup>
              <m:r>
                <w:rPr>
                  <w:rFonts w:ascii="Cambria Math" w:hAnsi="Cambria Math"/>
                </w:rPr>
                <m:t>-</m:t>
              </m:r>
            </m:sup>
          </m:sSubSup>
          <m:r>
            <w:rPr>
              <w:rFonts w:ascii="Cambria Math" w:hAnsi="Cambria Math"/>
            </w:rPr>
            <m:t xml:space="preserve">+ </m:t>
          </m:r>
          <m:sSub>
            <m:sSubPr>
              <m:ctrlPr>
                <w:rPr>
                  <w:rFonts w:ascii="Cambria Math" w:hAnsi="Cambria Math"/>
                  <w:i/>
                </w:rPr>
              </m:ctrlPr>
            </m:sSubPr>
            <m:e>
              <m:r>
                <w:rPr>
                  <w:rFonts w:ascii="Cambria Math" w:hAnsi="Cambria Math"/>
                </w:rPr>
                <m:t>CO</m:t>
              </m:r>
            </m:e>
            <m:sub>
              <m:r>
                <w:rPr>
                  <w:rFonts w:ascii="Cambria Math" w:hAnsi="Cambria Math"/>
                </w:rPr>
                <m:t>2</m:t>
              </m:r>
              <m:d>
                <m:dPr>
                  <m:ctrlPr>
                    <w:rPr>
                      <w:rFonts w:ascii="Cambria Math" w:hAnsi="Cambria Math"/>
                      <w:i/>
                    </w:rPr>
                  </m:ctrlPr>
                </m:dPr>
                <m:e>
                  <m:r>
                    <w:rPr>
                      <w:rFonts w:ascii="Cambria Math" w:hAnsi="Cambria Math"/>
                    </w:rPr>
                    <m:t>g</m:t>
                  </m:r>
                </m:e>
              </m:d>
            </m:sub>
          </m:sSub>
          <m:r>
            <w:rPr>
              <w:rFonts w:ascii="Cambria Math" w:hAnsi="Cambria Math"/>
            </w:rPr>
            <m:t>→CaC</m:t>
          </m:r>
          <m:sSub>
            <m:sSubPr>
              <m:ctrlPr>
                <w:rPr>
                  <w:rFonts w:ascii="Cambria Math" w:hAnsi="Cambria Math"/>
                  <w:i/>
                </w:rPr>
              </m:ctrlPr>
            </m:sSubPr>
            <m:e>
              <m:r>
                <w:rPr>
                  <w:rFonts w:ascii="Cambria Math" w:hAnsi="Cambria Math"/>
                </w:rPr>
                <m:t>O</m:t>
              </m:r>
            </m:e>
            <m:sub>
              <m:r>
                <w:rPr>
                  <w:rFonts w:ascii="Cambria Math" w:hAnsi="Cambria Math"/>
                </w:rPr>
                <m:t>3</m:t>
              </m:r>
              <m:d>
                <m:dPr>
                  <m:ctrlPr>
                    <w:rPr>
                      <w:rFonts w:ascii="Cambria Math" w:hAnsi="Cambria Math"/>
                      <w:i/>
                    </w:rPr>
                  </m:ctrlPr>
                </m:dPr>
                <m:e>
                  <m:r>
                    <w:rPr>
                      <w:rFonts w:ascii="Cambria Math" w:hAnsi="Cambria Math"/>
                    </w:rPr>
                    <m:t>s</m:t>
                  </m:r>
                </m:e>
              </m:d>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(l)</m:t>
              </m:r>
            </m:sub>
          </m:sSub>
        </m:oMath>
      </m:oMathPara>
    </w:p>
    <w:p w:rsidR="00BC5FDF" w:rsidRPr="0028146C" w:rsidRDefault="00BC5FDF" w:rsidP="000D470B">
      <w:pPr>
        <w:ind w:left="1985" w:hanging="1985"/>
        <w:jc w:val="left"/>
        <w:rPr>
          <w:color w:val="auto"/>
        </w:rPr>
      </w:pPr>
      <w:r>
        <w:t>Literatur:</w:t>
      </w:r>
      <w:r>
        <w:tab/>
      </w:r>
      <w:r w:rsidR="00D53833">
        <w:t xml:space="preserve">Blume R. (30.01.2012): </w:t>
      </w:r>
      <w:r w:rsidR="00D53833" w:rsidRPr="00D53833">
        <w:t>http://www.chemieunterricht.de/dc2/haus/v142.htm</w:t>
      </w:r>
      <w:r w:rsidR="00D53833">
        <w:t xml:space="preserve"> </w:t>
      </w:r>
      <w:r w:rsidR="00E814C8">
        <w:t xml:space="preserve"> </w:t>
      </w:r>
      <w:r w:rsidR="00D53833">
        <w:t xml:space="preserve">(Zuletzt aufgerufen am 07.08.2015 um 15:26). </w:t>
      </w:r>
    </w:p>
    <w:p w:rsidR="00F17765" w:rsidRDefault="004A64D4" w:rsidP="0028146C">
      <w:pPr>
        <w:tabs>
          <w:tab w:val="left" w:pos="1701"/>
          <w:tab w:val="left" w:pos="1985"/>
        </w:tabs>
      </w:pPr>
      <w:r>
        <w:rPr>
          <w:noProof/>
          <w:lang w:val="en-US"/>
        </w:rPr>
      </w:r>
      <w:r>
        <w:rPr>
          <w:noProof/>
          <w:lang w:val="en-US"/>
        </w:rPr>
        <w:pict>
          <v:shape id="Text Box 144" o:spid="_x0000_s1039" type="#_x0000_t202" style="width:434.9pt;height:279.6pt;visibility:visible;mso-left-percent:-10001;mso-top-percent:-10001;mso-position-horizontal:absolute;mso-position-horizontal-relative:char;mso-position-vertical:absolute;mso-position-vertical-relative:line;mso-left-percent:-10001;mso-top-percent:-10001" fillcolor="white [3201]" strokecolor="#c0504d [3205]" strokeweight="1pt">
            <v:stroke dashstyle="dash"/>
            <v:shadow color="#868686"/>
            <v:textbox style="mso-next-textbox:#Text Box 144">
              <w:txbxContent>
                <w:p w:rsidR="0030462F" w:rsidRDefault="0030462F" w:rsidP="00E814C8">
                  <w:pPr>
                    <w:rPr>
                      <w:color w:val="auto"/>
                    </w:rPr>
                  </w:pPr>
                  <w:r>
                    <w:rPr>
                      <w:color w:val="auto"/>
                    </w:rPr>
                    <w:t>Der Versuch eignet sich um den Basenbegriff nach Arrhenius einzusetzen, nach welchem Basen in Wasser Hydroxidionen generieren. Zusätzlich können die unterschiedlichen Basenstärken von Calciumoxid und Calciumcarbonat thematisiert werden. Calciumoxid reagiert in Wasser stark alkalisch, was anhand des pH-Wert-Vergleichs mit Calciumca</w:t>
                  </w:r>
                  <w:r>
                    <w:rPr>
                      <w:color w:val="auto"/>
                    </w:rPr>
                    <w:t>r</w:t>
                  </w:r>
                  <w:r>
                    <w:rPr>
                      <w:color w:val="auto"/>
                    </w:rPr>
                    <w:t>bonat gezeigt werden kann. Zum anderen stellt er einen geschlossenen industriellen Kreisprozess dar. Anschließend könnte der Kalkstein als Edukt für die Zementherstellung betrachtet werden. Bei der Zementherstellung wird circa drei Mal so viel Kohlenstoffd</w:t>
                  </w:r>
                  <w:r>
                    <w:rPr>
                      <w:color w:val="auto"/>
                    </w:rPr>
                    <w:t>i</w:t>
                  </w:r>
                  <w:r>
                    <w:rPr>
                      <w:color w:val="auto"/>
                    </w:rPr>
                    <w:t xml:space="preserve">oxid freigesetzt, wie durch den jährlichen Flugverkehr. Zement könnte ebenfalls mit den </w:t>
                  </w:r>
                  <w:proofErr w:type="spellStart"/>
                  <w:r>
                    <w:rPr>
                      <w:color w:val="auto"/>
                    </w:rPr>
                    <w:t>SuS</w:t>
                  </w:r>
                  <w:proofErr w:type="spellEnd"/>
                  <w:r>
                    <w:rPr>
                      <w:color w:val="auto"/>
                    </w:rPr>
                    <w:t xml:space="preserve"> hergestellt werden. Anschließend kann auf die Problematik der Kohlenstoffdioxid</w:t>
                  </w:r>
                  <w:r>
                    <w:rPr>
                      <w:color w:val="auto"/>
                    </w:rPr>
                    <w:t>e</w:t>
                  </w:r>
                  <w:r>
                    <w:rPr>
                      <w:color w:val="auto"/>
                    </w:rPr>
                    <w:t>mission eingegangen werden, indem der Ozean als Kohlenstoffdioxidsenke und die damit verbundenen Problematiken, wie die Ozeanversauerung und das Auflösen von Koralle</w:t>
                  </w:r>
                  <w:r>
                    <w:rPr>
                      <w:color w:val="auto"/>
                    </w:rPr>
                    <w:t>n</w:t>
                  </w:r>
                  <w:r>
                    <w:rPr>
                      <w:color w:val="auto"/>
                    </w:rPr>
                    <w:t>riffen aufgezeigt werden (siehe hierzu Versuche V2 und V3 im Kurzprotokoll und nac</w:t>
                  </w:r>
                  <w:r>
                    <w:rPr>
                      <w:color w:val="auto"/>
                    </w:rPr>
                    <w:t>h</w:t>
                  </w:r>
                  <w:r>
                    <w:rPr>
                      <w:color w:val="auto"/>
                    </w:rPr>
                    <w:t>folgender Schülerversuch). Der Säure-Base-Begriff nach Arrhenius sollte bekannt sein.</w:t>
                  </w:r>
                </w:p>
                <w:p w:rsidR="0030462F" w:rsidRPr="00F31EBF" w:rsidRDefault="0030462F" w:rsidP="00E814C8">
                  <w:pPr>
                    <w:rPr>
                      <w:color w:val="auto"/>
                    </w:rPr>
                  </w:pPr>
                </w:p>
              </w:txbxContent>
            </v:textbox>
            <w10:wrap type="none"/>
            <w10:anchorlock/>
          </v:shape>
        </w:pict>
      </w:r>
    </w:p>
    <w:p w:rsidR="00FC0C2C" w:rsidRDefault="00994634" w:rsidP="00FC0C2C">
      <w:pPr>
        <w:pStyle w:val="berschrift1"/>
      </w:pPr>
      <w:bookmarkStart w:id="7" w:name="_Toc427052431"/>
      <w:r>
        <w:t>Schülerversuch</w:t>
      </w:r>
      <w:r w:rsidR="00F31EBF">
        <w:t xml:space="preserve"> – </w:t>
      </w:r>
      <w:r w:rsidR="0028146C">
        <w:t>Auflösen eines Korallenriffs</w:t>
      </w:r>
      <w:bookmarkEnd w:id="7"/>
      <w:r w:rsidR="0028146C">
        <w:t xml:space="preserve"> </w:t>
      </w:r>
    </w:p>
    <w:tbl>
      <w:tblPr>
        <w:tblW w:w="9322" w:type="dxa"/>
        <w:tblBorders>
          <w:top w:val="single" w:sz="8" w:space="0" w:color="4F81BD"/>
          <w:left w:val="single" w:sz="8" w:space="0" w:color="4F81BD"/>
          <w:bottom w:val="single" w:sz="8" w:space="0" w:color="4F81BD"/>
          <w:right w:val="single" w:sz="8" w:space="0" w:color="4F81BD"/>
          <w:insideH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C0C2C" w:rsidRPr="009C5E28" w:rsidTr="00005A54">
        <w:tc>
          <w:tcPr>
            <w:tcW w:w="9322" w:type="dxa"/>
            <w:gridSpan w:val="9"/>
            <w:shd w:val="clear" w:color="auto" w:fill="4F81BD"/>
            <w:vAlign w:val="center"/>
          </w:tcPr>
          <w:p w:rsidR="00FC0C2C" w:rsidRPr="00F31EBF" w:rsidRDefault="00FC0C2C" w:rsidP="00005A54">
            <w:pPr>
              <w:spacing w:after="0"/>
              <w:jc w:val="center"/>
              <w:rPr>
                <w:b/>
                <w:bCs/>
                <w:color w:val="FFFFFF" w:themeColor="background1"/>
              </w:rPr>
            </w:pPr>
            <w:r w:rsidRPr="00F31EBF">
              <w:rPr>
                <w:b/>
                <w:bCs/>
                <w:color w:val="FFFFFF" w:themeColor="background1"/>
              </w:rPr>
              <w:t>Gefahrenstoffe</w:t>
            </w:r>
          </w:p>
        </w:tc>
      </w:tr>
      <w:tr w:rsidR="00FC0C2C" w:rsidRPr="009C5E28" w:rsidTr="00005A54">
        <w:trPr>
          <w:trHeight w:val="437"/>
        </w:trPr>
        <w:tc>
          <w:tcPr>
            <w:tcW w:w="3027" w:type="dxa"/>
            <w:gridSpan w:val="3"/>
            <w:shd w:val="clear" w:color="auto" w:fill="auto"/>
            <w:vAlign w:val="center"/>
          </w:tcPr>
          <w:p w:rsidR="00FC0C2C" w:rsidRPr="009C5E28" w:rsidRDefault="00FC0C2C" w:rsidP="00005A54">
            <w:pPr>
              <w:spacing w:after="0" w:line="276" w:lineRule="auto"/>
              <w:jc w:val="center"/>
              <w:rPr>
                <w:b/>
                <w:bCs/>
              </w:rPr>
            </w:pPr>
            <w:r>
              <w:rPr>
                <w:sz w:val="20"/>
              </w:rPr>
              <w:t>Natriumchlorid</w:t>
            </w:r>
          </w:p>
        </w:tc>
        <w:tc>
          <w:tcPr>
            <w:tcW w:w="3177" w:type="dxa"/>
            <w:gridSpan w:val="3"/>
            <w:shd w:val="clear" w:color="auto" w:fill="auto"/>
            <w:vAlign w:val="center"/>
          </w:tcPr>
          <w:p w:rsidR="00FC0C2C" w:rsidRPr="009C5E28" w:rsidRDefault="00FC0C2C" w:rsidP="00005A54">
            <w:pPr>
              <w:spacing w:after="0"/>
              <w:jc w:val="center"/>
            </w:pPr>
            <w:r>
              <w:rPr>
                <w:sz w:val="20"/>
              </w:rPr>
              <w:t>H: -</w:t>
            </w:r>
          </w:p>
        </w:tc>
        <w:tc>
          <w:tcPr>
            <w:tcW w:w="3118" w:type="dxa"/>
            <w:gridSpan w:val="3"/>
            <w:shd w:val="clear" w:color="auto" w:fill="auto"/>
            <w:vAlign w:val="center"/>
          </w:tcPr>
          <w:p w:rsidR="00FC0C2C" w:rsidRPr="009C5E28" w:rsidRDefault="00FC0C2C" w:rsidP="00005A54">
            <w:pPr>
              <w:spacing w:after="0"/>
              <w:jc w:val="center"/>
            </w:pPr>
            <w:r>
              <w:rPr>
                <w:sz w:val="20"/>
              </w:rPr>
              <w:t>P: -</w:t>
            </w:r>
          </w:p>
        </w:tc>
      </w:tr>
      <w:tr w:rsidR="00FC0C2C" w:rsidRPr="009C5E28" w:rsidTr="00005A54">
        <w:trPr>
          <w:trHeight w:val="434"/>
        </w:trPr>
        <w:tc>
          <w:tcPr>
            <w:tcW w:w="3027" w:type="dxa"/>
            <w:gridSpan w:val="3"/>
            <w:shd w:val="clear" w:color="auto" w:fill="auto"/>
            <w:vAlign w:val="center"/>
          </w:tcPr>
          <w:p w:rsidR="00FC0C2C" w:rsidRPr="009C5E28" w:rsidRDefault="00FC0C2C" w:rsidP="00FC0C2C">
            <w:pPr>
              <w:spacing w:after="0" w:line="276" w:lineRule="auto"/>
              <w:jc w:val="center"/>
              <w:rPr>
                <w:bCs/>
                <w:sz w:val="20"/>
              </w:rPr>
            </w:pPr>
            <w:r>
              <w:rPr>
                <w:color w:val="auto"/>
                <w:sz w:val="20"/>
                <w:szCs w:val="20"/>
              </w:rPr>
              <w:t>Calciumcarbonat</w:t>
            </w:r>
          </w:p>
        </w:tc>
        <w:tc>
          <w:tcPr>
            <w:tcW w:w="3177" w:type="dxa"/>
            <w:gridSpan w:val="3"/>
            <w:shd w:val="clear" w:color="auto" w:fill="auto"/>
            <w:vAlign w:val="center"/>
          </w:tcPr>
          <w:p w:rsidR="00FC0C2C" w:rsidRPr="00AE3930" w:rsidRDefault="00FC0C2C" w:rsidP="00FC0C2C">
            <w:pPr>
              <w:pStyle w:val="Beschriftung"/>
              <w:spacing w:after="0"/>
              <w:jc w:val="center"/>
              <w:rPr>
                <w:sz w:val="20"/>
                <w:szCs w:val="20"/>
              </w:rPr>
            </w:pPr>
            <w:r w:rsidRPr="00AE3930">
              <w:rPr>
                <w:sz w:val="20"/>
                <w:szCs w:val="20"/>
              </w:rPr>
              <w:t xml:space="preserve">H: </w:t>
            </w:r>
            <w:r>
              <w:rPr>
                <w:sz w:val="20"/>
                <w:szCs w:val="20"/>
              </w:rPr>
              <w:t>-</w:t>
            </w:r>
          </w:p>
        </w:tc>
        <w:tc>
          <w:tcPr>
            <w:tcW w:w="3118" w:type="dxa"/>
            <w:gridSpan w:val="3"/>
            <w:shd w:val="clear" w:color="auto" w:fill="auto"/>
            <w:vAlign w:val="center"/>
          </w:tcPr>
          <w:p w:rsidR="00FC0C2C" w:rsidRPr="009C5E28" w:rsidRDefault="00FC0C2C" w:rsidP="00FC0C2C">
            <w:pPr>
              <w:pStyle w:val="Beschriftung"/>
              <w:spacing w:after="0"/>
              <w:jc w:val="center"/>
              <w:rPr>
                <w:sz w:val="20"/>
              </w:rPr>
            </w:pPr>
            <w:r w:rsidRPr="009C5E28">
              <w:rPr>
                <w:sz w:val="20"/>
              </w:rPr>
              <w:t xml:space="preserve">P: </w:t>
            </w:r>
            <w:r>
              <w:rPr>
                <w:sz w:val="20"/>
              </w:rPr>
              <w:t>-</w:t>
            </w:r>
          </w:p>
        </w:tc>
      </w:tr>
      <w:tr w:rsidR="00FC0C2C" w:rsidRPr="009C5E28" w:rsidTr="00005A54">
        <w:trPr>
          <w:trHeight w:val="434"/>
        </w:trPr>
        <w:tc>
          <w:tcPr>
            <w:tcW w:w="3027" w:type="dxa"/>
            <w:gridSpan w:val="3"/>
            <w:shd w:val="clear" w:color="auto" w:fill="auto"/>
            <w:vAlign w:val="center"/>
          </w:tcPr>
          <w:p w:rsidR="00FC0C2C" w:rsidRDefault="00FC0C2C" w:rsidP="00005A54">
            <w:pPr>
              <w:spacing w:after="0" w:line="276" w:lineRule="auto"/>
              <w:jc w:val="center"/>
              <w:rPr>
                <w:color w:val="auto"/>
                <w:sz w:val="20"/>
                <w:szCs w:val="20"/>
              </w:rPr>
            </w:pPr>
            <w:r>
              <w:rPr>
                <w:color w:val="auto"/>
                <w:sz w:val="20"/>
                <w:szCs w:val="20"/>
              </w:rPr>
              <w:t>Kohlenstoffdioxid</w:t>
            </w:r>
          </w:p>
        </w:tc>
        <w:tc>
          <w:tcPr>
            <w:tcW w:w="3177" w:type="dxa"/>
            <w:gridSpan w:val="3"/>
            <w:shd w:val="clear" w:color="auto" w:fill="auto"/>
            <w:vAlign w:val="center"/>
          </w:tcPr>
          <w:p w:rsidR="00FC0C2C" w:rsidRPr="009C5E28" w:rsidRDefault="00FC0C2C" w:rsidP="00FC0C2C">
            <w:pPr>
              <w:pStyle w:val="Beschriftung"/>
              <w:spacing w:after="0"/>
              <w:jc w:val="center"/>
              <w:rPr>
                <w:sz w:val="20"/>
              </w:rPr>
            </w:pPr>
            <w:r>
              <w:rPr>
                <w:sz w:val="20"/>
              </w:rPr>
              <w:t>H: 280</w:t>
            </w:r>
          </w:p>
        </w:tc>
        <w:tc>
          <w:tcPr>
            <w:tcW w:w="3118" w:type="dxa"/>
            <w:gridSpan w:val="3"/>
            <w:shd w:val="clear" w:color="auto" w:fill="auto"/>
            <w:vAlign w:val="center"/>
          </w:tcPr>
          <w:p w:rsidR="00FC0C2C" w:rsidRPr="009C5E28" w:rsidRDefault="00FC0C2C" w:rsidP="00FC0C2C">
            <w:pPr>
              <w:pStyle w:val="Beschriftung"/>
              <w:spacing w:after="0"/>
              <w:jc w:val="center"/>
              <w:rPr>
                <w:sz w:val="20"/>
              </w:rPr>
            </w:pPr>
            <w:r w:rsidRPr="009C5E28">
              <w:rPr>
                <w:sz w:val="20"/>
              </w:rPr>
              <w:t xml:space="preserve">P: </w:t>
            </w:r>
            <w:r>
              <w:rPr>
                <w:sz w:val="20"/>
              </w:rPr>
              <w:t>403</w:t>
            </w:r>
          </w:p>
        </w:tc>
      </w:tr>
      <w:tr w:rsidR="00FC0C2C" w:rsidRPr="009C5E28" w:rsidTr="00005A54">
        <w:trPr>
          <w:trHeight w:val="434"/>
        </w:trPr>
        <w:tc>
          <w:tcPr>
            <w:tcW w:w="3027" w:type="dxa"/>
            <w:gridSpan w:val="3"/>
            <w:shd w:val="clear" w:color="auto" w:fill="auto"/>
            <w:vAlign w:val="center"/>
          </w:tcPr>
          <w:p w:rsidR="00FC0C2C" w:rsidRDefault="00FC0C2C" w:rsidP="00005A54">
            <w:pPr>
              <w:spacing w:after="0" w:line="276" w:lineRule="auto"/>
              <w:jc w:val="center"/>
              <w:rPr>
                <w:color w:val="auto"/>
                <w:sz w:val="20"/>
                <w:szCs w:val="20"/>
              </w:rPr>
            </w:pPr>
            <w:r>
              <w:rPr>
                <w:color w:val="auto"/>
                <w:sz w:val="20"/>
                <w:szCs w:val="20"/>
              </w:rPr>
              <w:t>Universalindikator</w:t>
            </w:r>
          </w:p>
        </w:tc>
        <w:tc>
          <w:tcPr>
            <w:tcW w:w="3177" w:type="dxa"/>
            <w:gridSpan w:val="3"/>
            <w:shd w:val="clear" w:color="auto" w:fill="auto"/>
            <w:vAlign w:val="center"/>
          </w:tcPr>
          <w:p w:rsidR="00FC0C2C" w:rsidRDefault="00FC0C2C" w:rsidP="00005A54">
            <w:pPr>
              <w:pStyle w:val="Beschriftung"/>
              <w:spacing w:after="0"/>
              <w:jc w:val="center"/>
              <w:rPr>
                <w:sz w:val="20"/>
              </w:rPr>
            </w:pPr>
            <w:r>
              <w:rPr>
                <w:sz w:val="20"/>
              </w:rPr>
              <w:t>H: 225</w:t>
            </w:r>
          </w:p>
        </w:tc>
        <w:tc>
          <w:tcPr>
            <w:tcW w:w="3118" w:type="dxa"/>
            <w:gridSpan w:val="3"/>
            <w:shd w:val="clear" w:color="auto" w:fill="auto"/>
            <w:vAlign w:val="center"/>
          </w:tcPr>
          <w:p w:rsidR="00FC0C2C" w:rsidRPr="009C5E28" w:rsidRDefault="00FC0C2C" w:rsidP="00005A54">
            <w:pPr>
              <w:pStyle w:val="Beschriftung"/>
              <w:spacing w:after="0"/>
              <w:jc w:val="center"/>
              <w:rPr>
                <w:sz w:val="20"/>
              </w:rPr>
            </w:pPr>
            <w:r>
              <w:rPr>
                <w:sz w:val="20"/>
              </w:rPr>
              <w:t>P: 210-233-370+378a-403+235</w:t>
            </w:r>
          </w:p>
        </w:tc>
      </w:tr>
      <w:tr w:rsidR="00FC0C2C" w:rsidRPr="009C5E28" w:rsidTr="00005A54">
        <w:tc>
          <w:tcPr>
            <w:tcW w:w="1009" w:type="dxa"/>
            <w:shd w:val="clear" w:color="auto" w:fill="auto"/>
            <w:vAlign w:val="center"/>
          </w:tcPr>
          <w:p w:rsidR="00FC0C2C" w:rsidRPr="009C5E28" w:rsidRDefault="00FC0C2C" w:rsidP="00005A54">
            <w:pPr>
              <w:spacing w:after="0"/>
              <w:jc w:val="center"/>
              <w:rPr>
                <w:b/>
                <w:bCs/>
              </w:rPr>
            </w:pPr>
            <w:r>
              <w:rPr>
                <w:b/>
                <w:bCs/>
                <w:noProof/>
                <w:lang w:eastAsia="de-DE"/>
              </w:rPr>
              <w:drawing>
                <wp:inline distT="0" distB="0" distL="0" distR="0">
                  <wp:extent cx="503555" cy="503555"/>
                  <wp:effectExtent l="19050" t="0" r="0" b="0"/>
                  <wp:docPr id="31" name="Grafik 30"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20" cstate="print"/>
                          <a:stretch>
                            <a:fillRect/>
                          </a:stretch>
                        </pic:blipFill>
                        <pic:spPr>
                          <a:xfrm>
                            <a:off x="0" y="0"/>
                            <a:ext cx="503555" cy="503555"/>
                          </a:xfrm>
                          <a:prstGeom prst="rect">
                            <a:avLst/>
                          </a:prstGeom>
                        </pic:spPr>
                      </pic:pic>
                    </a:graphicData>
                  </a:graphic>
                </wp:inline>
              </w:drawing>
            </w:r>
          </w:p>
        </w:tc>
        <w:tc>
          <w:tcPr>
            <w:tcW w:w="1009" w:type="dxa"/>
            <w:shd w:val="clear" w:color="auto" w:fill="auto"/>
            <w:vAlign w:val="center"/>
          </w:tcPr>
          <w:p w:rsidR="00FC0C2C" w:rsidRPr="009C5E28" w:rsidRDefault="00FC0C2C" w:rsidP="00005A54">
            <w:pPr>
              <w:spacing w:after="0"/>
              <w:jc w:val="center"/>
            </w:pPr>
            <w:r>
              <w:rPr>
                <w:noProof/>
                <w:lang w:eastAsia="de-DE"/>
              </w:rPr>
              <w:drawing>
                <wp:inline distT="0" distB="0" distL="0" distR="0">
                  <wp:extent cx="504190" cy="504190"/>
                  <wp:effectExtent l="0" t="0" r="0" b="0"/>
                  <wp:docPr id="1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FC0C2C" w:rsidRPr="009C5E28" w:rsidRDefault="00FC0C2C" w:rsidP="00005A54">
            <w:pPr>
              <w:spacing w:after="0"/>
              <w:jc w:val="center"/>
            </w:pPr>
            <w:r>
              <w:rPr>
                <w:noProof/>
                <w:lang w:eastAsia="de-DE"/>
              </w:rPr>
              <w:drawing>
                <wp:inline distT="0" distB="0" distL="0" distR="0">
                  <wp:extent cx="503555" cy="503555"/>
                  <wp:effectExtent l="19050" t="0" r="0" b="0"/>
                  <wp:docPr id="30" name="Grafik 29"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21" cstate="print"/>
                          <a:stretch>
                            <a:fillRect/>
                          </a:stretch>
                        </pic:blipFill>
                        <pic:spPr>
                          <a:xfrm>
                            <a:off x="0" y="0"/>
                            <a:ext cx="503555" cy="503555"/>
                          </a:xfrm>
                          <a:prstGeom prst="rect">
                            <a:avLst/>
                          </a:prstGeom>
                        </pic:spPr>
                      </pic:pic>
                    </a:graphicData>
                  </a:graphic>
                </wp:inline>
              </w:drawing>
            </w:r>
          </w:p>
        </w:tc>
        <w:tc>
          <w:tcPr>
            <w:tcW w:w="1009" w:type="dxa"/>
            <w:shd w:val="clear" w:color="auto" w:fill="auto"/>
            <w:vAlign w:val="center"/>
          </w:tcPr>
          <w:p w:rsidR="00FC0C2C" w:rsidRPr="009C5E28" w:rsidRDefault="00FC0C2C" w:rsidP="00005A54">
            <w:pPr>
              <w:spacing w:after="0"/>
              <w:jc w:val="center"/>
            </w:pPr>
            <w:r>
              <w:rPr>
                <w:noProof/>
                <w:lang w:eastAsia="de-DE"/>
              </w:rPr>
              <w:drawing>
                <wp:inline distT="0" distB="0" distL="0" distR="0">
                  <wp:extent cx="504190" cy="504190"/>
                  <wp:effectExtent l="0" t="0" r="0" b="0"/>
                  <wp:docPr id="1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FC0C2C" w:rsidRPr="009C5E28" w:rsidRDefault="00FC0C2C" w:rsidP="00005A54">
            <w:pPr>
              <w:spacing w:after="0"/>
              <w:jc w:val="center"/>
            </w:pPr>
            <w:r>
              <w:rPr>
                <w:noProof/>
                <w:lang w:eastAsia="de-DE"/>
              </w:rPr>
              <w:drawing>
                <wp:inline distT="0" distB="0" distL="0" distR="0">
                  <wp:extent cx="608965" cy="608965"/>
                  <wp:effectExtent l="19050" t="0" r="635" b="0"/>
                  <wp:docPr id="29" name="Grafik 28" descr="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flasche.png"/>
                          <pic:cNvPicPr/>
                        </pic:nvPicPr>
                        <pic:blipFill>
                          <a:blip r:embed="rId22" cstate="print"/>
                          <a:stretch>
                            <a:fillRect/>
                          </a:stretch>
                        </pic:blipFill>
                        <pic:spPr>
                          <a:xfrm>
                            <a:off x="0" y="0"/>
                            <a:ext cx="608965" cy="608965"/>
                          </a:xfrm>
                          <a:prstGeom prst="rect">
                            <a:avLst/>
                          </a:prstGeom>
                        </pic:spPr>
                      </pic:pic>
                    </a:graphicData>
                  </a:graphic>
                </wp:inline>
              </w:drawing>
            </w:r>
          </w:p>
        </w:tc>
        <w:tc>
          <w:tcPr>
            <w:tcW w:w="993" w:type="dxa"/>
            <w:shd w:val="clear" w:color="auto" w:fill="auto"/>
            <w:vAlign w:val="center"/>
          </w:tcPr>
          <w:p w:rsidR="00FC0C2C" w:rsidRPr="009C5E28" w:rsidRDefault="00FC0C2C" w:rsidP="00005A54">
            <w:pPr>
              <w:spacing w:after="0"/>
              <w:jc w:val="center"/>
            </w:pPr>
            <w:r>
              <w:rPr>
                <w:noProof/>
                <w:lang w:eastAsia="de-DE"/>
              </w:rPr>
              <w:drawing>
                <wp:inline distT="0" distB="0" distL="0" distR="0">
                  <wp:extent cx="504190" cy="504190"/>
                  <wp:effectExtent l="0" t="0" r="0" b="0"/>
                  <wp:docPr id="2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FC0C2C" w:rsidRPr="009C5E28" w:rsidRDefault="00FC0C2C" w:rsidP="00005A54">
            <w:pPr>
              <w:spacing w:after="0"/>
              <w:jc w:val="center"/>
            </w:pPr>
            <w:r>
              <w:rPr>
                <w:noProof/>
                <w:lang w:eastAsia="de-DE"/>
              </w:rPr>
              <w:drawing>
                <wp:inline distT="0" distB="0" distL="0" distR="0">
                  <wp:extent cx="504190" cy="504190"/>
                  <wp:effectExtent l="0" t="0" r="0" b="0"/>
                  <wp:docPr id="2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FC0C2C" w:rsidRPr="009C5E28" w:rsidRDefault="00FC0C2C" w:rsidP="00005A54">
            <w:pPr>
              <w:spacing w:after="0"/>
              <w:jc w:val="center"/>
            </w:pPr>
            <w:r>
              <w:rPr>
                <w:noProof/>
                <w:lang w:eastAsia="de-DE"/>
              </w:rPr>
              <w:drawing>
                <wp:inline distT="0" distB="0" distL="0" distR="0">
                  <wp:extent cx="503555" cy="503555"/>
                  <wp:effectExtent l="19050" t="0" r="0" b="0"/>
                  <wp:docPr id="32" name="Grafik 31"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23" cstate="print"/>
                          <a:stretch>
                            <a:fillRect/>
                          </a:stretch>
                        </pic:blipFill>
                        <pic:spPr>
                          <a:xfrm>
                            <a:off x="0" y="0"/>
                            <a:ext cx="503555" cy="503555"/>
                          </a:xfrm>
                          <a:prstGeom prst="rect">
                            <a:avLst/>
                          </a:prstGeom>
                        </pic:spPr>
                      </pic:pic>
                    </a:graphicData>
                  </a:graphic>
                </wp:inline>
              </w:drawing>
            </w:r>
          </w:p>
        </w:tc>
        <w:tc>
          <w:tcPr>
            <w:tcW w:w="1134" w:type="dxa"/>
            <w:shd w:val="clear" w:color="auto" w:fill="auto"/>
            <w:vAlign w:val="center"/>
          </w:tcPr>
          <w:p w:rsidR="00FC0C2C" w:rsidRPr="009C5E28" w:rsidRDefault="00FC0C2C" w:rsidP="00005A54">
            <w:pPr>
              <w:spacing w:after="0"/>
              <w:jc w:val="center"/>
            </w:pPr>
            <w:r>
              <w:rPr>
                <w:noProof/>
                <w:lang w:eastAsia="de-DE"/>
              </w:rPr>
              <w:drawing>
                <wp:inline distT="0" distB="0" distL="0" distR="0">
                  <wp:extent cx="504190" cy="504190"/>
                  <wp:effectExtent l="0" t="0" r="0" b="0"/>
                  <wp:docPr id="2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C0C2C" w:rsidRPr="00BC5FDF" w:rsidRDefault="00FC0C2C" w:rsidP="00D53C2B">
      <w:pPr>
        <w:spacing w:line="276" w:lineRule="auto"/>
        <w:jc w:val="left"/>
      </w:pPr>
    </w:p>
    <w:p w:rsidR="00FC0C2C" w:rsidRDefault="00FC0C2C" w:rsidP="00FC0C2C">
      <w:pPr>
        <w:tabs>
          <w:tab w:val="left" w:pos="1701"/>
          <w:tab w:val="left" w:pos="1985"/>
        </w:tabs>
        <w:ind w:left="1980" w:hanging="1980"/>
      </w:pPr>
      <w:r>
        <w:t xml:space="preserve">Materialien: </w:t>
      </w:r>
      <w:r>
        <w:tab/>
      </w:r>
      <w:r>
        <w:tab/>
        <w:t>2 Bechergläser (50 </w:t>
      </w:r>
      <w:proofErr w:type="spellStart"/>
      <w:r>
        <w:t>mL</w:t>
      </w:r>
      <w:proofErr w:type="spellEnd"/>
      <w:r>
        <w:t>),  Spatel, Glasrührstab, schwarze Pappe</w:t>
      </w:r>
      <w:r w:rsidR="00064529">
        <w:t>, pH-Meter</w:t>
      </w:r>
    </w:p>
    <w:p w:rsidR="00FC0C2C" w:rsidRPr="00ED07C2" w:rsidRDefault="00FC0C2C" w:rsidP="00FC0C2C">
      <w:pPr>
        <w:tabs>
          <w:tab w:val="left" w:pos="1701"/>
          <w:tab w:val="left" w:pos="1985"/>
        </w:tabs>
        <w:ind w:left="1980" w:hanging="1980"/>
      </w:pPr>
      <w:r>
        <w:t>Chemikalien:</w:t>
      </w:r>
      <w:r>
        <w:tab/>
      </w:r>
      <w:r>
        <w:tab/>
        <w:t xml:space="preserve">Natriumchlorid, Calciumcarbonat, Kohlenstoffdioxid </w:t>
      </w:r>
    </w:p>
    <w:p w:rsidR="00AD720E" w:rsidRDefault="00FC0C2C" w:rsidP="003F7481">
      <w:pPr>
        <w:tabs>
          <w:tab w:val="left" w:pos="1701"/>
          <w:tab w:val="left" w:pos="1985"/>
        </w:tabs>
        <w:ind w:left="1980" w:hanging="1980"/>
      </w:pPr>
      <w:r>
        <w:t xml:space="preserve">Durchführung: </w:t>
      </w:r>
      <w:r>
        <w:tab/>
      </w:r>
      <w:r>
        <w:tab/>
      </w:r>
      <w:r w:rsidRPr="008A712C">
        <w:tab/>
      </w:r>
      <w:r>
        <w:t>In 50 </w:t>
      </w:r>
      <w:proofErr w:type="spellStart"/>
      <w:r>
        <w:t>mL</w:t>
      </w:r>
      <w:proofErr w:type="spellEnd"/>
      <w:r>
        <w:t xml:space="preserve"> Leitungswasser w</w:t>
      </w:r>
      <w:r w:rsidR="00D53C2B">
        <w:t>erden</w:t>
      </w:r>
      <w:r>
        <w:t xml:space="preserve"> </w:t>
      </w:r>
      <w:r w:rsidR="00D53C2B">
        <w:t xml:space="preserve">je </w:t>
      </w:r>
      <w:r>
        <w:t>eine Spatelspitze Natriumchlorid</w:t>
      </w:r>
      <w:r w:rsidR="00D53C2B">
        <w:t xml:space="preserve"> und </w:t>
      </w:r>
      <w:r w:rsidR="00064529">
        <w:t>Calciumcarbonat</w:t>
      </w:r>
      <w:r>
        <w:t xml:space="preserve"> gelöst. </w:t>
      </w:r>
      <w:r w:rsidR="00064529">
        <w:t>Die Hälfte der Lösung wird in ein weiteres Beche</w:t>
      </w:r>
      <w:r w:rsidR="00064529">
        <w:t>r</w:t>
      </w:r>
      <w:r w:rsidR="00064529">
        <w:t>glas gegeben. In beiden Bechergläsern wird der pH-Wert gemessen. Beide Bechergläser werden vor eine schwarze Pappe gestellt. Nun wird Kohle</w:t>
      </w:r>
      <w:r w:rsidR="00064529">
        <w:t>n</w:t>
      </w:r>
      <w:r w:rsidR="00064529">
        <w:t>stoffdioxid in ein Becherglas eingeleitet und parallel der pH-Wert geme</w:t>
      </w:r>
      <w:r w:rsidR="00064529">
        <w:t>s</w:t>
      </w:r>
      <w:r w:rsidR="00064529">
        <w:t xml:space="preserve">sen.  </w:t>
      </w:r>
    </w:p>
    <w:p w:rsidR="00AD720E" w:rsidRDefault="00AD720E" w:rsidP="00AD720E">
      <w:pPr>
        <w:tabs>
          <w:tab w:val="left" w:pos="1701"/>
          <w:tab w:val="left" w:pos="1985"/>
        </w:tabs>
        <w:ind w:left="1980" w:hanging="1980"/>
      </w:pPr>
      <w:r>
        <w:t>B</w:t>
      </w:r>
      <w:r w:rsidR="00FC0C2C">
        <w:t>eobachtung:</w:t>
      </w:r>
      <w:r w:rsidR="00FC0C2C">
        <w:tab/>
      </w:r>
      <w:r w:rsidR="00FC0C2C">
        <w:tab/>
      </w:r>
      <w:r w:rsidR="00FC0C2C">
        <w:tab/>
      </w:r>
      <w:r w:rsidR="00064529">
        <w:t>Die Lösungen sind zunächst trüb und weisen einen pH-Wert von circa 7.5 auf. Bei</w:t>
      </w:r>
      <w:r w:rsidR="00E814C8">
        <w:t>m</w:t>
      </w:r>
      <w:r w:rsidR="00064529">
        <w:t xml:space="preserve"> Einleiten von Kohlenstoffdioxid sinkt der pH-Wert in dem eine</w:t>
      </w:r>
      <w:r>
        <w:t xml:space="preserve"> </w:t>
      </w:r>
      <w:r w:rsidR="00064529">
        <w:t>Becherglas kontinuierlich bis auf 5. Die Lösung wird klar</w:t>
      </w:r>
      <w:r>
        <w:t>.</w:t>
      </w:r>
    </w:p>
    <w:p w:rsidR="00AD720E" w:rsidRDefault="00AD720E" w:rsidP="00AD720E">
      <w:pPr>
        <w:pStyle w:val="Beschriftung"/>
        <w:ind w:left="1985"/>
        <w:jc w:val="left"/>
      </w:pPr>
      <w:r w:rsidRPr="00AD720E">
        <w:rPr>
          <w:noProof/>
          <w:lang w:eastAsia="de-DE"/>
        </w:rPr>
        <w:drawing>
          <wp:inline distT="0" distB="0" distL="0" distR="0">
            <wp:extent cx="3742055" cy="3407410"/>
            <wp:effectExtent l="19050" t="0" r="0" b="0"/>
            <wp:docPr id="34" name="Grafik 32" descr="IMG_8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400.JPG"/>
                    <pic:cNvPicPr/>
                  </pic:nvPicPr>
                  <pic:blipFill>
                    <a:blip r:embed="rId24" cstate="print"/>
                    <a:srcRect/>
                    <a:stretch>
                      <a:fillRect/>
                    </a:stretch>
                  </pic:blipFill>
                  <pic:spPr>
                    <a:xfrm>
                      <a:off x="0" y="0"/>
                      <a:ext cx="3742055" cy="3407410"/>
                    </a:xfrm>
                    <a:prstGeom prst="rect">
                      <a:avLst/>
                    </a:prstGeom>
                  </pic:spPr>
                </pic:pic>
              </a:graphicData>
            </a:graphic>
          </wp:inline>
        </w:drawing>
      </w:r>
    </w:p>
    <w:p w:rsidR="00FC0C2C" w:rsidRDefault="00E814C8" w:rsidP="00FC0C2C">
      <w:pPr>
        <w:pStyle w:val="Beschriftung"/>
        <w:ind w:left="1985"/>
        <w:jc w:val="left"/>
      </w:pPr>
      <w:r>
        <w:t>Abb. 3</w:t>
      </w:r>
      <w:r w:rsidR="00FC0C2C">
        <w:t xml:space="preserve"> - </w:t>
      </w:r>
      <w:r w:rsidR="00FC0C2C">
        <w:rPr>
          <w:noProof/>
        </w:rPr>
        <w:t xml:space="preserve"> </w:t>
      </w:r>
      <w:r w:rsidR="00064529">
        <w:rPr>
          <w:noProof/>
        </w:rPr>
        <w:t>Einleiten von Kohlenstoffdioxid in Calciumcarbonatlösung.</w:t>
      </w:r>
    </w:p>
    <w:p w:rsidR="00FC0C2C" w:rsidRDefault="00FC0C2C" w:rsidP="00AD720E">
      <w:pPr>
        <w:tabs>
          <w:tab w:val="left" w:pos="1701"/>
        </w:tabs>
        <w:ind w:left="1985" w:hanging="1843"/>
      </w:pPr>
      <w:r>
        <w:t>Deutung:</w:t>
      </w:r>
      <w:r>
        <w:tab/>
      </w:r>
      <w:r w:rsidR="00AD720E">
        <w:tab/>
        <w:t>Durch das Einleiten von Kohlenstoffdioxid sinkt der pH-Wert. Es entsteht Kohlensäure</w:t>
      </w:r>
      <w:r w:rsidR="000D470B">
        <w:t>, die in Protonen und Hydrogencarbonat</w:t>
      </w:r>
      <w:r w:rsidR="00D726A8">
        <w:t xml:space="preserve"> dissoziiert</w:t>
      </w:r>
      <w:r w:rsidR="00AD720E">
        <w:t>:</w:t>
      </w:r>
      <w:r w:rsidR="00064529">
        <w:t xml:space="preserve"> </w:t>
      </w:r>
      <w:r>
        <w:tab/>
      </w:r>
      <w:r>
        <w:tab/>
      </w:r>
      <w:r>
        <w:tab/>
      </w:r>
    </w:p>
    <w:p w:rsidR="00005A54" w:rsidRDefault="00AD720E" w:rsidP="00005A54">
      <w:pPr>
        <w:tabs>
          <w:tab w:val="left" w:pos="1701"/>
          <w:tab w:val="left" w:pos="1985"/>
        </w:tabs>
        <w:ind w:left="1980" w:hanging="1980"/>
        <w:rPr>
          <w:rFonts w:eastAsiaTheme="minorEastAsia"/>
        </w:rPr>
      </w:pPr>
      <m:oMathPara>
        <m:oMath>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2(g)</m:t>
              </m:r>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(l)</m:t>
              </m:r>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 xml:space="preserve">→ </m:t>
          </m:r>
          <m:sSubSup>
            <m:sSubSupPr>
              <m:ctrlPr>
                <w:rPr>
                  <w:rFonts w:ascii="Cambria Math" w:hAnsi="Cambria Math"/>
                  <w:i/>
                </w:rPr>
              </m:ctrlPr>
            </m:sSubSupPr>
            <m:e>
              <m:r>
                <w:rPr>
                  <w:rFonts w:ascii="Cambria Math" w:hAnsi="Cambria Math"/>
                </w:rPr>
                <m:t>H</m:t>
              </m:r>
            </m:e>
            <m:sub>
              <m:r>
                <w:rPr>
                  <w:rFonts w:ascii="Cambria Math" w:hAnsi="Cambria Math"/>
                </w:rPr>
                <m:t>(aq)</m:t>
              </m:r>
            </m:sub>
            <m:sup>
              <m:r>
                <w:rPr>
                  <w:rFonts w:ascii="Cambria Math" w:hAnsi="Cambria Math"/>
                </w:rPr>
                <m:t>+</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HCO</m:t>
              </m:r>
            </m:e>
            <m:sub>
              <m:r>
                <w:rPr>
                  <w:rFonts w:ascii="Cambria Math" w:eastAsiaTheme="minorEastAsia" w:hAnsi="Cambria Math"/>
                </w:rPr>
                <m:t>3 (aq)</m:t>
              </m:r>
            </m:sub>
            <m:sup>
              <m:r>
                <w:rPr>
                  <w:rFonts w:ascii="Cambria Math" w:eastAsiaTheme="minorEastAsia" w:hAnsi="Cambria Math"/>
                </w:rPr>
                <m:t>-</m:t>
              </m:r>
            </m:sup>
          </m:sSubSup>
        </m:oMath>
      </m:oMathPara>
    </w:p>
    <w:p w:rsidR="00005A54" w:rsidRDefault="00E16CA4" w:rsidP="00E16CA4">
      <w:pPr>
        <w:ind w:left="1985"/>
      </w:pPr>
      <w:r>
        <w:t>Die Lösung wird klar, weil d</w:t>
      </w:r>
      <w:r w:rsidR="00005A54">
        <w:t xml:space="preserve">ie </w:t>
      </w:r>
      <w:r w:rsidR="00D726A8">
        <w:t>freigesetzten</w:t>
      </w:r>
      <w:r w:rsidR="00005A54">
        <w:t xml:space="preserve"> </w:t>
      </w:r>
      <w:r w:rsidR="00D726A8">
        <w:t>Protonen</w:t>
      </w:r>
      <w:r w:rsidR="00005A54">
        <w:t xml:space="preserve"> </w:t>
      </w:r>
      <w:r w:rsidR="00D726A8">
        <w:t xml:space="preserve">der Kohlensäure </w:t>
      </w:r>
      <w:r w:rsidR="00005A54">
        <w:t>mit dem Calciumcarbonat zu wasserlöslichem Calciumhydrogencarbonat</w:t>
      </w:r>
      <w:r>
        <w:t xml:space="preserve"> re</w:t>
      </w:r>
      <w:r>
        <w:t>a</w:t>
      </w:r>
      <w:r>
        <w:t>giert</w:t>
      </w:r>
      <w:r w:rsidR="00005A54">
        <w:t>:</w:t>
      </w:r>
    </w:p>
    <w:p w:rsidR="00005A54" w:rsidRPr="00E16CA4" w:rsidRDefault="00005A54" w:rsidP="00E16CA4">
      <w:pPr>
        <w:tabs>
          <w:tab w:val="left" w:pos="1701"/>
          <w:tab w:val="left" w:pos="1985"/>
        </w:tabs>
        <w:ind w:left="1980" w:hanging="1980"/>
        <w:rPr>
          <w:rFonts w:eastAsiaTheme="minorEastAsia"/>
        </w:rPr>
      </w:pPr>
      <m:oMathPara>
        <m:oMath>
          <m:r>
            <w:rPr>
              <w:rFonts w:ascii="Cambria Math" w:hAnsi="Cambria Math"/>
            </w:rPr>
            <m:t>CaC</m:t>
          </m:r>
          <m:sSub>
            <m:sSubPr>
              <m:ctrlPr>
                <w:rPr>
                  <w:rFonts w:ascii="Cambria Math" w:hAnsi="Cambria Math"/>
                  <w:i/>
                </w:rPr>
              </m:ctrlPr>
            </m:sSubPr>
            <m:e>
              <m:r>
                <w:rPr>
                  <w:rFonts w:ascii="Cambria Math" w:hAnsi="Cambria Math"/>
                </w:rPr>
                <m:t>O</m:t>
              </m:r>
            </m:e>
            <m:sub>
              <m:r>
                <w:rPr>
                  <w:rFonts w:ascii="Cambria Math" w:hAnsi="Cambria Math"/>
                </w:rPr>
                <m:t>3(s)</m:t>
              </m:r>
            </m:sub>
          </m:sSub>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(aq)</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Ca</m:t>
              </m:r>
            </m:e>
            <m:sub>
              <m:r>
                <w:rPr>
                  <w:rFonts w:ascii="Cambria Math" w:hAnsi="Cambria Math"/>
                </w:rPr>
                <m:t>(aq)</m:t>
              </m:r>
            </m:sub>
            <m:sup>
              <m:r>
                <w:rPr>
                  <w:rFonts w:ascii="Cambria Math" w:hAnsi="Cambria Math"/>
                </w:rPr>
                <m:t>2+</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HCO</m:t>
              </m:r>
            </m:e>
            <m:sub>
              <m:r>
                <w:rPr>
                  <w:rFonts w:ascii="Cambria Math" w:eastAsiaTheme="minorEastAsia" w:hAnsi="Cambria Math"/>
                </w:rPr>
                <m:t>3(aq)</m:t>
              </m:r>
            </m:sub>
            <m:sup>
              <m:r>
                <w:rPr>
                  <w:rFonts w:ascii="Cambria Math" w:eastAsiaTheme="minorEastAsia" w:hAnsi="Cambria Math"/>
                </w:rPr>
                <m:t>-</m:t>
              </m:r>
            </m:sup>
          </m:sSubSup>
          <m:r>
            <w:rPr>
              <w:rFonts w:ascii="Cambria Math" w:eastAsiaTheme="minorEastAsia" w:hAnsi="Cambria Math"/>
            </w:rPr>
            <m:t xml:space="preserve"> </m:t>
          </m:r>
        </m:oMath>
      </m:oMathPara>
    </w:p>
    <w:p w:rsidR="00005A54" w:rsidRDefault="00921F36" w:rsidP="00921F36">
      <w:pPr>
        <w:tabs>
          <w:tab w:val="left" w:pos="1701"/>
          <w:tab w:val="left" w:pos="1985"/>
        </w:tabs>
        <w:ind w:left="1980" w:firstLine="5"/>
        <w:rPr>
          <w:rFonts w:eastAsiaTheme="minorEastAsia"/>
        </w:rPr>
      </w:pPr>
      <w:r>
        <w:rPr>
          <w:rFonts w:eastAsiaTheme="minorEastAsia"/>
        </w:rPr>
        <w:t>Das Kohlenstoff eine zweiprotonige Säure ist, wird an dieser Stelle z</w:t>
      </w:r>
      <w:r>
        <w:rPr>
          <w:rFonts w:eastAsiaTheme="minorEastAsia"/>
        </w:rPr>
        <w:t>u</w:t>
      </w:r>
      <w:r>
        <w:rPr>
          <w:rFonts w:eastAsiaTheme="minorEastAsia"/>
        </w:rPr>
        <w:t xml:space="preserve">nächst vernachlässigt. </w:t>
      </w:r>
    </w:p>
    <w:p w:rsidR="00FC0C2C" w:rsidRDefault="00E16CA4" w:rsidP="00E16CA4">
      <w:pPr>
        <w:spacing w:line="276" w:lineRule="auto"/>
        <w:ind w:left="1985" w:hanging="1985"/>
        <w:jc w:val="left"/>
      </w:pPr>
      <w:r>
        <w:t>Entsorgung:</w:t>
      </w:r>
      <w:r>
        <w:tab/>
        <w:t>Die Lösung wird neutralisiert und kann anschließend in den Abfluss geg</w:t>
      </w:r>
      <w:r>
        <w:t>e</w:t>
      </w:r>
      <w:r>
        <w:t xml:space="preserve">ben werden. </w:t>
      </w:r>
    </w:p>
    <w:p w:rsidR="00FC0C2C" w:rsidRDefault="00E16CA4" w:rsidP="003F7481">
      <w:pPr>
        <w:ind w:left="1985" w:hanging="1985"/>
        <w:jc w:val="left"/>
      </w:pPr>
      <w:r>
        <w:t xml:space="preserve">Literatur: </w:t>
      </w:r>
      <w:r>
        <w:tab/>
        <w:t xml:space="preserve">inspiriert durch </w:t>
      </w:r>
      <w:r w:rsidRPr="00E16CA4">
        <w:t>https://de.wikipedia.org/wiki/Versauerung_der_Meere#Sch.C3.A4den_an_Korallen</w:t>
      </w:r>
      <w:r>
        <w:t xml:space="preserve"> (Zuletzt aufgerufen am 07.08.2015 um 14.21).</w:t>
      </w:r>
    </w:p>
    <w:p w:rsidR="00FC0C2C" w:rsidRPr="006E32AF" w:rsidRDefault="004A64D4" w:rsidP="00FC0C2C">
      <w:pPr>
        <w:tabs>
          <w:tab w:val="left" w:pos="1701"/>
          <w:tab w:val="left" w:pos="1985"/>
        </w:tabs>
        <w:ind w:left="1980" w:hanging="1980"/>
        <w:rPr>
          <w:rFonts w:eastAsiaTheme="minorEastAsia"/>
        </w:rPr>
      </w:pPr>
      <w:r>
        <w:rPr>
          <w:noProof/>
          <w:lang w:val="en-US"/>
        </w:rPr>
      </w:r>
      <w:r>
        <w:rPr>
          <w:noProof/>
          <w:lang w:val="en-US"/>
        </w:rPr>
        <w:pict>
          <v:shape id="Text Box 143" o:spid="_x0000_s1038" type="#_x0000_t202" style="width:462.45pt;height:199.35pt;visibility:visible;mso-left-percent:-10001;mso-top-percent:-10001;mso-position-horizontal:absolute;mso-position-horizontal-relative:char;mso-position-vertical:absolute;mso-position-vertical-relative:line;mso-left-percent:-10001;mso-top-percent:-10001" fillcolor="white [3201]" strokecolor="#c0504d [3205]" strokeweight="1pt">
            <v:stroke dashstyle="dash"/>
            <v:shadow color="#868686"/>
            <v:textbox style="mso-next-textbox:#Text Box 143">
              <w:txbxContent>
                <w:p w:rsidR="0030462F" w:rsidRDefault="0030462F" w:rsidP="00FC0C2C">
                  <w:pPr>
                    <w:rPr>
                      <w:color w:val="auto"/>
                    </w:rPr>
                  </w:pPr>
                  <w:r>
                    <w:rPr>
                      <w:color w:val="auto"/>
                    </w:rPr>
                    <w:t xml:space="preserve">Der Versuch eignet sich zum einen um den Säure-Base-Begriff nach Arrhenius einzuführen. Demnach dissoziiert ein Molekül Kohlensäure in Wasser in ein positiv geladenes </w:t>
                  </w:r>
                  <w:proofErr w:type="spellStart"/>
                  <w:r>
                    <w:rPr>
                      <w:color w:val="auto"/>
                    </w:rPr>
                    <w:t>Wasserstoff</w:t>
                  </w:r>
                  <w:r>
                    <w:rPr>
                      <w:color w:val="auto"/>
                    </w:rPr>
                    <w:t>i</w:t>
                  </w:r>
                  <w:r>
                    <w:rPr>
                      <w:color w:val="auto"/>
                    </w:rPr>
                    <w:t>on</w:t>
                  </w:r>
                  <w:proofErr w:type="spellEnd"/>
                  <w:r>
                    <w:rPr>
                      <w:color w:val="auto"/>
                    </w:rPr>
                    <w:t xml:space="preserve"> und negativ geladenes Hydrogencarbonat. Vor diesem Versuch sollten die Versuche 2 und 3 im Kurzprotokoll durchgeführt werden, um zum einen zu zeigen, dass sich Kohlenstoffdioxid in Wasser löst und zum anderen zu zeigen, dass der pH-Wert beim Einleiten von Kohlenstoffd</w:t>
                  </w:r>
                  <w:r>
                    <w:rPr>
                      <w:color w:val="auto"/>
                    </w:rPr>
                    <w:t>i</w:t>
                  </w:r>
                  <w:r>
                    <w:rPr>
                      <w:color w:val="auto"/>
                    </w:rPr>
                    <w:t xml:space="preserve">oxid sinkt. Anschließend werden in diesem Versuch die Folgen für Meeresbewohner, die ihre Schalen auf Kalk aufbauen gezeigt. Statt Kohlenstoffdioxid direkt einzuleiten, könnte dieser Versuch auch mit einem Verbrennungsversuch bei dem Kohlenstoffdioxid entsteht, gekoppelt werden, um die Kausalität direkter darzustellen. </w:t>
                  </w:r>
                </w:p>
                <w:p w:rsidR="0030462F" w:rsidRPr="00F31EBF" w:rsidRDefault="0030462F" w:rsidP="00FC0C2C">
                  <w:pPr>
                    <w:rPr>
                      <w:color w:val="auto"/>
                    </w:rPr>
                  </w:pPr>
                </w:p>
              </w:txbxContent>
            </v:textbox>
            <w10:wrap type="none"/>
            <w10:anchorlock/>
          </v:shape>
        </w:pict>
      </w:r>
    </w:p>
    <w:p w:rsidR="005669B2" w:rsidRPr="00F31EBF" w:rsidRDefault="005669B2" w:rsidP="00573704">
      <w:pPr>
        <w:tabs>
          <w:tab w:val="left" w:pos="1701"/>
          <w:tab w:val="left" w:pos="1985"/>
        </w:tabs>
        <w:ind w:left="1980" w:hanging="1980"/>
        <w:rPr>
          <w:color w:val="auto"/>
        </w:rPr>
      </w:pP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3F7481" w:rsidRDefault="003F7481" w:rsidP="00573704">
      <w:pPr>
        <w:tabs>
          <w:tab w:val="left" w:pos="1701"/>
          <w:tab w:val="left" w:pos="1985"/>
        </w:tabs>
        <w:ind w:left="1980" w:hanging="1980"/>
        <w:rPr>
          <w:color w:val="1F497D" w:themeColor="text2"/>
        </w:rPr>
      </w:pPr>
    </w:p>
    <w:p w:rsidR="003F7481" w:rsidRDefault="003F7481" w:rsidP="00573704">
      <w:pPr>
        <w:tabs>
          <w:tab w:val="left" w:pos="1701"/>
          <w:tab w:val="left" w:pos="1985"/>
        </w:tabs>
        <w:ind w:left="1980" w:hanging="1980"/>
        <w:rPr>
          <w:color w:val="1F497D" w:themeColor="text2"/>
        </w:rPr>
      </w:pPr>
    </w:p>
    <w:p w:rsidR="003F7481" w:rsidRDefault="003F7481" w:rsidP="00573704">
      <w:pPr>
        <w:tabs>
          <w:tab w:val="left" w:pos="1701"/>
          <w:tab w:val="left" w:pos="1985"/>
        </w:tabs>
        <w:ind w:left="1980" w:hanging="1980"/>
        <w:rPr>
          <w:color w:val="1F497D" w:themeColor="text2"/>
        </w:rPr>
      </w:pPr>
    </w:p>
    <w:p w:rsidR="003F7481" w:rsidRDefault="003F7481" w:rsidP="00573704">
      <w:pPr>
        <w:tabs>
          <w:tab w:val="left" w:pos="1701"/>
          <w:tab w:val="left" w:pos="1985"/>
        </w:tabs>
        <w:ind w:left="1980" w:hanging="1980"/>
        <w:rPr>
          <w:color w:val="1F497D" w:themeColor="text2"/>
        </w:rPr>
      </w:pPr>
    </w:p>
    <w:p w:rsidR="003F7481" w:rsidRDefault="003F7481" w:rsidP="00573704">
      <w:pPr>
        <w:tabs>
          <w:tab w:val="left" w:pos="1701"/>
          <w:tab w:val="left" w:pos="1985"/>
        </w:tabs>
        <w:ind w:left="1980" w:hanging="1980"/>
        <w:rPr>
          <w:color w:val="1F497D" w:themeColor="text2"/>
        </w:rPr>
      </w:pPr>
    </w:p>
    <w:p w:rsidR="003F7481" w:rsidRDefault="003F7481" w:rsidP="003F7481">
      <w:pPr>
        <w:tabs>
          <w:tab w:val="left" w:pos="1701"/>
          <w:tab w:val="left" w:pos="1985"/>
        </w:tabs>
        <w:rPr>
          <w:color w:val="1F497D" w:themeColor="text2"/>
        </w:rPr>
      </w:pPr>
    </w:p>
    <w:p w:rsidR="00A0582F" w:rsidRDefault="00A0582F" w:rsidP="00573704">
      <w:pPr>
        <w:tabs>
          <w:tab w:val="left" w:pos="1701"/>
          <w:tab w:val="left" w:pos="1985"/>
        </w:tabs>
        <w:ind w:left="1980" w:hanging="1980"/>
        <w:rPr>
          <w:color w:val="1F497D" w:themeColor="text2"/>
        </w:rPr>
      </w:pPr>
    </w:p>
    <w:p w:rsidR="00A0582F" w:rsidRPr="00F74A95" w:rsidRDefault="00A0582F" w:rsidP="00A0582F">
      <w:pPr>
        <w:rPr>
          <w:color w:val="1F497D" w:themeColor="text2"/>
        </w:rPr>
        <w:sectPr w:rsidR="00A0582F" w:rsidRPr="00F74A95" w:rsidSect="0007729E">
          <w:headerReference w:type="default" r:id="rId25"/>
          <w:pgSz w:w="11906" w:h="16838"/>
          <w:pgMar w:top="1417" w:right="1417" w:bottom="709" w:left="1417" w:header="708" w:footer="708" w:gutter="0"/>
          <w:pgNumType w:start="0"/>
          <w:cols w:space="708"/>
          <w:titlePg/>
          <w:docGrid w:linePitch="360"/>
        </w:sectPr>
      </w:pPr>
    </w:p>
    <w:p w:rsidR="007829E8" w:rsidRPr="00F118DD" w:rsidRDefault="00C36B8E" w:rsidP="00A0582F">
      <w:pPr>
        <w:rPr>
          <w:b/>
          <w:color w:val="4F81BD" w:themeColor="accent1"/>
          <w:sz w:val="28"/>
        </w:rPr>
      </w:pPr>
      <w:r w:rsidRPr="00F118DD">
        <w:rPr>
          <w:b/>
          <w:color w:val="4F81BD" w:themeColor="accent1"/>
          <w:sz w:val="28"/>
        </w:rPr>
        <w:t xml:space="preserve">Konsequenzen der </w:t>
      </w:r>
      <w:r w:rsidR="007829E8" w:rsidRPr="00F118DD">
        <w:rPr>
          <w:b/>
          <w:color w:val="4F81BD" w:themeColor="accent1"/>
          <w:sz w:val="28"/>
        </w:rPr>
        <w:t>Ozeanversauerung</w:t>
      </w:r>
    </w:p>
    <w:p w:rsidR="00DB2E40" w:rsidRPr="00DB2E40" w:rsidRDefault="00DB2E40" w:rsidP="00A0582F">
      <w:pPr>
        <w:rPr>
          <w:color w:val="auto"/>
          <w:sz w:val="20"/>
        </w:rPr>
      </w:pPr>
      <w:r w:rsidRPr="00DB2E40">
        <w:rPr>
          <w:color w:val="auto"/>
          <w:sz w:val="20"/>
        </w:rPr>
        <w:t xml:space="preserve">Lies den Ausschnitt aus dem nachfolgenden Zeitungsartikel </w:t>
      </w:r>
      <w:r>
        <w:rPr>
          <w:color w:val="auto"/>
          <w:sz w:val="20"/>
        </w:rPr>
        <w:t xml:space="preserve">eines Wissenschaftsmagazins </w:t>
      </w:r>
      <w:r w:rsidRPr="00DB2E40">
        <w:rPr>
          <w:color w:val="auto"/>
          <w:sz w:val="20"/>
        </w:rPr>
        <w:t>aufmerksam durch</w:t>
      </w:r>
      <w:r w:rsidR="00AA503A">
        <w:rPr>
          <w:color w:val="auto"/>
          <w:sz w:val="20"/>
        </w:rPr>
        <w:t xml:space="preserve"> und betrachte </w:t>
      </w:r>
      <w:r w:rsidR="00726692">
        <w:rPr>
          <w:color w:val="auto"/>
          <w:sz w:val="20"/>
        </w:rPr>
        <w:t>im</w:t>
      </w:r>
      <w:r w:rsidR="00AA503A">
        <w:rPr>
          <w:color w:val="auto"/>
          <w:sz w:val="20"/>
        </w:rPr>
        <w:t xml:space="preserve"> Diagramm</w:t>
      </w:r>
      <w:r w:rsidR="00726692">
        <w:rPr>
          <w:color w:val="auto"/>
          <w:sz w:val="20"/>
        </w:rPr>
        <w:t xml:space="preserve"> die blaue</w:t>
      </w:r>
      <w:r w:rsidR="0005473D">
        <w:rPr>
          <w:color w:val="auto"/>
          <w:sz w:val="20"/>
        </w:rPr>
        <w:t xml:space="preserve"> und die rote</w:t>
      </w:r>
      <w:r w:rsidR="00726692">
        <w:rPr>
          <w:color w:val="auto"/>
          <w:sz w:val="20"/>
        </w:rPr>
        <w:t xml:space="preserve"> Kurve</w:t>
      </w:r>
      <w:r w:rsidRPr="00DB2E40">
        <w:rPr>
          <w:color w:val="auto"/>
          <w:sz w:val="20"/>
        </w:rPr>
        <w:t>:</w:t>
      </w:r>
      <w:r w:rsidR="00AA503A" w:rsidRPr="00AA503A">
        <w:t xml:space="preserve"> </w:t>
      </w:r>
    </w:p>
    <w:p w:rsidR="00AA503A" w:rsidRDefault="00AA503A" w:rsidP="00106C49">
      <w:pPr>
        <w:spacing w:after="0" w:line="276" w:lineRule="auto"/>
      </w:pPr>
      <w:r>
        <w:t xml:space="preserve"> […]. Steigt der Säuregrad [im Ozean] weiter, droht das weltweite Z</w:t>
      </w:r>
      <w:r>
        <w:t>u</w:t>
      </w:r>
      <w:r>
        <w:t>sammenbrechen ganzer Ökosysteme. Das hätte letztlich auch weitre</w:t>
      </w:r>
      <w:r>
        <w:t>i</w:t>
      </w:r>
      <w:r>
        <w:t>chende Konsequenzen für die Menschheit. Fischerei und Tourismus wären bedroht, Küstenschutz durch Korallenriffe wäre nicht mehr gegeben, mögliche biologische Ro</w:t>
      </w:r>
      <w:r>
        <w:t>h</w:t>
      </w:r>
      <w:r>
        <w:t>stoffe für Medizin oder Ernährung könnten verloren gehen. […].</w:t>
      </w:r>
    </w:p>
    <w:p w:rsidR="00726692" w:rsidRDefault="00726692" w:rsidP="00AA503A"/>
    <w:p w:rsidR="00106C49" w:rsidRDefault="00106C49" w:rsidP="00AA503A"/>
    <w:p w:rsidR="00106C49" w:rsidRDefault="00106C49" w:rsidP="00AA503A"/>
    <w:p w:rsidR="007829E8" w:rsidRDefault="00DB2E40" w:rsidP="00DB2E40">
      <w:pPr>
        <w:ind w:left="1134" w:hanging="1134"/>
      </w:pPr>
      <w:r w:rsidRPr="0005473D">
        <w:rPr>
          <w:color w:val="4F81BD" w:themeColor="accent1"/>
          <w:u w:val="single"/>
        </w:rPr>
        <w:t>Aufgabe 1:</w:t>
      </w:r>
      <w:r>
        <w:t xml:space="preserve"> </w:t>
      </w:r>
      <w:r w:rsidR="0005473D">
        <w:t>Stelle</w:t>
      </w:r>
      <w:r>
        <w:t xml:space="preserve"> die chemischen Hintergründen</w:t>
      </w:r>
      <w:r w:rsidR="0005473D">
        <w:t xml:space="preserve"> dar</w:t>
      </w:r>
      <w:r>
        <w:t xml:space="preserve">, die in dem Artikel angesprochen werden. </w:t>
      </w:r>
      <w:r w:rsidR="00B57099">
        <w:t>Gehe dabei auf</w:t>
      </w:r>
      <w:r w:rsidR="00726692">
        <w:t xml:space="preserve"> das Ansteigen des</w:t>
      </w:r>
      <w:r>
        <w:t xml:space="preserve"> Säuregrad</w:t>
      </w:r>
      <w:r w:rsidR="00726692">
        <w:t>es</w:t>
      </w:r>
      <w:r w:rsidR="00786C7B">
        <w:t>, das Sinken des pH-Werts und die Wasserstoffionenko</w:t>
      </w:r>
      <w:r w:rsidR="00786C7B">
        <w:t>n</w:t>
      </w:r>
      <w:r w:rsidR="00786C7B">
        <w:t>zentration ein.</w:t>
      </w:r>
    </w:p>
    <w:p w:rsidR="00726692" w:rsidRDefault="00726692" w:rsidP="00106C4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473D">
        <w:t>_______________________________</w:t>
      </w:r>
      <w:r w:rsidR="00106C49">
        <w:t>________________________________________________________</w:t>
      </w:r>
    </w:p>
    <w:p w:rsidR="00726692" w:rsidRDefault="00726692" w:rsidP="00726692">
      <w:r w:rsidRPr="0005473D">
        <w:rPr>
          <w:color w:val="4F81BD" w:themeColor="accent1"/>
          <w:u w:val="single"/>
        </w:rPr>
        <w:t>Aufgabe 2:</w:t>
      </w:r>
      <w:r>
        <w:t xml:space="preserve"> </w:t>
      </w:r>
      <w:r w:rsidR="0005473D">
        <w:t>Formuliere</w:t>
      </w:r>
      <w:r>
        <w:t xml:space="preserve"> die Reaktionsgleichung für den in Aufgabe 1 </w:t>
      </w:r>
      <w:r w:rsidR="0005473D">
        <w:t xml:space="preserve">ablaufenden </w:t>
      </w:r>
      <w:r>
        <w:t xml:space="preserve"> Prozess:</w:t>
      </w:r>
    </w:p>
    <w:p w:rsidR="00106C49" w:rsidRDefault="00106C49" w:rsidP="00726692"/>
    <w:p w:rsidR="00106C49" w:rsidRDefault="004A64D4" w:rsidP="00726692">
      <w:r>
        <w:rPr>
          <w:noProof/>
          <w:lang w:val="en-US"/>
        </w:rPr>
        <w:pict>
          <v:shape id="Text Box 141" o:spid="_x0000_s1032" type="#_x0000_t202" style="position:absolute;left:0;text-align:left;margin-left:61.05pt;margin-top:2.25pt;width:350.55pt;height:58.1pt;z-index:251797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" strokecolor="#4f81bd [3204]">
            <v:stroke dashstyle="1 1"/>
            <v:textbox style="mso-next-textbox:#Text Box 141">
              <w:txbxContent>
                <w:p w:rsidR="0030462F" w:rsidRPr="00106C49" w:rsidRDefault="0030462F" w:rsidP="00106C49">
                  <w:pPr>
                    <w:rPr>
                      <w:color w:val="4F81BD" w:themeColor="accent1"/>
                    </w:rPr>
                  </w:pPr>
                  <w:r w:rsidRPr="00106C49">
                    <w:rPr>
                      <w:color w:val="4F81BD" w:themeColor="accent1"/>
                    </w:rPr>
                    <w:t>Schalen und Skelette von Muscheln</w:t>
                  </w:r>
                  <w:r>
                    <w:rPr>
                      <w:color w:val="4F81BD" w:themeColor="accent1"/>
                    </w:rPr>
                    <w:t xml:space="preserve"> oder Korallenriffe</w:t>
                  </w:r>
                  <w:r w:rsidRPr="00106C49">
                    <w:rPr>
                      <w:color w:val="4F81BD" w:themeColor="accent1"/>
                    </w:rPr>
                    <w:t xml:space="preserve"> bestehen aus Kalk. Was passiert eigentlich mit ihnen, wenn der pH-Wert des Ozeans sinkt?</w:t>
                  </w:r>
                </w:p>
                <w:p w:rsidR="0030462F" w:rsidRDefault="0030462F"/>
              </w:txbxContent>
            </v:textbox>
          </v:shape>
        </w:pict>
      </w:r>
      <w:r w:rsidR="00106C49" w:rsidRPr="0005473D">
        <w:rPr>
          <w:color w:val="4F81BD" w:themeColor="accent1"/>
          <w:u w:val="single"/>
        </w:rPr>
        <w:t>Aufgabe 3</w:t>
      </w:r>
      <w:r w:rsidR="00106C49">
        <w:rPr>
          <w:color w:val="4F81BD" w:themeColor="accent1"/>
          <w:u w:val="single"/>
        </w:rPr>
        <w:t>:</w:t>
      </w:r>
    </w:p>
    <w:p w:rsidR="0005473D" w:rsidRDefault="0005473D" w:rsidP="00726692">
      <w:bookmarkStart w:id="8" w:name="_GoBack"/>
      <w:bookmarkEnd w:id="8"/>
    </w:p>
    <w:p w:rsidR="00106C49" w:rsidRDefault="00106C49" w:rsidP="00726692"/>
    <w:p w:rsidR="0005473D" w:rsidRDefault="0005473D" w:rsidP="00106C49">
      <w:pPr>
        <w:ind w:left="1134"/>
        <w:rPr>
          <w:color w:val="auto"/>
        </w:rPr>
      </w:pPr>
      <w:r>
        <w:rPr>
          <w:color w:val="auto"/>
        </w:rPr>
        <w:t>Wie lautet die chemische Formel für Kalk? Be</w:t>
      </w:r>
      <w:r w:rsidR="00106C49">
        <w:rPr>
          <w:color w:val="auto"/>
        </w:rPr>
        <w:t>schreibe den Verlauf der grünen Kurve</w:t>
      </w:r>
      <w:r>
        <w:rPr>
          <w:color w:val="auto"/>
        </w:rPr>
        <w:t xml:space="preserve"> </w:t>
      </w:r>
      <w:r w:rsidR="00106C49">
        <w:rPr>
          <w:color w:val="auto"/>
        </w:rPr>
        <w:t>im</w:t>
      </w:r>
      <w:r>
        <w:rPr>
          <w:color w:val="auto"/>
        </w:rPr>
        <w:t xml:space="preserve"> Diagramm. </w:t>
      </w:r>
      <w:r w:rsidR="00106C49">
        <w:rPr>
          <w:color w:val="auto"/>
        </w:rPr>
        <w:t>Stelle eine Hypothese auf</w:t>
      </w:r>
      <w:r w:rsidR="00786C7B">
        <w:rPr>
          <w:color w:val="auto"/>
        </w:rPr>
        <w:t>, was mit den Muscheln passiert.</w:t>
      </w:r>
    </w:p>
    <w:p w:rsidR="00106C49" w:rsidRDefault="00106C49" w:rsidP="00106C4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4191" w:rsidRDefault="00106C49" w:rsidP="00106C49">
      <w:pPr>
        <w:ind w:left="1134" w:hanging="1134"/>
        <w:rPr>
          <w:color w:val="auto"/>
        </w:rPr>
      </w:pPr>
      <w:r w:rsidRPr="00106C49">
        <w:rPr>
          <w:color w:val="4F81BD" w:themeColor="accent1"/>
        </w:rPr>
        <w:t xml:space="preserve">Aufgabe 4: </w:t>
      </w:r>
      <w:r w:rsidR="009A4191">
        <w:rPr>
          <w:color w:val="auto"/>
        </w:rPr>
        <w:t>Plane</w:t>
      </w:r>
      <w:r>
        <w:rPr>
          <w:color w:val="auto"/>
        </w:rPr>
        <w:t xml:space="preserve"> mit einem Partner ein Experiment mit dem du deine Hypothese überprüfen kannst. </w:t>
      </w:r>
      <w:r w:rsidR="009A4191">
        <w:rPr>
          <w:color w:val="auto"/>
        </w:rPr>
        <w:t>Führe das Experiment durch und protokolliere es</w:t>
      </w:r>
      <w:r w:rsidR="00B6602E">
        <w:rPr>
          <w:color w:val="auto"/>
        </w:rPr>
        <w:t>. Falls du nicht gleich eine Idee hast, schaue dir den Tipp am unteren Ende dieser Seite an</w:t>
      </w:r>
      <w:r w:rsidR="009A4191">
        <w:rPr>
          <w:color w:val="auto"/>
        </w:rPr>
        <w:t>:</w:t>
      </w:r>
    </w:p>
    <w:p w:rsidR="007829E8" w:rsidRDefault="007829E8" w:rsidP="00A0582F"/>
    <w:p w:rsidR="009A4191" w:rsidRDefault="007829E8" w:rsidP="007829E8">
      <w:pPr>
        <w:tabs>
          <w:tab w:val="left" w:pos="1701"/>
          <w:tab w:val="left" w:pos="1985"/>
        </w:tabs>
        <w:ind w:left="1980" w:hanging="1980"/>
      </w:pPr>
      <w:r>
        <w:t xml:space="preserve">Materialien: </w:t>
      </w:r>
    </w:p>
    <w:p w:rsidR="007829E8" w:rsidRDefault="007829E8" w:rsidP="007829E8">
      <w:pPr>
        <w:tabs>
          <w:tab w:val="left" w:pos="1701"/>
          <w:tab w:val="left" w:pos="1985"/>
        </w:tabs>
        <w:ind w:left="1980" w:hanging="1980"/>
      </w:pPr>
      <w:r>
        <w:tab/>
      </w:r>
      <w:r>
        <w:tab/>
      </w:r>
    </w:p>
    <w:p w:rsidR="009A4191" w:rsidRDefault="007829E8" w:rsidP="007829E8">
      <w:pPr>
        <w:tabs>
          <w:tab w:val="left" w:pos="1701"/>
          <w:tab w:val="left" w:pos="1985"/>
        </w:tabs>
        <w:ind w:left="1980" w:hanging="1980"/>
      </w:pPr>
      <w:r>
        <w:t>Chemikalien:</w:t>
      </w:r>
      <w:r>
        <w:tab/>
      </w:r>
    </w:p>
    <w:p w:rsidR="009A4191" w:rsidRDefault="009A4191" w:rsidP="007829E8">
      <w:pPr>
        <w:tabs>
          <w:tab w:val="left" w:pos="1701"/>
          <w:tab w:val="left" w:pos="1985"/>
        </w:tabs>
        <w:ind w:left="1980" w:hanging="1980"/>
      </w:pPr>
    </w:p>
    <w:p w:rsidR="007829E8" w:rsidRPr="00ED07C2" w:rsidRDefault="007829E8" w:rsidP="007829E8">
      <w:pPr>
        <w:tabs>
          <w:tab w:val="left" w:pos="1701"/>
          <w:tab w:val="left" w:pos="1985"/>
        </w:tabs>
        <w:ind w:left="1980" w:hanging="1980"/>
      </w:pPr>
      <w:r>
        <w:tab/>
        <w:t xml:space="preserve"> </w:t>
      </w:r>
    </w:p>
    <w:p w:rsidR="007829E8" w:rsidRDefault="007829E8" w:rsidP="00A0582F">
      <w:r>
        <w:t xml:space="preserve">Durchführung:       </w:t>
      </w:r>
    </w:p>
    <w:p w:rsidR="009A4191" w:rsidRDefault="009A4191" w:rsidP="00A0582F"/>
    <w:p w:rsidR="009A4191" w:rsidRDefault="009A4191" w:rsidP="00A0582F"/>
    <w:p w:rsidR="009A4191" w:rsidRDefault="009A4191" w:rsidP="00A0582F">
      <w:r>
        <w:t xml:space="preserve">Beobachtung: </w:t>
      </w:r>
    </w:p>
    <w:p w:rsidR="009A4191" w:rsidRDefault="009A4191" w:rsidP="00A0582F"/>
    <w:p w:rsidR="009A4191" w:rsidRDefault="009A4191" w:rsidP="00A0582F"/>
    <w:p w:rsidR="009A4191" w:rsidRDefault="009A4191" w:rsidP="00A0582F">
      <w:r>
        <w:t xml:space="preserve">Deutung mit Reaktionsgleichung: </w:t>
      </w:r>
    </w:p>
    <w:p w:rsidR="009A4191" w:rsidRDefault="009A4191" w:rsidP="00A0582F"/>
    <w:p w:rsidR="009A4191" w:rsidRDefault="004A64D4" w:rsidP="00A0582F">
      <w:r>
        <w:rPr>
          <w:noProof/>
          <w:color w:val="auto"/>
          <w:lang w:val="en-US"/>
        </w:rPr>
        <w:pict>
          <v:shape id="Text Box 142" o:spid="_x0000_s1033" type="#_x0000_t202" style="position:absolute;left:0;text-align:left;margin-left:369.4pt;margin-top:6.6pt;width:71pt;height:155.05pt;z-index:-251515904;visibility:visible;mso-width-relative:margin;mso-height-relative:margin" wrapcoords="-227 -104 -227 21600 227 22017 22282 22017 22282 417 21827 -104 -227 -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">
            <v:shadow on="t" offset=",4pt"/>
            <v:textbox style="layout-flow:vertical;mso-next-textbox:#Text Box 142">
              <w:txbxContent>
                <w:p w:rsidR="0030462F" w:rsidRPr="00786C7B" w:rsidRDefault="0030462F">
                  <w:pPr>
                    <w:rPr>
                      <w:sz w:val="16"/>
                    </w:rPr>
                  </w:pPr>
                  <w:r w:rsidRPr="00786C7B">
                    <w:rPr>
                      <w:sz w:val="16"/>
                    </w:rPr>
                    <w:t>Tipp: Der Aufbau ist, bis auf eine Chemik</w:t>
                  </w:r>
                  <w:r w:rsidRPr="00786C7B">
                    <w:rPr>
                      <w:sz w:val="16"/>
                    </w:rPr>
                    <w:t>a</w:t>
                  </w:r>
                  <w:r w:rsidRPr="00786C7B">
                    <w:rPr>
                      <w:sz w:val="16"/>
                    </w:rPr>
                    <w:t xml:space="preserve">lie mehr, so, wie du ihn schon von dem Versuch „Kohlensäure herstellen“ kennst. </w:t>
                  </w:r>
                </w:p>
              </w:txbxContent>
            </v:textbox>
            <w10:wrap type="tight"/>
          </v:shape>
        </w:pict>
      </w:r>
    </w:p>
    <w:p w:rsidR="007829E8" w:rsidRDefault="007829E8" w:rsidP="00A0582F"/>
    <w:p w:rsidR="007829E8" w:rsidRDefault="007829E8" w:rsidP="00A0582F"/>
    <w:p w:rsidR="003F7481" w:rsidRDefault="003F7481" w:rsidP="00A0582F">
      <w:pPr>
        <w:sectPr w:rsidR="003F7481" w:rsidSect="00A0582F">
          <w:headerReference w:type="default" r:id="rId26"/>
          <w:pgSz w:w="11906" w:h="16838"/>
          <w:pgMar w:top="1417" w:right="1417" w:bottom="709" w:left="1417" w:header="708" w:footer="708" w:gutter="0"/>
          <w:pgNumType w:start="6"/>
          <w:cols w:space="708"/>
          <w:docGrid w:linePitch="360"/>
        </w:sectPr>
      </w:pPr>
    </w:p>
    <w:p w:rsidR="00FB3D74" w:rsidRPr="00E54798" w:rsidRDefault="00FA486B" w:rsidP="00AA612B">
      <w:pPr>
        <w:pStyle w:val="berschrift1"/>
        <w:rPr>
          <w:color w:val="auto"/>
        </w:rPr>
      </w:pPr>
      <w:bookmarkStart w:id="9" w:name="_Toc427052432"/>
      <w:r>
        <w:rPr>
          <w:color w:val="auto"/>
        </w:rPr>
        <w:t>Didaktischer Kommentar zum Schülerarbeitsblatt</w:t>
      </w:r>
      <w:bookmarkEnd w:id="9"/>
      <w:r>
        <w:rPr>
          <w:color w:val="auto"/>
        </w:rPr>
        <w:t xml:space="preserve"> </w:t>
      </w:r>
    </w:p>
    <w:p w:rsidR="00A04830" w:rsidRDefault="00C36B8E" w:rsidP="00B901F6">
      <w:pPr>
        <w:rPr>
          <w:color w:val="auto"/>
        </w:rPr>
      </w:pPr>
      <w:r>
        <w:rPr>
          <w:color w:val="auto"/>
        </w:rPr>
        <w:t>Das Arbeitsblatt „Konsequenzen der Ozeanversauerung“ hat zum Ziel, den Effekt, den das A</w:t>
      </w:r>
      <w:r>
        <w:rPr>
          <w:color w:val="auto"/>
        </w:rPr>
        <w:t>n</w:t>
      </w:r>
      <w:r>
        <w:rPr>
          <w:color w:val="auto"/>
        </w:rPr>
        <w:t xml:space="preserve">steigen des pH-Werts auf die kalkbildenden Meeresbewohner hat, </w:t>
      </w:r>
      <w:r w:rsidR="002E29FF">
        <w:rPr>
          <w:color w:val="auto"/>
        </w:rPr>
        <w:t xml:space="preserve">mithilfe eines eindrucksvollen Experiments </w:t>
      </w:r>
      <w:r>
        <w:rPr>
          <w:color w:val="auto"/>
        </w:rPr>
        <w:t xml:space="preserve">aufzuzeigen. </w:t>
      </w:r>
      <w:r w:rsidR="00833AED">
        <w:rPr>
          <w:color w:val="auto"/>
        </w:rPr>
        <w:t xml:space="preserve">Um das Arbeitsblatt </w:t>
      </w:r>
      <w:r>
        <w:rPr>
          <w:color w:val="auto"/>
        </w:rPr>
        <w:t>sinnvoll</w:t>
      </w:r>
      <w:r w:rsidR="00833AED">
        <w:rPr>
          <w:color w:val="auto"/>
        </w:rPr>
        <w:t xml:space="preserve"> bearbeiten zu können, sollten die </w:t>
      </w:r>
      <w:proofErr w:type="spellStart"/>
      <w:r w:rsidR="00833AED">
        <w:rPr>
          <w:color w:val="auto"/>
        </w:rPr>
        <w:t>SuS</w:t>
      </w:r>
      <w:proofErr w:type="spellEnd"/>
      <w:r w:rsidR="00833AED">
        <w:rPr>
          <w:color w:val="auto"/>
        </w:rPr>
        <w:t xml:space="preserve"> bereits den Säure-Base-Begriff nach Arrhenius kennen. Des Weiteren sollten sie bereits einfache Reaktionsgleichungen aufgestellt haben. Im Vorfeld muss ein Versuch durchgeführt worden sein, in welchem </w:t>
      </w:r>
      <w:r w:rsidR="00A04830">
        <w:rPr>
          <w:color w:val="auto"/>
        </w:rPr>
        <w:t xml:space="preserve">durch Einleiten von </w:t>
      </w:r>
      <w:r w:rsidR="00833AED">
        <w:rPr>
          <w:color w:val="auto"/>
        </w:rPr>
        <w:t>Kohlenstoffdioxidgas in „Meerwasser“ (</w:t>
      </w:r>
      <w:proofErr w:type="spellStart"/>
      <w:r w:rsidR="00833AED">
        <w:rPr>
          <w:color w:val="auto"/>
        </w:rPr>
        <w:t>dest</w:t>
      </w:r>
      <w:proofErr w:type="spellEnd"/>
      <w:r w:rsidR="00833AED">
        <w:rPr>
          <w:color w:val="auto"/>
        </w:rPr>
        <w:t xml:space="preserve">. Wasser und </w:t>
      </w:r>
      <w:proofErr w:type="spellStart"/>
      <w:r w:rsidR="00833AED">
        <w:rPr>
          <w:color w:val="auto"/>
        </w:rPr>
        <w:t>Nart</w:t>
      </w:r>
      <w:r w:rsidR="00833AED">
        <w:rPr>
          <w:color w:val="auto"/>
        </w:rPr>
        <w:t>i</w:t>
      </w:r>
      <w:r w:rsidR="00833AED">
        <w:rPr>
          <w:color w:val="auto"/>
        </w:rPr>
        <w:t>umchlorid</w:t>
      </w:r>
      <w:proofErr w:type="spellEnd"/>
      <w:r w:rsidR="00833AED">
        <w:rPr>
          <w:color w:val="auto"/>
        </w:rPr>
        <w:t xml:space="preserve">) </w:t>
      </w:r>
      <w:r w:rsidR="00A04830">
        <w:rPr>
          <w:color w:val="auto"/>
        </w:rPr>
        <w:t>Kohlensäure hergestellt wurde (siehe V</w:t>
      </w:r>
      <w:r w:rsidR="006B168B">
        <w:rPr>
          <w:color w:val="auto"/>
        </w:rPr>
        <w:t>2</w:t>
      </w:r>
      <w:r w:rsidR="00A04830">
        <w:rPr>
          <w:color w:val="auto"/>
        </w:rPr>
        <w:t>, Kurzprotokoll)</w:t>
      </w:r>
      <w:r w:rsidR="00833AED">
        <w:rPr>
          <w:color w:val="auto"/>
        </w:rPr>
        <w:t xml:space="preserve">. </w:t>
      </w:r>
      <w:r w:rsidR="00A04830">
        <w:rPr>
          <w:color w:val="auto"/>
        </w:rPr>
        <w:t xml:space="preserve">Des Weiteren sollte die chemische Formel von Kalk zum Beispiel anhand des Kalkreislaufes eingeführt worden sein. Dieses Arbeitsblatt führt auf das Erarbeitungsexperiment „Auflösung eines Korallenriffs“ hin. In der ersten Aufgabe reproduzieren die </w:t>
      </w:r>
      <w:proofErr w:type="spellStart"/>
      <w:r w:rsidR="00A04830">
        <w:rPr>
          <w:color w:val="auto"/>
        </w:rPr>
        <w:t>SuS</w:t>
      </w:r>
      <w:proofErr w:type="spellEnd"/>
      <w:r w:rsidR="00A04830">
        <w:rPr>
          <w:color w:val="auto"/>
        </w:rPr>
        <w:t xml:space="preserve"> mithilfe des Zeitungsartikels und des Diagramms das in den hinführenden Versuchen erlernte Wissen. Die </w:t>
      </w:r>
      <w:proofErr w:type="spellStart"/>
      <w:r w:rsidR="00A04830">
        <w:rPr>
          <w:color w:val="auto"/>
        </w:rPr>
        <w:t>SuS</w:t>
      </w:r>
      <w:proofErr w:type="spellEnd"/>
      <w:r w:rsidR="00A04830">
        <w:rPr>
          <w:color w:val="auto"/>
        </w:rPr>
        <w:t xml:space="preserve"> wählen aussagekräftige Informationen aus und beschreiben den Sachverhalt der Ozeanversauerung unter Anwendung von Fachbegri</w:t>
      </w:r>
      <w:r w:rsidR="00A04830">
        <w:rPr>
          <w:color w:val="auto"/>
        </w:rPr>
        <w:t>f</w:t>
      </w:r>
      <w:r w:rsidR="00A04830">
        <w:rPr>
          <w:color w:val="auto"/>
        </w:rPr>
        <w:t xml:space="preserve">fen. In Aufgabe 2 sollen die </w:t>
      </w:r>
      <w:proofErr w:type="spellStart"/>
      <w:r w:rsidR="00A04830">
        <w:rPr>
          <w:color w:val="auto"/>
        </w:rPr>
        <w:t>SuS</w:t>
      </w:r>
      <w:proofErr w:type="spellEnd"/>
      <w:r w:rsidR="00A04830">
        <w:rPr>
          <w:color w:val="auto"/>
        </w:rPr>
        <w:t xml:space="preserve"> die Reaktionsgleichung zu dem bekannten Sachverhalt formuli</w:t>
      </w:r>
      <w:r w:rsidR="00A04830">
        <w:rPr>
          <w:color w:val="auto"/>
        </w:rPr>
        <w:t>e</w:t>
      </w:r>
      <w:r>
        <w:rPr>
          <w:color w:val="auto"/>
        </w:rPr>
        <w:t>ren. Es wird überprüft, ob das Prinzip der Kohlensäureentstehung verstanden wurde. Dies e</w:t>
      </w:r>
      <w:r>
        <w:rPr>
          <w:color w:val="auto"/>
        </w:rPr>
        <w:t>r</w:t>
      </w:r>
      <w:r>
        <w:rPr>
          <w:color w:val="auto"/>
        </w:rPr>
        <w:t>leichtert den in</w:t>
      </w:r>
      <w:r w:rsidR="00A04830">
        <w:rPr>
          <w:color w:val="auto"/>
        </w:rPr>
        <w:t xml:space="preserve"> Aufgabe 3 und 4 geforderten Transfer. Die </w:t>
      </w:r>
      <w:proofErr w:type="spellStart"/>
      <w:r w:rsidR="00A04830">
        <w:rPr>
          <w:color w:val="auto"/>
        </w:rPr>
        <w:t>SuS</w:t>
      </w:r>
      <w:proofErr w:type="spellEnd"/>
      <w:r w:rsidR="00A04830">
        <w:rPr>
          <w:color w:val="auto"/>
        </w:rPr>
        <w:t xml:space="preserve"> stellen in Aufgabe 3 und 4 einen Bezug zur Biologie her</w:t>
      </w:r>
      <w:r>
        <w:rPr>
          <w:color w:val="auto"/>
        </w:rPr>
        <w:t xml:space="preserve"> und erkennen global wirksame Einflüsse des Menschen</w:t>
      </w:r>
      <w:r w:rsidR="00A04830">
        <w:rPr>
          <w:color w:val="auto"/>
        </w:rPr>
        <w:t xml:space="preserve">. </w:t>
      </w:r>
      <w:r>
        <w:rPr>
          <w:color w:val="auto"/>
        </w:rPr>
        <w:t xml:space="preserve">Des Weiteren lernen die </w:t>
      </w:r>
      <w:proofErr w:type="spellStart"/>
      <w:r>
        <w:rPr>
          <w:color w:val="auto"/>
        </w:rPr>
        <w:t>SuS</w:t>
      </w:r>
      <w:proofErr w:type="spellEnd"/>
      <w:r>
        <w:rPr>
          <w:color w:val="auto"/>
        </w:rPr>
        <w:t xml:space="preserve"> ein einfaches Experiment zu planen und eine vorher aufgestellte Hypothese zu überprüfen.</w:t>
      </w:r>
    </w:p>
    <w:p w:rsidR="00C364B2" w:rsidRDefault="00C364B2" w:rsidP="00C364B2">
      <w:pPr>
        <w:pStyle w:val="berschrift2"/>
        <w:rPr>
          <w:color w:val="auto"/>
        </w:rPr>
      </w:pPr>
      <w:bookmarkStart w:id="10" w:name="_Toc427052433"/>
      <w:r w:rsidRPr="00E54798">
        <w:rPr>
          <w:color w:val="auto"/>
        </w:rPr>
        <w:t>Erwartungshorizont</w:t>
      </w:r>
      <w:r w:rsidR="006968E6" w:rsidRPr="00E54798">
        <w:rPr>
          <w:color w:val="auto"/>
        </w:rPr>
        <w:t xml:space="preserve"> (Kerncurriculum)</w:t>
      </w:r>
      <w:bookmarkEnd w:id="10"/>
    </w:p>
    <w:p w:rsidR="00264149" w:rsidRDefault="002E29FF" w:rsidP="00264149">
      <w:pPr>
        <w:ind w:left="2268" w:hanging="2268"/>
      </w:pPr>
      <w:r>
        <w:t xml:space="preserve">Fachwissen: </w:t>
      </w:r>
      <w:r w:rsidR="00264149">
        <w:tab/>
      </w:r>
      <w:r>
        <w:t xml:space="preserve">Die </w:t>
      </w:r>
      <w:proofErr w:type="spellStart"/>
      <w:r>
        <w:t>SuS</w:t>
      </w:r>
      <w:proofErr w:type="spellEnd"/>
      <w:r>
        <w:t xml:space="preserve"> verknüpfen Stoff- und Teilchenebene. Des Weiteren wenden sie die pH-Skala in einem gesellschaftlich relevanten Kontext an</w:t>
      </w:r>
      <w:r w:rsidR="00264149">
        <w:t xml:space="preserve"> und gehen auf die Wasserstoffionenkonzentration ein. Des Weiteren kennzeichnen die </w:t>
      </w:r>
      <w:proofErr w:type="spellStart"/>
      <w:r w:rsidR="00264149">
        <w:t>SuS</w:t>
      </w:r>
      <w:proofErr w:type="spellEnd"/>
      <w:r w:rsidR="00264149">
        <w:t xml:space="preserve"> die stattfindende Reaktion als </w:t>
      </w:r>
      <w:proofErr w:type="spellStart"/>
      <w:r w:rsidR="00264149">
        <w:t>Donator</w:t>
      </w:r>
      <w:proofErr w:type="spellEnd"/>
      <w:r w:rsidR="00264149">
        <w:t>-Akzeptor-Reaktion von Protonen.</w:t>
      </w:r>
    </w:p>
    <w:p w:rsidR="00264149" w:rsidRDefault="00264149" w:rsidP="00264149">
      <w:pPr>
        <w:ind w:left="2268" w:hanging="2268"/>
      </w:pPr>
      <w:r>
        <w:t xml:space="preserve">Erkenntnisgewinnung:  Die </w:t>
      </w:r>
      <w:proofErr w:type="spellStart"/>
      <w:r>
        <w:t>SuS</w:t>
      </w:r>
      <w:proofErr w:type="spellEnd"/>
      <w:r>
        <w:t xml:space="preserve"> führen ihre Kenntnisse aus dem bisherigen Unterricht zusa</w:t>
      </w:r>
      <w:r>
        <w:t>m</w:t>
      </w:r>
      <w:r>
        <w:t xml:space="preserve">men, um neue Erkenntnisse zu gewinnen. Die </w:t>
      </w:r>
      <w:proofErr w:type="spellStart"/>
      <w:r>
        <w:t>SuS</w:t>
      </w:r>
      <w:proofErr w:type="spellEnd"/>
      <w:r>
        <w:t xml:space="preserve"> zeigen Verknüpfu</w:t>
      </w:r>
      <w:r>
        <w:t>n</w:t>
      </w:r>
      <w:r>
        <w:t xml:space="preserve">gen zwischen chemischen und gesellschaftlichen Fragestellungen und Erkenntniswegen der Chemie auf und beachten beim Experimentieren Sicherheits- und Umweltaspekte. Die </w:t>
      </w:r>
      <w:proofErr w:type="spellStart"/>
      <w:r>
        <w:t>SuS</w:t>
      </w:r>
      <w:proofErr w:type="spellEnd"/>
      <w:r>
        <w:t xml:space="preserve"> planen Untersuchungen und werten diese aus. </w:t>
      </w:r>
    </w:p>
    <w:p w:rsidR="0049602F" w:rsidRDefault="0049602F" w:rsidP="00264149">
      <w:pPr>
        <w:ind w:left="2268" w:hanging="2268"/>
      </w:pPr>
      <w:r>
        <w:t xml:space="preserve">Kommunikation: </w:t>
      </w:r>
      <w:r>
        <w:tab/>
        <w:t xml:space="preserve">Die </w:t>
      </w:r>
      <w:proofErr w:type="spellStart"/>
      <w:r>
        <w:t>SuS</w:t>
      </w:r>
      <w:proofErr w:type="spellEnd"/>
      <w:r>
        <w:t xml:space="preserve"> benutzen die chemische Symbolsprache. Die </w:t>
      </w:r>
      <w:proofErr w:type="spellStart"/>
      <w:r>
        <w:t>SuS</w:t>
      </w:r>
      <w:proofErr w:type="spellEnd"/>
      <w:r>
        <w:t xml:space="preserve"> beschreiben, veranschaulichen und erklären chemische Sachverhalte mit den pa</w:t>
      </w:r>
      <w:r>
        <w:t>s</w:t>
      </w:r>
      <w:r>
        <w:t xml:space="preserve">senden Modellen unter Anwendung von Fachbegriffen. Die </w:t>
      </w:r>
      <w:proofErr w:type="spellStart"/>
      <w:r>
        <w:t>SuS</w:t>
      </w:r>
      <w:proofErr w:type="spellEnd"/>
      <w:r>
        <w:t xml:space="preserve"> planen, strukturieren und präsentieren ihre Arbeit ggf. als Team. Die </w:t>
      </w:r>
      <w:proofErr w:type="spellStart"/>
      <w:r>
        <w:t>SuS</w:t>
      </w:r>
      <w:proofErr w:type="spellEnd"/>
      <w:r>
        <w:t xml:space="preserve"> wä</w:t>
      </w:r>
      <w:r>
        <w:t>h</w:t>
      </w:r>
      <w:r>
        <w:t>len aussagekräftige Daten aus und s</w:t>
      </w:r>
      <w:r w:rsidR="00C47A59">
        <w:t>etzen sie in einen Zusammenhang.</w:t>
      </w:r>
    </w:p>
    <w:p w:rsidR="00264149" w:rsidRPr="002E29FF" w:rsidRDefault="00C47A59" w:rsidP="00C47A59">
      <w:pPr>
        <w:ind w:left="2268" w:hanging="2268"/>
      </w:pPr>
      <w:r>
        <w:t>Bewertung:</w:t>
      </w:r>
      <w:r>
        <w:tab/>
        <w:t xml:space="preserve">Die </w:t>
      </w:r>
      <w:proofErr w:type="spellStart"/>
      <w:r>
        <w:t>SuS</w:t>
      </w:r>
      <w:proofErr w:type="spellEnd"/>
      <w:r>
        <w:t xml:space="preserve"> bewerten Informationen, reflektieren diese und nutzen sie für die eigene Information. Sie erkennen und bewerten die global wirks</w:t>
      </w:r>
      <w:r>
        <w:t>a</w:t>
      </w:r>
      <w:r>
        <w:t>men Einflüsse des Menschen und zeigen Verknüpfungen zwischen I</w:t>
      </w:r>
      <w:r>
        <w:t>n</w:t>
      </w:r>
      <w:r>
        <w:t xml:space="preserve">dustrie und Gesellschaft (Umweltbelastung) auf. </w:t>
      </w:r>
    </w:p>
    <w:p w:rsidR="00726692" w:rsidRDefault="00726692" w:rsidP="00726692">
      <w:pPr>
        <w:tabs>
          <w:tab w:val="left" w:pos="1134"/>
        </w:tabs>
        <w:ind w:left="1134" w:hanging="1134"/>
        <w:rPr>
          <w:rFonts w:asciiTheme="majorHAnsi" w:hAnsiTheme="majorHAnsi"/>
          <w:color w:val="auto"/>
        </w:rPr>
      </w:pPr>
      <w:r>
        <w:rPr>
          <w:rFonts w:asciiTheme="majorHAnsi" w:hAnsiTheme="majorHAnsi"/>
          <w:color w:val="auto"/>
        </w:rPr>
        <w:t xml:space="preserve">Aufgabe 1: Die erste Aufgabe liegt im Anforderungsbereich I, da ein bekannter Sachverhalt in Worte gefasst wird. </w:t>
      </w:r>
      <w:r w:rsidR="002E29FF">
        <w:rPr>
          <w:rFonts w:asciiTheme="majorHAnsi" w:hAnsiTheme="majorHAnsi"/>
          <w:color w:val="auto"/>
        </w:rPr>
        <w:t xml:space="preserve">Dazu werten die </w:t>
      </w:r>
      <w:proofErr w:type="spellStart"/>
      <w:r w:rsidR="002E29FF">
        <w:rPr>
          <w:rFonts w:asciiTheme="majorHAnsi" w:hAnsiTheme="majorHAnsi"/>
          <w:color w:val="auto"/>
        </w:rPr>
        <w:t>SuS</w:t>
      </w:r>
      <w:proofErr w:type="spellEnd"/>
      <w:r w:rsidR="002E29FF">
        <w:rPr>
          <w:rFonts w:asciiTheme="majorHAnsi" w:hAnsiTheme="majorHAnsi"/>
          <w:color w:val="auto"/>
        </w:rPr>
        <w:t xml:space="preserve"> aussagekräftige Informationen aus und b</w:t>
      </w:r>
      <w:r w:rsidR="002E29FF">
        <w:rPr>
          <w:rFonts w:asciiTheme="majorHAnsi" w:hAnsiTheme="majorHAnsi"/>
          <w:color w:val="auto"/>
        </w:rPr>
        <w:t>e</w:t>
      </w:r>
      <w:r w:rsidR="002E29FF">
        <w:rPr>
          <w:rFonts w:asciiTheme="majorHAnsi" w:hAnsiTheme="majorHAnsi"/>
          <w:color w:val="auto"/>
        </w:rPr>
        <w:t xml:space="preserve">schreiben einen Sachverhalt unter Anwendung </w:t>
      </w:r>
      <w:r w:rsidR="00D726A8">
        <w:rPr>
          <w:rFonts w:asciiTheme="majorHAnsi" w:hAnsiTheme="majorHAnsi"/>
          <w:color w:val="auto"/>
        </w:rPr>
        <w:t>der Fachterminologie.</w:t>
      </w:r>
    </w:p>
    <w:p w:rsidR="00C47A59" w:rsidRDefault="00C47A59" w:rsidP="00726692">
      <w:pPr>
        <w:tabs>
          <w:tab w:val="left" w:pos="1134"/>
        </w:tabs>
        <w:ind w:left="1134" w:hanging="1134"/>
        <w:rPr>
          <w:rFonts w:asciiTheme="majorHAnsi" w:hAnsiTheme="majorHAnsi"/>
          <w:color w:val="auto"/>
        </w:rPr>
      </w:pPr>
      <w:r>
        <w:rPr>
          <w:rFonts w:asciiTheme="majorHAnsi" w:hAnsiTheme="majorHAnsi"/>
          <w:color w:val="auto"/>
        </w:rPr>
        <w:t>Aufgabe 2: Die zweite Aufgabe liegt im Anforderungsbereich II. Es soll zu einem bekannten Sachverhalt die Reaktionsgleichung formuliert werden.</w:t>
      </w:r>
    </w:p>
    <w:p w:rsidR="00C47A59" w:rsidRDefault="00C47A59" w:rsidP="00C47A59">
      <w:pPr>
        <w:tabs>
          <w:tab w:val="left" w:pos="1134"/>
        </w:tabs>
        <w:ind w:left="1134" w:hanging="1134"/>
        <w:rPr>
          <w:rFonts w:asciiTheme="majorHAnsi" w:hAnsiTheme="majorHAnsi"/>
          <w:color w:val="auto"/>
        </w:rPr>
      </w:pPr>
      <w:r>
        <w:rPr>
          <w:rFonts w:asciiTheme="majorHAnsi" w:hAnsiTheme="majorHAnsi"/>
          <w:color w:val="auto"/>
        </w:rPr>
        <w:t xml:space="preserve">Aufgabe 3: Das Aufstellen von Hypothesen, in diesem Fall durch die Verknüpfung von Vorwissen, liegt im Anforderungsbereich III. </w:t>
      </w:r>
    </w:p>
    <w:p w:rsidR="00C47A59" w:rsidRDefault="00C47A59" w:rsidP="00C47A59">
      <w:pPr>
        <w:tabs>
          <w:tab w:val="left" w:pos="1134"/>
        </w:tabs>
        <w:ind w:left="1134" w:hanging="1134"/>
        <w:rPr>
          <w:rFonts w:asciiTheme="majorHAnsi" w:hAnsiTheme="majorHAnsi"/>
          <w:color w:val="auto"/>
        </w:rPr>
      </w:pPr>
      <w:r>
        <w:rPr>
          <w:rFonts w:asciiTheme="majorHAnsi" w:hAnsiTheme="majorHAnsi"/>
          <w:color w:val="auto"/>
        </w:rPr>
        <w:t>Aufgabe 4: Die Planung eines Experiments liegt ebenfalls im Anforderungsbereich III. Zusätzlich wird in der vierten Aufgabe durch das Protokollieren des Experiments auch der A</w:t>
      </w:r>
      <w:r>
        <w:rPr>
          <w:rFonts w:asciiTheme="majorHAnsi" w:hAnsiTheme="majorHAnsi"/>
          <w:color w:val="auto"/>
        </w:rPr>
        <w:t>n</w:t>
      </w:r>
      <w:r>
        <w:rPr>
          <w:rFonts w:asciiTheme="majorHAnsi" w:hAnsiTheme="majorHAnsi"/>
          <w:color w:val="auto"/>
        </w:rPr>
        <w:t xml:space="preserve">forderungsbereich I abgedeckt. </w:t>
      </w:r>
    </w:p>
    <w:p w:rsidR="006968E6" w:rsidRPr="00E54798" w:rsidRDefault="006968E6" w:rsidP="006968E6">
      <w:pPr>
        <w:pStyle w:val="berschrift2"/>
        <w:rPr>
          <w:color w:val="auto"/>
        </w:rPr>
      </w:pPr>
      <w:bookmarkStart w:id="11" w:name="_Toc427052434"/>
      <w:r w:rsidRPr="00E54798">
        <w:rPr>
          <w:color w:val="auto"/>
        </w:rPr>
        <w:t>Erwartungshorizont (Inhaltlich)</w:t>
      </w:r>
      <w:bookmarkEnd w:id="11"/>
    </w:p>
    <w:p w:rsidR="00C47A59" w:rsidRDefault="00DB2E40" w:rsidP="00726692">
      <w:pPr>
        <w:ind w:left="1134" w:hanging="1134"/>
        <w:rPr>
          <w:rFonts w:asciiTheme="majorHAnsi" w:hAnsiTheme="majorHAnsi"/>
          <w:color w:val="auto"/>
        </w:rPr>
      </w:pPr>
      <w:r>
        <w:rPr>
          <w:rFonts w:asciiTheme="majorHAnsi" w:hAnsiTheme="majorHAnsi"/>
          <w:color w:val="auto"/>
        </w:rPr>
        <w:t xml:space="preserve">Aufgabe 1: Das im Artikel angesprochene Phänomen der Ozeanversauerung wird durch einen vermehrten Ausstoß von Kohlenstoffdioxid </w:t>
      </w:r>
      <w:r w:rsidR="00C47A59">
        <w:rPr>
          <w:rFonts w:asciiTheme="majorHAnsi" w:hAnsiTheme="majorHAnsi"/>
          <w:color w:val="auto"/>
        </w:rPr>
        <w:t xml:space="preserve">unserer Industriegesellschaft </w:t>
      </w:r>
      <w:r>
        <w:rPr>
          <w:rFonts w:asciiTheme="majorHAnsi" w:hAnsiTheme="majorHAnsi"/>
          <w:color w:val="auto"/>
        </w:rPr>
        <w:t xml:space="preserve">ausgelöst. Kohlenstoffdioxid </w:t>
      </w:r>
      <w:r w:rsidR="00C47A59">
        <w:rPr>
          <w:rFonts w:asciiTheme="majorHAnsi" w:hAnsiTheme="majorHAnsi"/>
          <w:color w:val="auto"/>
        </w:rPr>
        <w:t>löst sich</w:t>
      </w:r>
      <w:r w:rsidR="00F118DD">
        <w:rPr>
          <w:rFonts w:asciiTheme="majorHAnsi" w:hAnsiTheme="majorHAnsi"/>
          <w:color w:val="auto"/>
        </w:rPr>
        <w:t xml:space="preserve"> </w:t>
      </w:r>
      <w:r w:rsidR="00C47A59">
        <w:rPr>
          <w:rFonts w:asciiTheme="majorHAnsi" w:hAnsiTheme="majorHAnsi"/>
          <w:color w:val="auto"/>
        </w:rPr>
        <w:t xml:space="preserve">in </w:t>
      </w:r>
      <w:r>
        <w:rPr>
          <w:rFonts w:asciiTheme="majorHAnsi" w:hAnsiTheme="majorHAnsi"/>
          <w:color w:val="auto"/>
        </w:rPr>
        <w:t xml:space="preserve"> Meer</w:t>
      </w:r>
      <w:r w:rsidR="00C47A59">
        <w:rPr>
          <w:rFonts w:asciiTheme="majorHAnsi" w:hAnsiTheme="majorHAnsi"/>
          <w:color w:val="auto"/>
        </w:rPr>
        <w:t xml:space="preserve">wasser. </w:t>
      </w:r>
      <w:r>
        <w:rPr>
          <w:rFonts w:asciiTheme="majorHAnsi" w:hAnsiTheme="majorHAnsi"/>
          <w:color w:val="auto"/>
        </w:rPr>
        <w:t>Dabei entsteht Kohlensäure</w:t>
      </w:r>
      <w:r w:rsidR="00C47A59">
        <w:rPr>
          <w:rFonts w:asciiTheme="majorHAnsi" w:hAnsiTheme="majorHAnsi"/>
          <w:color w:val="auto"/>
        </w:rPr>
        <w:t xml:space="preserve">, welche in </w:t>
      </w:r>
      <w:proofErr w:type="spellStart"/>
      <w:r w:rsidR="00C47A59">
        <w:rPr>
          <w:rFonts w:asciiTheme="majorHAnsi" w:hAnsiTheme="majorHAnsi"/>
          <w:color w:val="auto"/>
        </w:rPr>
        <w:t>Wasserstoffionen</w:t>
      </w:r>
      <w:proofErr w:type="spellEnd"/>
      <w:r w:rsidR="00C47A59">
        <w:rPr>
          <w:rFonts w:asciiTheme="majorHAnsi" w:hAnsiTheme="majorHAnsi"/>
          <w:color w:val="auto"/>
        </w:rPr>
        <w:t xml:space="preserve"> und negativ geladene Anionen/</w:t>
      </w:r>
      <w:proofErr w:type="spellStart"/>
      <w:r w:rsidR="00C47A59">
        <w:rPr>
          <w:rFonts w:asciiTheme="majorHAnsi" w:hAnsiTheme="majorHAnsi"/>
          <w:color w:val="auto"/>
        </w:rPr>
        <w:t>Hydrogencarbonatanionen</w:t>
      </w:r>
      <w:proofErr w:type="spellEnd"/>
      <w:r w:rsidR="00C47A59">
        <w:rPr>
          <w:rFonts w:asciiTheme="majorHAnsi" w:hAnsiTheme="majorHAnsi"/>
          <w:color w:val="auto"/>
        </w:rPr>
        <w:t xml:space="preserve"> diss</w:t>
      </w:r>
      <w:r w:rsidR="00C47A59">
        <w:rPr>
          <w:rFonts w:asciiTheme="majorHAnsi" w:hAnsiTheme="majorHAnsi"/>
          <w:color w:val="auto"/>
        </w:rPr>
        <w:t>o</w:t>
      </w:r>
      <w:r w:rsidR="00C47A59">
        <w:rPr>
          <w:rFonts w:asciiTheme="majorHAnsi" w:hAnsiTheme="majorHAnsi"/>
          <w:color w:val="auto"/>
        </w:rPr>
        <w:t xml:space="preserve">ziiert. Durch den Anstieg der Wasserstoffionenkonzentration sinkt der pH-Wert. </w:t>
      </w:r>
    </w:p>
    <w:p w:rsidR="00726692" w:rsidRDefault="00726692" w:rsidP="00726692">
      <w:pPr>
        <w:ind w:left="1134" w:hanging="1134"/>
        <w:rPr>
          <w:rFonts w:asciiTheme="majorHAnsi" w:hAnsiTheme="majorHAnsi"/>
          <w:color w:val="auto"/>
        </w:rPr>
      </w:pPr>
      <w:r>
        <w:rPr>
          <w:rFonts w:asciiTheme="majorHAnsi" w:hAnsiTheme="majorHAnsi"/>
          <w:color w:val="auto"/>
        </w:rPr>
        <w:t xml:space="preserve">Aufgabe 2: </w:t>
      </w:r>
    </w:p>
    <w:p w:rsidR="00726692" w:rsidRDefault="00726692" w:rsidP="00726692">
      <w:pPr>
        <w:ind w:left="1134" w:hanging="1134"/>
        <w:rPr>
          <w:rFonts w:asciiTheme="majorHAnsi" w:eastAsiaTheme="minorEastAsia" w:hAnsiTheme="majorHAnsi"/>
          <w:color w:val="auto"/>
        </w:rPr>
      </w:pPr>
      <m:oMathPara>
        <m:oMath>
          <m:r>
            <w:rPr>
              <w:rFonts w:ascii="Cambria Math" w:hAnsi="Cambria Math"/>
              <w:color w:val="auto"/>
            </w:rPr>
            <m:t>C</m:t>
          </m:r>
          <m:sSub>
            <m:sSubPr>
              <m:ctrlPr>
                <w:rPr>
                  <w:rFonts w:ascii="Cambria Math" w:hAnsi="Cambria Math"/>
                  <w:i/>
                  <w:color w:val="auto"/>
                </w:rPr>
              </m:ctrlPr>
            </m:sSubPr>
            <m:e>
              <m:r>
                <w:rPr>
                  <w:rFonts w:ascii="Cambria Math" w:hAnsi="Cambria Math"/>
                  <w:color w:val="auto"/>
                </w:rPr>
                <m:t>O</m:t>
              </m:r>
            </m:e>
            <m:sub>
              <m:r>
                <w:rPr>
                  <w:rFonts w:ascii="Cambria Math" w:hAnsi="Cambria Math"/>
                  <w:color w:val="auto"/>
                </w:rPr>
                <m:t>2</m:t>
              </m:r>
              <m:d>
                <m:dPr>
                  <m:ctrlPr>
                    <w:rPr>
                      <w:rFonts w:ascii="Cambria Math" w:hAnsi="Cambria Math"/>
                      <w:i/>
                      <w:color w:val="auto"/>
                    </w:rPr>
                  </m:ctrlPr>
                </m:dPr>
                <m:e>
                  <m:r>
                    <w:rPr>
                      <w:rFonts w:ascii="Cambria Math" w:hAnsi="Cambria Math"/>
                      <w:color w:val="auto"/>
                    </w:rPr>
                    <m:t>g</m:t>
                  </m:r>
                </m:e>
              </m:d>
            </m:sub>
          </m:sSub>
          <m:r>
            <w:rPr>
              <w:rFonts w:ascii="Cambria Math" w:hAnsi="Cambria Math"/>
              <w:color w:val="auto"/>
            </w:rPr>
            <m:t xml:space="preserve">+ </m:t>
          </m:r>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2</m:t>
              </m:r>
            </m:sub>
          </m:sSub>
          <m:sSub>
            <m:sSubPr>
              <m:ctrlPr>
                <w:rPr>
                  <w:rFonts w:ascii="Cambria Math" w:hAnsi="Cambria Math"/>
                  <w:i/>
                  <w:color w:val="auto"/>
                </w:rPr>
              </m:ctrlPr>
            </m:sSubPr>
            <m:e>
              <m:r>
                <w:rPr>
                  <w:rFonts w:ascii="Cambria Math" w:hAnsi="Cambria Math"/>
                  <w:color w:val="auto"/>
                </w:rPr>
                <m:t>O</m:t>
              </m:r>
            </m:e>
            <m:sub>
              <m:r>
                <w:rPr>
                  <w:rFonts w:ascii="Cambria Math" w:hAnsi="Cambria Math"/>
                  <w:color w:val="auto"/>
                </w:rPr>
                <m:t>(l)</m:t>
              </m:r>
            </m:sub>
          </m:sSub>
          <m:r>
            <w:rPr>
              <w:rFonts w:ascii="Cambria Math" w:hAnsi="Cambria Math"/>
              <w:color w:val="auto"/>
            </w:rPr>
            <m:t xml:space="preserve"> →</m:t>
          </m:r>
          <m:sSub>
            <m:sSubPr>
              <m:ctrlPr>
                <w:rPr>
                  <w:rFonts w:ascii="Cambria Math" w:hAnsi="Cambria Math"/>
                  <w:i/>
                  <w:color w:val="auto"/>
                </w:rPr>
              </m:ctrlPr>
            </m:sSubPr>
            <m:e>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2</m:t>
                  </m:r>
                </m:sub>
              </m:sSub>
              <m:r>
                <w:rPr>
                  <w:rFonts w:ascii="Cambria Math" w:hAnsi="Cambria Math"/>
                  <w:color w:val="auto"/>
                </w:rPr>
                <m:t>C</m:t>
              </m:r>
              <m:sSub>
                <m:sSubPr>
                  <m:ctrlPr>
                    <w:rPr>
                      <w:rFonts w:ascii="Cambria Math" w:hAnsi="Cambria Math"/>
                      <w:i/>
                      <w:color w:val="auto"/>
                    </w:rPr>
                  </m:ctrlPr>
                </m:sSubPr>
                <m:e>
                  <m:r>
                    <w:rPr>
                      <w:rFonts w:ascii="Cambria Math" w:hAnsi="Cambria Math"/>
                      <w:color w:val="auto"/>
                    </w:rPr>
                    <m:t>O</m:t>
                  </m:r>
                </m:e>
                <m:sub>
                  <m:r>
                    <w:rPr>
                      <w:rFonts w:ascii="Cambria Math" w:hAnsi="Cambria Math"/>
                      <w:color w:val="auto"/>
                    </w:rPr>
                    <m:t>3</m:t>
                  </m:r>
                </m:sub>
              </m:sSub>
            </m:e>
            <m:sub>
              <m:r>
                <w:rPr>
                  <w:rFonts w:ascii="Cambria Math" w:hAnsi="Cambria Math"/>
                  <w:color w:val="auto"/>
                </w:rPr>
                <m:t>(aq)</m:t>
              </m:r>
            </m:sub>
          </m:sSub>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H</m:t>
              </m:r>
            </m:e>
            <m:sub>
              <m:r>
                <w:rPr>
                  <w:rFonts w:ascii="Cambria Math" w:hAnsi="Cambria Math"/>
                  <w:color w:val="auto"/>
                </w:rPr>
                <m:t>(aq)</m:t>
              </m:r>
            </m:sub>
            <m:sup>
              <m:r>
                <w:rPr>
                  <w:rFonts w:ascii="Cambria Math" w:hAnsi="Cambria Math"/>
                  <w:color w:val="auto"/>
                </w:rPr>
                <m:t>+</m:t>
              </m:r>
            </m:sup>
          </m:sSubSup>
          <m:r>
            <w:rPr>
              <w:rFonts w:ascii="Cambria Math" w:eastAsiaTheme="minorEastAsia" w:hAnsi="Cambria Math"/>
              <w:color w:val="auto"/>
            </w:rPr>
            <m:t>+ HC</m:t>
          </m:r>
          <m:sSub>
            <m:sSubPr>
              <m:ctrlPr>
                <w:rPr>
                  <w:rFonts w:ascii="Cambria Math" w:hAnsi="Cambria Math"/>
                  <w:i/>
                  <w:color w:val="auto"/>
                </w:rPr>
              </m:ctrlPr>
            </m:sSubPr>
            <m:e>
              <m:r>
                <w:rPr>
                  <w:rFonts w:ascii="Cambria Math" w:hAnsi="Cambria Math"/>
                  <w:color w:val="auto"/>
                </w:rPr>
                <m:t>O</m:t>
              </m:r>
            </m:e>
            <m:sub>
              <m:r>
                <w:rPr>
                  <w:rFonts w:ascii="Cambria Math" w:hAnsi="Cambria Math"/>
                  <w:color w:val="auto"/>
                </w:rPr>
                <m:t>3(aq)</m:t>
              </m:r>
            </m:sub>
          </m:sSub>
        </m:oMath>
      </m:oMathPara>
    </w:p>
    <w:p w:rsidR="00C47A59" w:rsidRDefault="00C47A59" w:rsidP="00726692">
      <w:pPr>
        <w:ind w:left="1134" w:hanging="1134"/>
        <w:rPr>
          <w:rFonts w:asciiTheme="majorHAnsi" w:hAnsiTheme="majorHAnsi"/>
          <w:color w:val="auto"/>
        </w:rPr>
      </w:pPr>
      <w:r>
        <w:rPr>
          <w:rFonts w:asciiTheme="majorHAnsi" w:hAnsiTheme="majorHAnsi"/>
          <w:color w:val="auto"/>
        </w:rPr>
        <w:t>Aufgabe 3: Die chemische Formel für Kalk lautet CaCO</w:t>
      </w:r>
      <w:r>
        <w:rPr>
          <w:rFonts w:asciiTheme="majorHAnsi" w:hAnsiTheme="majorHAnsi"/>
          <w:color w:val="auto"/>
          <w:vertAlign w:val="subscript"/>
        </w:rPr>
        <w:t>3</w:t>
      </w:r>
      <w:r>
        <w:rPr>
          <w:rFonts w:asciiTheme="majorHAnsi" w:hAnsiTheme="majorHAnsi"/>
          <w:color w:val="auto"/>
        </w:rPr>
        <w:t>. Dem Diagramm kann entn</w:t>
      </w:r>
      <w:r w:rsidR="00D758C4">
        <w:rPr>
          <w:rFonts w:asciiTheme="majorHAnsi" w:hAnsiTheme="majorHAnsi"/>
          <w:color w:val="auto"/>
        </w:rPr>
        <w:t>om</w:t>
      </w:r>
      <w:r>
        <w:rPr>
          <w:rFonts w:asciiTheme="majorHAnsi" w:hAnsiTheme="majorHAnsi"/>
          <w:color w:val="auto"/>
        </w:rPr>
        <w:t>men</w:t>
      </w:r>
      <w:r w:rsidR="00D758C4">
        <w:rPr>
          <w:rFonts w:asciiTheme="majorHAnsi" w:hAnsiTheme="majorHAnsi"/>
          <w:color w:val="auto"/>
        </w:rPr>
        <w:t xml:space="preserve"> we</w:t>
      </w:r>
      <w:r w:rsidR="00D758C4">
        <w:rPr>
          <w:rFonts w:asciiTheme="majorHAnsi" w:hAnsiTheme="majorHAnsi"/>
          <w:color w:val="auto"/>
        </w:rPr>
        <w:t>r</w:t>
      </w:r>
      <w:r w:rsidR="00D758C4">
        <w:rPr>
          <w:rFonts w:asciiTheme="majorHAnsi" w:hAnsiTheme="majorHAnsi"/>
          <w:color w:val="auto"/>
        </w:rPr>
        <w:t>den</w:t>
      </w:r>
      <w:r>
        <w:rPr>
          <w:rFonts w:asciiTheme="majorHAnsi" w:hAnsiTheme="majorHAnsi"/>
          <w:color w:val="auto"/>
        </w:rPr>
        <w:t xml:space="preserve">, dass mit Sinken des pH-Wertes die Konzentration an </w:t>
      </w:r>
      <w:proofErr w:type="spellStart"/>
      <w:r>
        <w:rPr>
          <w:rFonts w:asciiTheme="majorHAnsi" w:hAnsiTheme="majorHAnsi"/>
          <w:color w:val="auto"/>
        </w:rPr>
        <w:t>Carbonationen</w:t>
      </w:r>
      <w:proofErr w:type="spellEnd"/>
      <w:r>
        <w:rPr>
          <w:rFonts w:asciiTheme="majorHAnsi" w:hAnsiTheme="majorHAnsi"/>
          <w:color w:val="auto"/>
        </w:rPr>
        <w:t xml:space="preserve"> in Wasser sinkt. Es ist möglich, dass die Säure mit dem Calciumcarbonat reagiert und so die Muscheln auflöst. </w:t>
      </w:r>
    </w:p>
    <w:p w:rsidR="008B7AEC" w:rsidRDefault="008B7AEC" w:rsidP="008B7AEC">
      <w:pPr>
        <w:tabs>
          <w:tab w:val="left" w:pos="1701"/>
          <w:tab w:val="left" w:pos="1985"/>
        </w:tabs>
        <w:ind w:left="1980" w:hanging="1980"/>
      </w:pPr>
      <w:r>
        <w:rPr>
          <w:rFonts w:asciiTheme="majorHAnsi" w:hAnsiTheme="majorHAnsi"/>
          <w:color w:val="auto"/>
        </w:rPr>
        <w:t xml:space="preserve">Aufgabe 4: </w:t>
      </w:r>
      <w:r>
        <w:t xml:space="preserve">Materialien: </w:t>
      </w:r>
      <w:r>
        <w:tab/>
      </w:r>
      <w:r>
        <w:tab/>
        <w:t>2 Bechergläser (50 </w:t>
      </w:r>
      <w:proofErr w:type="spellStart"/>
      <w:r>
        <w:t>mL</w:t>
      </w:r>
      <w:proofErr w:type="spellEnd"/>
      <w:r>
        <w:t>),  Spatel, Glasrührstab, schwarze Pappe, pH-Meter</w:t>
      </w:r>
    </w:p>
    <w:p w:rsidR="008B7AEC" w:rsidRPr="00ED07C2" w:rsidRDefault="008B7AEC" w:rsidP="008B7AEC">
      <w:pPr>
        <w:tabs>
          <w:tab w:val="left" w:pos="1701"/>
          <w:tab w:val="left" w:pos="1985"/>
        </w:tabs>
        <w:ind w:left="1980" w:hanging="1980"/>
      </w:pPr>
      <w:r>
        <w:t>Chemikalien:</w:t>
      </w:r>
      <w:r>
        <w:tab/>
      </w:r>
      <w:r>
        <w:tab/>
        <w:t>Spatelspitze Natriumchlorid, Spatelspitze, Calciumcarbonat, Kohlenstoffd</w:t>
      </w:r>
      <w:r>
        <w:t>i</w:t>
      </w:r>
      <w:r>
        <w:t xml:space="preserve">oxid </w:t>
      </w:r>
    </w:p>
    <w:p w:rsidR="008B7AEC" w:rsidRDefault="008B7AEC" w:rsidP="008B7AEC">
      <w:pPr>
        <w:tabs>
          <w:tab w:val="left" w:pos="1701"/>
          <w:tab w:val="left" w:pos="1985"/>
        </w:tabs>
        <w:ind w:left="1980" w:hanging="1980"/>
      </w:pPr>
      <w:r>
        <w:t xml:space="preserve">Durchführung: </w:t>
      </w:r>
      <w:r>
        <w:tab/>
      </w:r>
      <w:r>
        <w:tab/>
      </w:r>
      <w:r w:rsidRPr="008A712C">
        <w:tab/>
      </w:r>
      <w:r>
        <w:t>In 50 </w:t>
      </w:r>
      <w:proofErr w:type="spellStart"/>
      <w:r>
        <w:t>mL</w:t>
      </w:r>
      <w:proofErr w:type="spellEnd"/>
      <w:r>
        <w:t xml:space="preserve"> Leitungswasser werden je eine Spatelspitze Natriumchlorid und Calciumcarbonat gelöst. Die Hälfte der Lösung wird in ein weiteres Beche</w:t>
      </w:r>
      <w:r>
        <w:t>r</w:t>
      </w:r>
      <w:r>
        <w:t>glas gegeben. Nun wird Kohlenstoffdioxid in ein Becherglas eingeleitet.</w:t>
      </w:r>
    </w:p>
    <w:p w:rsidR="008B7AEC" w:rsidRDefault="008B7AEC" w:rsidP="008B7AEC">
      <w:pPr>
        <w:tabs>
          <w:tab w:val="left" w:pos="1701"/>
          <w:tab w:val="left" w:pos="1985"/>
        </w:tabs>
        <w:ind w:left="1980" w:hanging="1980"/>
      </w:pPr>
      <w:r>
        <w:t>Beobachtung:</w:t>
      </w:r>
      <w:r>
        <w:tab/>
      </w:r>
      <w:r>
        <w:tab/>
      </w:r>
      <w:r>
        <w:tab/>
        <w:t xml:space="preserve">Die Lösungen sind zunächst trüb. Bei Einleiten von Kohlenstoffdioxid wird eine der Lösungen klar. </w:t>
      </w:r>
    </w:p>
    <w:p w:rsidR="008B7AEC" w:rsidRDefault="008B7AEC" w:rsidP="008B7AEC">
      <w:pPr>
        <w:pStyle w:val="Beschriftung"/>
        <w:ind w:left="1985"/>
        <w:jc w:val="left"/>
      </w:pPr>
      <w:r w:rsidRPr="00AD720E">
        <w:rPr>
          <w:noProof/>
          <w:lang w:eastAsia="de-DE"/>
        </w:rPr>
        <w:drawing>
          <wp:inline distT="0" distB="0" distL="0" distR="0">
            <wp:extent cx="3742055" cy="3407410"/>
            <wp:effectExtent l="19050" t="0" r="0" b="0"/>
            <wp:docPr id="11" name="Grafik 32" descr="IMG_8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400.JPG"/>
                    <pic:cNvPicPr/>
                  </pic:nvPicPr>
                  <pic:blipFill>
                    <a:blip r:embed="rId24" cstate="print"/>
                    <a:srcRect/>
                    <a:stretch>
                      <a:fillRect/>
                    </a:stretch>
                  </pic:blipFill>
                  <pic:spPr>
                    <a:xfrm>
                      <a:off x="0" y="0"/>
                      <a:ext cx="3742055" cy="3407410"/>
                    </a:xfrm>
                    <a:prstGeom prst="rect">
                      <a:avLst/>
                    </a:prstGeom>
                  </pic:spPr>
                </pic:pic>
              </a:graphicData>
            </a:graphic>
          </wp:inline>
        </w:drawing>
      </w:r>
    </w:p>
    <w:p w:rsidR="008B7AEC" w:rsidRDefault="008B7AEC" w:rsidP="008B7AEC">
      <w:pPr>
        <w:pStyle w:val="Beschriftung"/>
        <w:ind w:left="1985"/>
        <w:jc w:val="left"/>
      </w:pPr>
      <w:r>
        <w:t xml:space="preserve">Abb.  - </w:t>
      </w:r>
      <w:r>
        <w:rPr>
          <w:noProof/>
        </w:rPr>
        <w:t xml:space="preserve"> Einleiten von Kohlenstoffdioxid in Calciumcarbonatlösung.</w:t>
      </w:r>
    </w:p>
    <w:p w:rsidR="008B7AEC" w:rsidRDefault="008B7AEC" w:rsidP="008B7AEC">
      <w:pPr>
        <w:tabs>
          <w:tab w:val="left" w:pos="1701"/>
        </w:tabs>
        <w:ind w:left="1985" w:hanging="1843"/>
      </w:pPr>
      <w:r>
        <w:t>Deutung:</w:t>
      </w:r>
      <w:r>
        <w:tab/>
      </w:r>
      <w:r>
        <w:tab/>
        <w:t xml:space="preserve">Durch das Einleiten von Kohlenstoffdioxid sinkt der pH-Wert. Es entsteht Kohlensäure: </w:t>
      </w:r>
      <w:r>
        <w:tab/>
      </w:r>
      <w:r>
        <w:tab/>
      </w:r>
      <w:r>
        <w:tab/>
      </w:r>
    </w:p>
    <w:p w:rsidR="008B7AEC" w:rsidRDefault="008B7AEC" w:rsidP="008B7AEC">
      <w:pPr>
        <w:tabs>
          <w:tab w:val="left" w:pos="1701"/>
          <w:tab w:val="left" w:pos="1985"/>
        </w:tabs>
        <w:ind w:left="1980" w:hanging="1980"/>
        <w:rPr>
          <w:rFonts w:eastAsiaTheme="minorEastAsia"/>
        </w:rPr>
      </w:pPr>
      <m:oMathPara>
        <m:oMath>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2(g)</m:t>
              </m:r>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(l)</m:t>
              </m:r>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 xml:space="preserve">→ </m:t>
          </m:r>
          <m:sSubSup>
            <m:sSubSupPr>
              <m:ctrlPr>
                <w:rPr>
                  <w:rFonts w:ascii="Cambria Math" w:hAnsi="Cambria Math"/>
                  <w:i/>
                </w:rPr>
              </m:ctrlPr>
            </m:sSubSupPr>
            <m:e>
              <m:r>
                <w:rPr>
                  <w:rFonts w:ascii="Cambria Math" w:hAnsi="Cambria Math"/>
                </w:rPr>
                <m:t>H</m:t>
              </m:r>
            </m:e>
            <m:sub>
              <m:r>
                <w:rPr>
                  <w:rFonts w:ascii="Cambria Math" w:hAnsi="Cambria Math"/>
                </w:rPr>
                <m:t>(aq)</m:t>
              </m:r>
            </m:sub>
            <m:sup>
              <m:r>
                <w:rPr>
                  <w:rFonts w:ascii="Cambria Math" w:hAnsi="Cambria Math"/>
                </w:rPr>
                <m:t>+</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HCO</m:t>
              </m:r>
            </m:e>
            <m:sub>
              <m:r>
                <w:rPr>
                  <w:rFonts w:ascii="Cambria Math" w:eastAsiaTheme="minorEastAsia" w:hAnsi="Cambria Math"/>
                </w:rPr>
                <m:t>3 (aq)</m:t>
              </m:r>
            </m:sub>
            <m:sup>
              <m:r>
                <w:rPr>
                  <w:rFonts w:ascii="Cambria Math" w:eastAsiaTheme="minorEastAsia" w:hAnsi="Cambria Math"/>
                </w:rPr>
                <m:t>-</m:t>
              </m:r>
            </m:sup>
          </m:sSubSup>
        </m:oMath>
      </m:oMathPara>
    </w:p>
    <w:p w:rsidR="008B7AEC" w:rsidRDefault="008B7AEC" w:rsidP="008B7AEC">
      <w:pPr>
        <w:ind w:left="1985"/>
      </w:pPr>
      <w:r>
        <w:t>Die Lösung wird klar, weil die entstandene Kohlensäure mit dem Calc</w:t>
      </w:r>
      <w:r>
        <w:t>i</w:t>
      </w:r>
      <w:r>
        <w:t>umcarbonat zu wasserlöslichem Calciumhydrogencarbonat reagiert:</w:t>
      </w:r>
    </w:p>
    <w:p w:rsidR="008B7AEC" w:rsidRPr="00E16CA4" w:rsidRDefault="008B7AEC" w:rsidP="008B7AEC">
      <w:pPr>
        <w:tabs>
          <w:tab w:val="left" w:pos="1701"/>
          <w:tab w:val="left" w:pos="1985"/>
        </w:tabs>
        <w:ind w:left="1980" w:hanging="1980"/>
        <w:rPr>
          <w:rFonts w:eastAsiaTheme="minorEastAsia"/>
        </w:rPr>
      </w:pPr>
      <m:oMathPara>
        <m:oMath>
          <m:r>
            <w:rPr>
              <w:rFonts w:ascii="Cambria Math" w:hAnsi="Cambria Math"/>
            </w:rPr>
            <m:t>CaC</m:t>
          </m:r>
          <m:sSub>
            <m:sSubPr>
              <m:ctrlPr>
                <w:rPr>
                  <w:rFonts w:ascii="Cambria Math" w:hAnsi="Cambria Math"/>
                  <w:i/>
                </w:rPr>
              </m:ctrlPr>
            </m:sSubPr>
            <m:e>
              <m:r>
                <w:rPr>
                  <w:rFonts w:ascii="Cambria Math" w:hAnsi="Cambria Math"/>
                </w:rPr>
                <m:t>O</m:t>
              </m:r>
            </m:e>
            <m:sub>
              <m:r>
                <w:rPr>
                  <w:rFonts w:ascii="Cambria Math" w:hAnsi="Cambria Math"/>
                </w:rPr>
                <m:t>3(s)</m:t>
              </m:r>
            </m:sub>
          </m:sSub>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(aq)</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Ca</m:t>
              </m:r>
            </m:e>
            <m:sub>
              <m:r>
                <w:rPr>
                  <w:rFonts w:ascii="Cambria Math" w:hAnsi="Cambria Math"/>
                </w:rPr>
                <m:t>(aq)</m:t>
              </m:r>
            </m:sub>
            <m:sup>
              <m:r>
                <w:rPr>
                  <w:rFonts w:ascii="Cambria Math" w:hAnsi="Cambria Math"/>
                </w:rPr>
                <m:t>2+</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HCO</m:t>
              </m:r>
            </m:e>
            <m:sub>
              <m:r>
                <w:rPr>
                  <w:rFonts w:ascii="Cambria Math" w:eastAsiaTheme="minorEastAsia" w:hAnsi="Cambria Math"/>
                </w:rPr>
                <m:t>3(aq)</m:t>
              </m:r>
            </m:sub>
            <m:sup>
              <m:r>
                <w:rPr>
                  <w:rFonts w:ascii="Cambria Math" w:eastAsiaTheme="minorEastAsia" w:hAnsi="Cambria Math"/>
                </w:rPr>
                <m:t>-</m:t>
              </m:r>
            </m:sup>
          </m:sSubSup>
          <m:r>
            <w:rPr>
              <w:rFonts w:ascii="Cambria Math" w:eastAsiaTheme="minorEastAsia" w:hAnsi="Cambria Math"/>
            </w:rPr>
            <m:t xml:space="preserve"> </m:t>
          </m:r>
        </m:oMath>
      </m:oMathPara>
    </w:p>
    <w:p w:rsidR="008B7AEC" w:rsidRPr="00C47A59" w:rsidRDefault="008B7AEC" w:rsidP="00726692">
      <w:pPr>
        <w:ind w:left="1134" w:hanging="1134"/>
        <w:rPr>
          <w:rFonts w:asciiTheme="majorHAnsi" w:hAnsiTheme="majorHAnsi"/>
          <w:color w:val="auto"/>
        </w:rPr>
      </w:pPr>
    </w:p>
    <w:sectPr w:rsidR="008B7AEC" w:rsidRPr="00C47A59" w:rsidSect="00A0582F">
      <w:headerReference w:type="default" r:id="rId27"/>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4D4" w:rsidRDefault="004A64D4" w:rsidP="0086227B">
      <w:pPr>
        <w:spacing w:after="0" w:line="240" w:lineRule="auto"/>
      </w:pPr>
      <w:r>
        <w:separator/>
      </w:r>
    </w:p>
  </w:endnote>
  <w:endnote w:type="continuationSeparator" w:id="0">
    <w:p w:rsidR="004A64D4" w:rsidRDefault="004A64D4"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4D4" w:rsidRDefault="004A64D4" w:rsidP="0086227B">
      <w:pPr>
        <w:spacing w:after="0" w:line="240" w:lineRule="auto"/>
      </w:pPr>
      <w:r>
        <w:separator/>
      </w:r>
    </w:p>
  </w:footnote>
  <w:footnote w:type="continuationSeparator" w:id="0">
    <w:p w:rsidR="004A64D4" w:rsidRDefault="004A64D4"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84343485"/>
      <w:docPartObj>
        <w:docPartGallery w:val="Page Numbers (Top of Page)"/>
        <w:docPartUnique/>
      </w:docPartObj>
    </w:sdtPr>
    <w:sdtEndPr/>
    <w:sdtContent>
      <w:p w:rsidR="0030462F" w:rsidRPr="0080101C" w:rsidRDefault="004A64D4" w:rsidP="003F7481">
        <w:pPr>
          <w:pStyle w:val="Kopfzeile"/>
          <w:tabs>
            <w:tab w:val="left" w:pos="0"/>
            <w:tab w:val="left" w:pos="284"/>
          </w:tabs>
          <w:jc w:val="center"/>
          <w:rPr>
            <w:rFonts w:asciiTheme="majorHAnsi" w:hAnsiTheme="majorHAnsi"/>
            <w:sz w:val="20"/>
            <w:szCs w:val="20"/>
          </w:rPr>
        </w:pPr>
        <w:r>
          <w:fldChar w:fldCharType="begin"/>
        </w:r>
        <w:r>
          <w:instrText xml:space="preserve"> STYLEREF  "Überschrift 1" \n  \* MERGEFORMAT </w:instrText>
        </w:r>
        <w:r>
          <w:fldChar w:fldCharType="separate"/>
        </w:r>
        <w:r w:rsidR="00931346" w:rsidRPr="00931346">
          <w:rPr>
            <w:b/>
            <w:bCs/>
            <w:noProof/>
            <w:sz w:val="20"/>
          </w:rPr>
          <w:t>4</w:t>
        </w:r>
        <w:r>
          <w:rPr>
            <w:b/>
            <w:bCs/>
            <w:noProof/>
            <w:sz w:val="20"/>
          </w:rPr>
          <w:fldChar w:fldCharType="end"/>
        </w:r>
        <w:r w:rsidR="0030462F"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931346">
          <w:rPr>
            <w:noProof/>
          </w:rPr>
          <w:t>Schülerversuch – Auflösen eines Korallenriffs</w:t>
        </w:r>
        <w:r>
          <w:rPr>
            <w:noProof/>
          </w:rPr>
          <w:fldChar w:fldCharType="end"/>
        </w:r>
        <w:r w:rsidR="0030462F" w:rsidRPr="0080101C">
          <w:rPr>
            <w:rFonts w:asciiTheme="majorHAnsi" w:hAnsiTheme="majorHAnsi"/>
            <w:sz w:val="20"/>
            <w:szCs w:val="20"/>
          </w:rPr>
          <w:tab/>
        </w:r>
        <w:r w:rsidR="0030462F" w:rsidRPr="0080101C">
          <w:rPr>
            <w:rFonts w:asciiTheme="majorHAnsi" w:hAnsiTheme="majorHAnsi"/>
            <w:sz w:val="20"/>
            <w:szCs w:val="20"/>
          </w:rPr>
          <w:tab/>
        </w:r>
        <w:r w:rsidR="0030462F" w:rsidRPr="0080101C">
          <w:rPr>
            <w:rFonts w:asciiTheme="majorHAnsi" w:hAnsiTheme="majorHAnsi" w:cs="Arial"/>
            <w:sz w:val="20"/>
            <w:szCs w:val="20"/>
          </w:rPr>
          <w:t xml:space="preserve"> </w:t>
        </w:r>
      </w:p>
    </w:sdtContent>
  </w:sdt>
  <w:p w:rsidR="0030462F" w:rsidRPr="00337B69" w:rsidRDefault="004A64D4" w:rsidP="00337B69">
    <w:pPr>
      <w:pStyle w:val="Kopfzeile"/>
      <w:rPr>
        <w:rFonts w:asciiTheme="majorHAnsi" w:hAnsiTheme="majorHAnsi"/>
        <w:sz w:val="20"/>
        <w:szCs w:val="20"/>
      </w:rPr>
    </w:pPr>
    <w:r>
      <w:rPr>
        <w:rFonts w:asciiTheme="majorHAnsi" w:hAnsiTheme="majorHAnsi"/>
        <w:noProof/>
        <w:sz w:val="20"/>
        <w:szCs w:val="20"/>
        <w:lang w:val="en-US"/>
      </w:rPr>
      <w:pict>
        <v:shapetype id="_x0000_t32" coordsize="21600,21600" o:spt="32" o:oned="t" path="m,l21600,21600e" filled="f">
          <v:path arrowok="t" fillok="f" o:connecttype="none"/>
          <o:lock v:ext="edit" shapetype="t"/>
        </v:shapetype>
        <v:shape id="AutoShape 7" o:spid="_x0000_s2050" type="#_x0000_t32" style="position:absolute;left:0;text-align:left;margin-left:-3.35pt;margin-top:3.05pt;width:462pt;height:.0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AP13SjKAIAAEgEAAAOAAAAAAAAAAAAAAAAAC4CAABkcnMvZTJvRG9j&#10;LnhtbFBLAQItABQABgAIAAAAIQD/bGuE2wAAAAYBAAAPAAAAAAAAAAAAAAAAAIIEAABkcnMvZG93&#10;bnJldi54bWxQSwUGAAAAAAQABADzAAAAigUAAAAA&#10;"/>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7211388"/>
      <w:docPartObj>
        <w:docPartGallery w:val="Page Numbers (Top of Page)"/>
        <w:docPartUnique/>
      </w:docPartObj>
    </w:sdtPr>
    <w:sdtEndPr/>
    <w:sdtContent>
      <w:p w:rsidR="0030462F" w:rsidRPr="0080101C" w:rsidRDefault="0030462F" w:rsidP="0049087A">
        <w:pPr>
          <w:pStyle w:val="Kopfzeile"/>
          <w:tabs>
            <w:tab w:val="left" w:pos="0"/>
            <w:tab w:val="left" w:pos="284"/>
          </w:tabs>
          <w:jc w:val="right"/>
          <w:rPr>
            <w:rFonts w:asciiTheme="majorHAnsi" w:hAnsiTheme="majorHAnsi"/>
            <w:sz w:val="20"/>
            <w:szCs w:val="20"/>
          </w:rPr>
        </w:pPr>
        <w:r w:rsidRPr="0080101C">
          <w:rPr>
            <w:rFonts w:asciiTheme="majorHAnsi" w:hAnsiTheme="majorHAnsi" w:cs="Arial"/>
            <w:sz w:val="20"/>
            <w:szCs w:val="20"/>
          </w:rPr>
          <w:t xml:space="preserve"> </w:t>
        </w:r>
      </w:p>
    </w:sdtContent>
  </w:sdt>
  <w:p w:rsidR="0030462F" w:rsidRPr="0080101C" w:rsidRDefault="0030462F" w:rsidP="0049087A">
    <w:pPr>
      <w:pStyle w:val="Kopfzeile"/>
      <w:rPr>
        <w:rFonts w:asciiTheme="majorHAnsi" w:hAnsiTheme="majorHAnsi"/>
        <w:sz w:val="20"/>
        <w:szCs w:val="20"/>
      </w:rPr>
    </w:pPr>
    <w:r>
      <w:rPr>
        <w:rFonts w:asciiTheme="majorHAnsi" w:hAnsiTheme="majorHAnsi"/>
        <w:sz w:val="20"/>
        <w:szCs w:val="20"/>
      </w:rPr>
      <w:t>Thema Stoffkreisläufe - Jahrgang 9 &amp; 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072554"/>
      <w:docPartObj>
        <w:docPartGallery w:val="Page Numbers (Top of Page)"/>
        <w:docPartUnique/>
      </w:docPartObj>
    </w:sdtPr>
    <w:sdtEndPr/>
    <w:sdtContent>
      <w:p w:rsidR="0030462F" w:rsidRPr="0080101C" w:rsidRDefault="004A64D4"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931346" w:rsidRPr="00931346">
          <w:rPr>
            <w:b/>
            <w:bCs/>
            <w:noProof/>
            <w:sz w:val="20"/>
          </w:rPr>
          <w:t>5</w:t>
        </w:r>
        <w:r>
          <w:rPr>
            <w:b/>
            <w:bCs/>
            <w:noProof/>
            <w:sz w:val="20"/>
          </w:rPr>
          <w:fldChar w:fldCharType="end"/>
        </w:r>
        <w:r w:rsidR="0030462F"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931346">
          <w:rPr>
            <w:noProof/>
          </w:rPr>
          <w:t>Didaktischer Kommentar zum Schülerarbeitsblatt</w:t>
        </w:r>
        <w:r>
          <w:rPr>
            <w:noProof/>
          </w:rPr>
          <w:fldChar w:fldCharType="end"/>
        </w:r>
        <w:r w:rsidR="0030462F" w:rsidRPr="0080101C">
          <w:rPr>
            <w:rFonts w:asciiTheme="majorHAnsi" w:hAnsiTheme="majorHAnsi"/>
            <w:sz w:val="20"/>
            <w:szCs w:val="20"/>
          </w:rPr>
          <w:tab/>
        </w:r>
        <w:r w:rsidR="0030462F" w:rsidRPr="0080101C">
          <w:rPr>
            <w:rFonts w:asciiTheme="majorHAnsi" w:hAnsiTheme="majorHAnsi"/>
            <w:sz w:val="20"/>
            <w:szCs w:val="20"/>
          </w:rPr>
          <w:tab/>
        </w:r>
        <w:r w:rsidR="0030462F" w:rsidRPr="0080101C">
          <w:rPr>
            <w:rFonts w:asciiTheme="majorHAnsi" w:hAnsiTheme="majorHAnsi" w:cs="Arial"/>
            <w:sz w:val="20"/>
            <w:szCs w:val="20"/>
          </w:rPr>
          <w:t xml:space="preserve"> </w:t>
        </w:r>
      </w:p>
    </w:sdtContent>
  </w:sdt>
  <w:p w:rsidR="0030462F" w:rsidRPr="0080101C" w:rsidRDefault="004A64D4" w:rsidP="0049087A">
    <w:pPr>
      <w:pStyle w:val="Kopfzeile"/>
      <w:rPr>
        <w:rFonts w:asciiTheme="majorHAnsi" w:hAnsiTheme="majorHAnsi"/>
        <w:sz w:val="20"/>
        <w:szCs w:val="20"/>
      </w:rPr>
    </w:pPr>
    <w:r>
      <w:rPr>
        <w:rFonts w:asciiTheme="majorHAnsi" w:hAnsiTheme="majorHAnsi"/>
        <w:noProof/>
        <w:sz w:val="20"/>
        <w:szCs w:val="20"/>
        <w:lang w:val="en-US"/>
      </w:rPr>
      <w:pict>
        <v:shapetype id="_x0000_t32" coordsize="21600,21600" o:spt="32" o:oned="t" path="m,l21600,21600e" filled="f">
          <v:path arrowok="t" fillok="f" o:connecttype="none"/>
          <o:lock v:ext="edit" shapetype="t"/>
        </v:shapetype>
        <v:shape id="AutoShape 8" o:spid="_x0000_s2049" type="#_x0000_t32" style="position:absolute;left:0;text-align:left;margin-left:-3.35pt;margin-top:3.05pt;width:462pt;height:.0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C1hNK0KAIAAEgEAAAOAAAAAAAAAAAAAAAAAC4CAABkcnMvZTJvRG9j&#10;LnhtbFBLAQItABQABgAIAAAAIQD/bGuE2wAAAAYBAAAPAAAAAAAAAAAAAAAAAIIEAABkcnMvZG93&#10;bnJldi54bWxQSwUGAAAAAAQABADzAAAAigU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FDF6892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10"/>
  <w:displayHorizontalDrawingGridEvery w:val="2"/>
  <w:characterSpacingControl w:val="doNotCompress"/>
  <w:savePreviewPicture/>
  <w:hdrShapeDefaults>
    <o:shapedefaults v:ext="edit" spidmax="2051"/>
    <o:shapelayout v:ext="edit">
      <o:idmap v:ext="edit" data="2"/>
      <o:rules v:ext="edit">
        <o:r id="V:Rule1" type="connector" idref="#AutoShape 7"/>
        <o:r id="V:Rule2" type="connector" idref="#AutoShape 8"/>
      </o:rules>
    </o:shapelayout>
  </w:hdrShapeDefaults>
  <w:footnotePr>
    <w:footnote w:id="-1"/>
    <w:footnote w:id="0"/>
  </w:footnotePr>
  <w:endnotePr>
    <w:endnote w:id="-1"/>
    <w:endnote w:id="0"/>
  </w:endnotePr>
  <w:compat>
    <w:compatSetting w:name="compatibilityMode" w:uri="http://schemas.microsoft.com/office/word" w:val="12"/>
  </w:compat>
  <w:rsids>
    <w:rsidRoot w:val="0086227B"/>
    <w:rsid w:val="00005A54"/>
    <w:rsid w:val="00007E3F"/>
    <w:rsid w:val="00011800"/>
    <w:rsid w:val="000137A3"/>
    <w:rsid w:val="00014E7D"/>
    <w:rsid w:val="00022871"/>
    <w:rsid w:val="00041562"/>
    <w:rsid w:val="0005473D"/>
    <w:rsid w:val="00056798"/>
    <w:rsid w:val="0006287D"/>
    <w:rsid w:val="00064529"/>
    <w:rsid w:val="0006684E"/>
    <w:rsid w:val="00066DE1"/>
    <w:rsid w:val="00067AEC"/>
    <w:rsid w:val="00072812"/>
    <w:rsid w:val="000735C1"/>
    <w:rsid w:val="00074A34"/>
    <w:rsid w:val="0007729E"/>
    <w:rsid w:val="000972FF"/>
    <w:rsid w:val="000C4EB4"/>
    <w:rsid w:val="000D10FB"/>
    <w:rsid w:val="000D2C37"/>
    <w:rsid w:val="000D470B"/>
    <w:rsid w:val="000D7381"/>
    <w:rsid w:val="000E0EBE"/>
    <w:rsid w:val="000E21A7"/>
    <w:rsid w:val="000E3A24"/>
    <w:rsid w:val="000E7DB1"/>
    <w:rsid w:val="000F5EEC"/>
    <w:rsid w:val="001022B4"/>
    <w:rsid w:val="00106C49"/>
    <w:rsid w:val="0012466C"/>
    <w:rsid w:val="0012481E"/>
    <w:rsid w:val="00125CEA"/>
    <w:rsid w:val="0013621E"/>
    <w:rsid w:val="00153EA8"/>
    <w:rsid w:val="00157F3D"/>
    <w:rsid w:val="001603C9"/>
    <w:rsid w:val="001A7180"/>
    <w:rsid w:val="001A7524"/>
    <w:rsid w:val="001B46E0"/>
    <w:rsid w:val="001C5EFC"/>
    <w:rsid w:val="00206D6B"/>
    <w:rsid w:val="00216E3C"/>
    <w:rsid w:val="002267E4"/>
    <w:rsid w:val="0023241F"/>
    <w:rsid w:val="002347FE"/>
    <w:rsid w:val="002375EF"/>
    <w:rsid w:val="00254F3F"/>
    <w:rsid w:val="00264149"/>
    <w:rsid w:val="00270289"/>
    <w:rsid w:val="0028063B"/>
    <w:rsid w:val="0028080E"/>
    <w:rsid w:val="0028146C"/>
    <w:rsid w:val="0028646F"/>
    <w:rsid w:val="002944CF"/>
    <w:rsid w:val="002A716F"/>
    <w:rsid w:val="002A7855"/>
    <w:rsid w:val="002B0B14"/>
    <w:rsid w:val="002E0F34"/>
    <w:rsid w:val="002E29FF"/>
    <w:rsid w:val="002E2DD3"/>
    <w:rsid w:val="002E38A0"/>
    <w:rsid w:val="002E5FCC"/>
    <w:rsid w:val="002F25D2"/>
    <w:rsid w:val="002F38EE"/>
    <w:rsid w:val="0030462F"/>
    <w:rsid w:val="0033677B"/>
    <w:rsid w:val="00336B3B"/>
    <w:rsid w:val="00337B69"/>
    <w:rsid w:val="00344BB7"/>
    <w:rsid w:val="00345293"/>
    <w:rsid w:val="00345F54"/>
    <w:rsid w:val="0038284A"/>
    <w:rsid w:val="003837C2"/>
    <w:rsid w:val="00384682"/>
    <w:rsid w:val="003B49C6"/>
    <w:rsid w:val="003B72F4"/>
    <w:rsid w:val="003C5747"/>
    <w:rsid w:val="003D1AA0"/>
    <w:rsid w:val="003D529E"/>
    <w:rsid w:val="003E69AB"/>
    <w:rsid w:val="003F7481"/>
    <w:rsid w:val="00401750"/>
    <w:rsid w:val="004102B8"/>
    <w:rsid w:val="004108B2"/>
    <w:rsid w:val="0041565C"/>
    <w:rsid w:val="00434D4E"/>
    <w:rsid w:val="00434F30"/>
    <w:rsid w:val="00436D9E"/>
    <w:rsid w:val="004423CE"/>
    <w:rsid w:val="00442EB1"/>
    <w:rsid w:val="00463B52"/>
    <w:rsid w:val="0047290D"/>
    <w:rsid w:val="00486C9F"/>
    <w:rsid w:val="0049087A"/>
    <w:rsid w:val="004944F3"/>
    <w:rsid w:val="0049602F"/>
    <w:rsid w:val="004A64D4"/>
    <w:rsid w:val="004B200E"/>
    <w:rsid w:val="004B3E0E"/>
    <w:rsid w:val="004C3CC1"/>
    <w:rsid w:val="004C64A6"/>
    <w:rsid w:val="004D2994"/>
    <w:rsid w:val="004E1FC7"/>
    <w:rsid w:val="004F1A17"/>
    <w:rsid w:val="0050131A"/>
    <w:rsid w:val="00503C6A"/>
    <w:rsid w:val="005115B1"/>
    <w:rsid w:val="00511B2E"/>
    <w:rsid w:val="005131C3"/>
    <w:rsid w:val="005228A9"/>
    <w:rsid w:val="005240FE"/>
    <w:rsid w:val="00526F69"/>
    <w:rsid w:val="00530A18"/>
    <w:rsid w:val="00532CD5"/>
    <w:rsid w:val="00544922"/>
    <w:rsid w:val="005449F1"/>
    <w:rsid w:val="00557C38"/>
    <w:rsid w:val="005650D4"/>
    <w:rsid w:val="005669B2"/>
    <w:rsid w:val="00573704"/>
    <w:rsid w:val="00574063"/>
    <w:rsid w:val="005745F8"/>
    <w:rsid w:val="0057596C"/>
    <w:rsid w:val="00584E07"/>
    <w:rsid w:val="00584E7D"/>
    <w:rsid w:val="00591B02"/>
    <w:rsid w:val="00595177"/>
    <w:rsid w:val="005978FA"/>
    <w:rsid w:val="005A2E89"/>
    <w:rsid w:val="005B1F71"/>
    <w:rsid w:val="005B1F81"/>
    <w:rsid w:val="005B23FC"/>
    <w:rsid w:val="005B60E3"/>
    <w:rsid w:val="005C3A79"/>
    <w:rsid w:val="005C6CBB"/>
    <w:rsid w:val="005E1939"/>
    <w:rsid w:val="005E3970"/>
    <w:rsid w:val="005F2176"/>
    <w:rsid w:val="005F55A8"/>
    <w:rsid w:val="00626874"/>
    <w:rsid w:val="00631F0F"/>
    <w:rsid w:val="00637239"/>
    <w:rsid w:val="00646529"/>
    <w:rsid w:val="00654117"/>
    <w:rsid w:val="00672281"/>
    <w:rsid w:val="00681739"/>
    <w:rsid w:val="00690534"/>
    <w:rsid w:val="006943C9"/>
    <w:rsid w:val="006968E6"/>
    <w:rsid w:val="006A0F35"/>
    <w:rsid w:val="006A7AF6"/>
    <w:rsid w:val="006B168B"/>
    <w:rsid w:val="006B3EC2"/>
    <w:rsid w:val="006C5B0D"/>
    <w:rsid w:val="006C7B24"/>
    <w:rsid w:val="006D1240"/>
    <w:rsid w:val="006E32AF"/>
    <w:rsid w:val="006E451C"/>
    <w:rsid w:val="006F3486"/>
    <w:rsid w:val="006F4715"/>
    <w:rsid w:val="00707392"/>
    <w:rsid w:val="00717347"/>
    <w:rsid w:val="0072123D"/>
    <w:rsid w:val="00726692"/>
    <w:rsid w:val="0073464B"/>
    <w:rsid w:val="007466B8"/>
    <w:rsid w:val="00746773"/>
    <w:rsid w:val="00751350"/>
    <w:rsid w:val="00775EEC"/>
    <w:rsid w:val="0078071E"/>
    <w:rsid w:val="007829E8"/>
    <w:rsid w:val="00786C7B"/>
    <w:rsid w:val="00790D3B"/>
    <w:rsid w:val="00793E3A"/>
    <w:rsid w:val="007A0B55"/>
    <w:rsid w:val="007A7FA8"/>
    <w:rsid w:val="007B359D"/>
    <w:rsid w:val="007B4AD3"/>
    <w:rsid w:val="007D6B92"/>
    <w:rsid w:val="007E586C"/>
    <w:rsid w:val="007E7412"/>
    <w:rsid w:val="007F2348"/>
    <w:rsid w:val="00801678"/>
    <w:rsid w:val="008042F5"/>
    <w:rsid w:val="00815FB9"/>
    <w:rsid w:val="0082230A"/>
    <w:rsid w:val="00833AED"/>
    <w:rsid w:val="00837114"/>
    <w:rsid w:val="0086227B"/>
    <w:rsid w:val="008664DF"/>
    <w:rsid w:val="0086735B"/>
    <w:rsid w:val="00875E5B"/>
    <w:rsid w:val="0088451A"/>
    <w:rsid w:val="00896D5A"/>
    <w:rsid w:val="008A081B"/>
    <w:rsid w:val="008A5D98"/>
    <w:rsid w:val="008A712C"/>
    <w:rsid w:val="008B5C95"/>
    <w:rsid w:val="008B7601"/>
    <w:rsid w:val="008B7AEC"/>
    <w:rsid w:val="008B7FD6"/>
    <w:rsid w:val="008C71EE"/>
    <w:rsid w:val="008D0ED6"/>
    <w:rsid w:val="008D4BD1"/>
    <w:rsid w:val="008D67B2"/>
    <w:rsid w:val="008E12F8"/>
    <w:rsid w:val="008E1A25"/>
    <w:rsid w:val="008E2C52"/>
    <w:rsid w:val="008E345D"/>
    <w:rsid w:val="00905459"/>
    <w:rsid w:val="00911FD9"/>
    <w:rsid w:val="00913D97"/>
    <w:rsid w:val="009158B0"/>
    <w:rsid w:val="00921F36"/>
    <w:rsid w:val="00931346"/>
    <w:rsid w:val="00936F75"/>
    <w:rsid w:val="0094350A"/>
    <w:rsid w:val="00946F4E"/>
    <w:rsid w:val="00954DC8"/>
    <w:rsid w:val="00961647"/>
    <w:rsid w:val="00970E8C"/>
    <w:rsid w:val="00971E91"/>
    <w:rsid w:val="009735A3"/>
    <w:rsid w:val="00973F3F"/>
    <w:rsid w:val="009775D7"/>
    <w:rsid w:val="00977ED8"/>
    <w:rsid w:val="00980E44"/>
    <w:rsid w:val="0098168E"/>
    <w:rsid w:val="00993407"/>
    <w:rsid w:val="00994634"/>
    <w:rsid w:val="009A4191"/>
    <w:rsid w:val="009A6394"/>
    <w:rsid w:val="009B0D3F"/>
    <w:rsid w:val="009C6B12"/>
    <w:rsid w:val="009C6F21"/>
    <w:rsid w:val="009C7687"/>
    <w:rsid w:val="009D150C"/>
    <w:rsid w:val="009D4BD9"/>
    <w:rsid w:val="009F0667"/>
    <w:rsid w:val="009F0CE9"/>
    <w:rsid w:val="009F5A39"/>
    <w:rsid w:val="009F61D4"/>
    <w:rsid w:val="00A006C3"/>
    <w:rsid w:val="00A012CE"/>
    <w:rsid w:val="00A02262"/>
    <w:rsid w:val="00A04830"/>
    <w:rsid w:val="00A0582F"/>
    <w:rsid w:val="00A05C2F"/>
    <w:rsid w:val="00A2136F"/>
    <w:rsid w:val="00A2301A"/>
    <w:rsid w:val="00A61671"/>
    <w:rsid w:val="00A7439F"/>
    <w:rsid w:val="00A75F0A"/>
    <w:rsid w:val="00A778C9"/>
    <w:rsid w:val="00A855C4"/>
    <w:rsid w:val="00A90BD6"/>
    <w:rsid w:val="00A9233D"/>
    <w:rsid w:val="00A96F52"/>
    <w:rsid w:val="00AA503A"/>
    <w:rsid w:val="00AA604B"/>
    <w:rsid w:val="00AA612B"/>
    <w:rsid w:val="00AA7361"/>
    <w:rsid w:val="00AB6B6A"/>
    <w:rsid w:val="00AD0C24"/>
    <w:rsid w:val="00AD720E"/>
    <w:rsid w:val="00AD7D1F"/>
    <w:rsid w:val="00AE1230"/>
    <w:rsid w:val="00AE3930"/>
    <w:rsid w:val="00B02829"/>
    <w:rsid w:val="00B21F20"/>
    <w:rsid w:val="00B433C0"/>
    <w:rsid w:val="00B51643"/>
    <w:rsid w:val="00B51B39"/>
    <w:rsid w:val="00B57099"/>
    <w:rsid w:val="00B571E6"/>
    <w:rsid w:val="00B619BB"/>
    <w:rsid w:val="00B6602E"/>
    <w:rsid w:val="00B66B67"/>
    <w:rsid w:val="00B901F6"/>
    <w:rsid w:val="00B93BBF"/>
    <w:rsid w:val="00B96C3C"/>
    <w:rsid w:val="00BA0E9B"/>
    <w:rsid w:val="00BC4F56"/>
    <w:rsid w:val="00BC5FDF"/>
    <w:rsid w:val="00BD1D31"/>
    <w:rsid w:val="00BF2E3A"/>
    <w:rsid w:val="00BF7B08"/>
    <w:rsid w:val="00C0569E"/>
    <w:rsid w:val="00C10E22"/>
    <w:rsid w:val="00C12650"/>
    <w:rsid w:val="00C23319"/>
    <w:rsid w:val="00C364B2"/>
    <w:rsid w:val="00C36B8E"/>
    <w:rsid w:val="00C3755E"/>
    <w:rsid w:val="00C428C7"/>
    <w:rsid w:val="00C460EB"/>
    <w:rsid w:val="00C47A59"/>
    <w:rsid w:val="00C51D56"/>
    <w:rsid w:val="00C51DDA"/>
    <w:rsid w:val="00C633A9"/>
    <w:rsid w:val="00C66D91"/>
    <w:rsid w:val="00C709D4"/>
    <w:rsid w:val="00C712D0"/>
    <w:rsid w:val="00C71AD2"/>
    <w:rsid w:val="00CA6231"/>
    <w:rsid w:val="00CB2161"/>
    <w:rsid w:val="00CB3D75"/>
    <w:rsid w:val="00CD1231"/>
    <w:rsid w:val="00CE1F14"/>
    <w:rsid w:val="00CF0B61"/>
    <w:rsid w:val="00CF79FE"/>
    <w:rsid w:val="00D069A2"/>
    <w:rsid w:val="00D1194E"/>
    <w:rsid w:val="00D355AD"/>
    <w:rsid w:val="00D407E8"/>
    <w:rsid w:val="00D53833"/>
    <w:rsid w:val="00D53C2B"/>
    <w:rsid w:val="00D54590"/>
    <w:rsid w:val="00D5473B"/>
    <w:rsid w:val="00D60010"/>
    <w:rsid w:val="00D726A8"/>
    <w:rsid w:val="00D758C4"/>
    <w:rsid w:val="00D76EE6"/>
    <w:rsid w:val="00D76F6F"/>
    <w:rsid w:val="00D90F31"/>
    <w:rsid w:val="00D92822"/>
    <w:rsid w:val="00DA6545"/>
    <w:rsid w:val="00DB2E40"/>
    <w:rsid w:val="00DC0309"/>
    <w:rsid w:val="00DE18A7"/>
    <w:rsid w:val="00E16CA4"/>
    <w:rsid w:val="00E17CDE"/>
    <w:rsid w:val="00E22516"/>
    <w:rsid w:val="00E22D23"/>
    <w:rsid w:val="00E24354"/>
    <w:rsid w:val="00E26180"/>
    <w:rsid w:val="00E51037"/>
    <w:rsid w:val="00E54798"/>
    <w:rsid w:val="00E814C8"/>
    <w:rsid w:val="00E84393"/>
    <w:rsid w:val="00E866D8"/>
    <w:rsid w:val="00E868B4"/>
    <w:rsid w:val="00E91F32"/>
    <w:rsid w:val="00E96AD6"/>
    <w:rsid w:val="00EA0AA6"/>
    <w:rsid w:val="00EB3DFE"/>
    <w:rsid w:val="00EB3EA7"/>
    <w:rsid w:val="00EB6DB7"/>
    <w:rsid w:val="00ED07C2"/>
    <w:rsid w:val="00ED1F5D"/>
    <w:rsid w:val="00EE1EFF"/>
    <w:rsid w:val="00EE2153"/>
    <w:rsid w:val="00EE79E0"/>
    <w:rsid w:val="00EF161C"/>
    <w:rsid w:val="00EF5479"/>
    <w:rsid w:val="00F118DD"/>
    <w:rsid w:val="00F17765"/>
    <w:rsid w:val="00F17797"/>
    <w:rsid w:val="00F2604C"/>
    <w:rsid w:val="00F26486"/>
    <w:rsid w:val="00F31423"/>
    <w:rsid w:val="00F31EBF"/>
    <w:rsid w:val="00F3487A"/>
    <w:rsid w:val="00F507CC"/>
    <w:rsid w:val="00F6415E"/>
    <w:rsid w:val="00F715DD"/>
    <w:rsid w:val="00F74A95"/>
    <w:rsid w:val="00F82089"/>
    <w:rsid w:val="00F849B0"/>
    <w:rsid w:val="00FA486B"/>
    <w:rsid w:val="00FA58C5"/>
    <w:rsid w:val="00FB0262"/>
    <w:rsid w:val="00FB3D74"/>
    <w:rsid w:val="00FC02BE"/>
    <w:rsid w:val="00FC0C2C"/>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rules v:ext="edit">
        <o:r id="V:Rule1" type="connector" idref="#AutoShape 129"/>
        <o:r id="V:Rule2" type="connector" idref="#AutoShape 1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Dokumentstruktur">
    <w:name w:val="Document Map"/>
    <w:basedOn w:val="Standard"/>
    <w:link w:val="DokumentstrukturZchn"/>
    <w:uiPriority w:val="99"/>
    <w:semiHidden/>
    <w:unhideWhenUsed/>
    <w:rsid w:val="00911FD9"/>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11FD9"/>
    <w:rPr>
      <w:rFonts w:ascii="Tahoma" w:hAnsi="Tahoma" w:cs="Tahoma"/>
      <w:color w:val="1D1B11" w:themeColor="background2" w:themeShade="1A"/>
      <w:sz w:val="16"/>
      <w:szCs w:val="16"/>
    </w:rPr>
  </w:style>
  <w:style w:type="character" w:styleId="Kommentarzeichen">
    <w:name w:val="annotation reference"/>
    <w:basedOn w:val="Absatz-Standardschriftart"/>
    <w:uiPriority w:val="99"/>
    <w:semiHidden/>
    <w:unhideWhenUsed/>
    <w:rsid w:val="00911FD9"/>
    <w:rPr>
      <w:sz w:val="16"/>
      <w:szCs w:val="16"/>
    </w:rPr>
  </w:style>
  <w:style w:type="paragraph" w:styleId="Kommentartext">
    <w:name w:val="annotation text"/>
    <w:basedOn w:val="Standard"/>
    <w:link w:val="KommentartextZchn"/>
    <w:uiPriority w:val="99"/>
    <w:semiHidden/>
    <w:unhideWhenUsed/>
    <w:rsid w:val="00911FD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11FD9"/>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911FD9"/>
    <w:rPr>
      <w:b/>
      <w:bCs/>
    </w:rPr>
  </w:style>
  <w:style w:type="character" w:customStyle="1" w:styleId="KommentarthemaZchn">
    <w:name w:val="Kommentarthema Zchn"/>
    <w:basedOn w:val="KommentartextZchn"/>
    <w:link w:val="Kommentarthema"/>
    <w:uiPriority w:val="99"/>
    <w:semiHidden/>
    <w:rsid w:val="00911FD9"/>
    <w:rPr>
      <w:rFonts w:ascii="Cambria" w:hAnsi="Cambria"/>
      <w:b/>
      <w:bCs/>
      <w:color w:val="1D1B11" w:themeColor="background2" w:themeShade="1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Dokumentstruktur">
    <w:name w:val="Document Map"/>
    <w:basedOn w:val="Standard"/>
    <w:link w:val="DokumentstrukturZchn"/>
    <w:uiPriority w:val="99"/>
    <w:semiHidden/>
    <w:unhideWhenUsed/>
    <w:rsid w:val="00911FD9"/>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11FD9"/>
    <w:rPr>
      <w:rFonts w:ascii="Tahoma" w:hAnsi="Tahoma" w:cs="Tahoma"/>
      <w:color w:val="1D1B11" w:themeColor="background2" w:themeShade="1A"/>
      <w:sz w:val="16"/>
      <w:szCs w:val="16"/>
    </w:rPr>
  </w:style>
  <w:style w:type="character" w:styleId="Kommentarzeichen">
    <w:name w:val="annotation reference"/>
    <w:basedOn w:val="Absatz-Standardschriftart"/>
    <w:uiPriority w:val="99"/>
    <w:semiHidden/>
    <w:unhideWhenUsed/>
    <w:rsid w:val="00911FD9"/>
    <w:rPr>
      <w:sz w:val="16"/>
      <w:szCs w:val="16"/>
    </w:rPr>
  </w:style>
  <w:style w:type="paragraph" w:styleId="Kommentartext">
    <w:name w:val="annotation text"/>
    <w:basedOn w:val="Standard"/>
    <w:link w:val="KommentartextZchn"/>
    <w:uiPriority w:val="99"/>
    <w:semiHidden/>
    <w:unhideWhenUsed/>
    <w:rsid w:val="00911FD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11FD9"/>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911FD9"/>
    <w:rPr>
      <w:b/>
      <w:bCs/>
    </w:rPr>
  </w:style>
  <w:style w:type="character" w:customStyle="1" w:styleId="KommentarthemaZchn">
    <w:name w:val="Kommentarthema Zchn"/>
    <w:basedOn w:val="KommentartextZchn"/>
    <w:link w:val="Kommentarthema"/>
    <w:uiPriority w:val="99"/>
    <w:semiHidden/>
    <w:rsid w:val="00911FD9"/>
    <w:rPr>
      <w:rFonts w:ascii="Cambria" w:hAnsi="Cambria"/>
      <w:b/>
      <w:bCs/>
      <w:color w:val="1D1B11"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DDA17192-D0EB-4B79-BB3B-159F5B01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2578</Words>
  <Characters>16245</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Timm</cp:lastModifiedBy>
  <cp:revision>5</cp:revision>
  <cp:lastPrinted>2015-12-02T13:45:00Z</cp:lastPrinted>
  <dcterms:created xsi:type="dcterms:W3CDTF">2015-08-26T13:00:00Z</dcterms:created>
  <dcterms:modified xsi:type="dcterms:W3CDTF">2015-12-02T13:45:00Z</dcterms:modified>
</cp:coreProperties>
</file>