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rsidR="00954DC8" w:rsidRDefault="005A0777" w:rsidP="00F31EBF">
      <w:pPr>
        <w:spacing w:line="276" w:lineRule="auto"/>
      </w:pPr>
      <w:r>
        <w:t>Johanna Osterloh</w:t>
      </w:r>
    </w:p>
    <w:p w:rsidR="00954DC8" w:rsidRDefault="005A0777" w:rsidP="00F31EBF">
      <w:pPr>
        <w:spacing w:line="276" w:lineRule="auto"/>
      </w:pPr>
      <w:r>
        <w:t>Sommersemester 2015</w:t>
      </w:r>
    </w:p>
    <w:p w:rsidR="00954DC8" w:rsidRDefault="00954DC8" w:rsidP="00F31EBF">
      <w:pPr>
        <w:spacing w:line="276" w:lineRule="auto"/>
      </w:pPr>
      <w:r>
        <w:t xml:space="preserve">Klassenstufen </w:t>
      </w:r>
      <w:r w:rsidR="005A0777">
        <w:t>9</w:t>
      </w:r>
      <w:r w:rsidR="0007729E">
        <w:t xml:space="preserve"> &amp; </w:t>
      </w:r>
      <w:r w:rsidR="005A0777">
        <w:t>10</w:t>
      </w:r>
    </w:p>
    <w:p w:rsidR="00954DC8" w:rsidRDefault="00DB625C" w:rsidP="00954DC8">
      <w:r>
        <w:rPr>
          <w:noProof/>
          <w:lang w:eastAsia="de-DE"/>
        </w:rPr>
        <w:drawing>
          <wp:anchor distT="0" distB="0" distL="114300" distR="114300" simplePos="0" relativeHeight="251789312" behindDoc="1" locked="0" layoutInCell="1" allowOverlap="1">
            <wp:simplePos x="0" y="0"/>
            <wp:positionH relativeFrom="column">
              <wp:posOffset>433705</wp:posOffset>
            </wp:positionH>
            <wp:positionV relativeFrom="paragraph">
              <wp:posOffset>320675</wp:posOffset>
            </wp:positionV>
            <wp:extent cx="2038350" cy="2100580"/>
            <wp:effectExtent l="114300" t="76200" r="95250" b="71120"/>
            <wp:wrapTight wrapText="bothSides">
              <wp:wrapPolygon edited="0">
                <wp:start x="-1211" y="-784"/>
                <wp:lineTo x="-1211" y="22331"/>
                <wp:lineTo x="22407" y="22331"/>
                <wp:lineTo x="22609" y="21352"/>
                <wp:lineTo x="22609" y="2351"/>
                <wp:lineTo x="22407" y="-588"/>
                <wp:lineTo x="22407" y="-784"/>
                <wp:lineTo x="-1211" y="-784"/>
              </wp:wrapPolygon>
            </wp:wrapTight>
            <wp:docPr id="36" name="Grafik 35" descr="IMG_8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447.JPG"/>
                    <pic:cNvPicPr/>
                  </pic:nvPicPr>
                  <pic:blipFill>
                    <a:blip r:embed="rId9" cstate="print"/>
                    <a:srcRect/>
                    <a:stretch>
                      <a:fillRect/>
                    </a:stretch>
                  </pic:blipFill>
                  <pic:spPr>
                    <a:xfrm>
                      <a:off x="0" y="0"/>
                      <a:ext cx="2038350" cy="21005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954DC8">
        <w:tab/>
      </w:r>
    </w:p>
    <w:p w:rsidR="008B7FD6" w:rsidRDefault="008B7FD6" w:rsidP="00954DC8"/>
    <w:p w:rsidR="008B7FD6" w:rsidRDefault="008B7FD6" w:rsidP="00954DC8"/>
    <w:p w:rsidR="0068017E" w:rsidRDefault="0068017E" w:rsidP="008B7FD6">
      <w:pPr>
        <w:rPr>
          <w:noProof/>
          <w:lang w:eastAsia="de-DE"/>
        </w:rPr>
      </w:pPr>
    </w:p>
    <w:p w:rsidR="0068017E" w:rsidRDefault="0068017E" w:rsidP="008B7FD6">
      <w:pPr>
        <w:rPr>
          <w:noProof/>
          <w:lang w:eastAsia="de-DE"/>
        </w:rPr>
      </w:pPr>
    </w:p>
    <w:p w:rsidR="0068017E" w:rsidRDefault="00DB625C" w:rsidP="008B7FD6">
      <w:pPr>
        <w:rPr>
          <w:noProof/>
          <w:lang w:eastAsia="de-DE"/>
        </w:rPr>
      </w:pPr>
      <w:r>
        <w:rPr>
          <w:noProof/>
          <w:lang w:eastAsia="de-DE"/>
        </w:rPr>
        <w:drawing>
          <wp:anchor distT="0" distB="0" distL="114300" distR="114300" simplePos="0" relativeHeight="251787264" behindDoc="1" locked="0" layoutInCell="1" allowOverlap="1">
            <wp:simplePos x="0" y="0"/>
            <wp:positionH relativeFrom="column">
              <wp:posOffset>2033905</wp:posOffset>
            </wp:positionH>
            <wp:positionV relativeFrom="paragraph">
              <wp:posOffset>229235</wp:posOffset>
            </wp:positionV>
            <wp:extent cx="3209925" cy="2493010"/>
            <wp:effectExtent l="95250" t="76200" r="104775" b="78740"/>
            <wp:wrapTight wrapText="bothSides">
              <wp:wrapPolygon edited="0">
                <wp:start x="-641" y="-660"/>
                <wp:lineTo x="-641" y="22282"/>
                <wp:lineTo x="22049" y="22282"/>
                <wp:lineTo x="22177" y="22282"/>
                <wp:lineTo x="22305" y="20797"/>
                <wp:lineTo x="22305" y="1651"/>
                <wp:lineTo x="22177" y="-330"/>
                <wp:lineTo x="22049" y="-660"/>
                <wp:lineTo x="-641" y="-660"/>
              </wp:wrapPolygon>
            </wp:wrapTight>
            <wp:docPr id="33" name="Grafik 32" descr="IMG_8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319.JPG"/>
                    <pic:cNvPicPr/>
                  </pic:nvPicPr>
                  <pic:blipFill>
                    <a:blip r:embed="rId10" cstate="print"/>
                    <a:srcRect/>
                    <a:stretch>
                      <a:fillRect/>
                    </a:stretch>
                  </pic:blipFill>
                  <pic:spPr>
                    <a:xfrm>
                      <a:off x="0" y="0"/>
                      <a:ext cx="3209925" cy="24930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68017E" w:rsidRDefault="0068017E" w:rsidP="008B7FD6">
      <w:pPr>
        <w:rPr>
          <w:noProof/>
          <w:lang w:eastAsia="de-DE"/>
        </w:rPr>
      </w:pPr>
    </w:p>
    <w:p w:rsidR="0068017E" w:rsidRDefault="00DB625C" w:rsidP="008B7FD6">
      <w:pPr>
        <w:rPr>
          <w:noProof/>
          <w:lang w:eastAsia="de-DE"/>
        </w:rPr>
      </w:pPr>
      <w:r>
        <w:rPr>
          <w:noProof/>
          <w:lang w:eastAsia="de-DE"/>
        </w:rPr>
        <w:drawing>
          <wp:anchor distT="0" distB="0" distL="114300" distR="114300" simplePos="0" relativeHeight="251788288" behindDoc="1" locked="0" layoutInCell="1" allowOverlap="1">
            <wp:simplePos x="0" y="0"/>
            <wp:positionH relativeFrom="column">
              <wp:posOffset>-436245</wp:posOffset>
            </wp:positionH>
            <wp:positionV relativeFrom="paragraph">
              <wp:posOffset>182245</wp:posOffset>
            </wp:positionV>
            <wp:extent cx="2825750" cy="2260600"/>
            <wp:effectExtent l="0" t="381000" r="0" b="387350"/>
            <wp:wrapTight wrapText="bothSides">
              <wp:wrapPolygon edited="0">
                <wp:start x="-752" y="22298"/>
                <wp:lineTo x="1723" y="22844"/>
                <wp:lineTo x="20653" y="22844"/>
                <wp:lineTo x="22401" y="22480"/>
                <wp:lineTo x="22401" y="22298"/>
                <wp:lineTo x="22401" y="-455"/>
                <wp:lineTo x="1286" y="-1183"/>
                <wp:lineTo x="-752" y="-455"/>
                <wp:lineTo x="-752" y="22298"/>
              </wp:wrapPolygon>
            </wp:wrapTight>
            <wp:docPr id="34" name="Grafik 33" descr="IMG_8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315.JPG"/>
                    <pic:cNvPicPr/>
                  </pic:nvPicPr>
                  <pic:blipFill>
                    <a:blip r:embed="rId11" cstate="print"/>
                    <a:srcRect/>
                    <a:stretch>
                      <a:fillRect/>
                    </a:stretch>
                  </pic:blipFill>
                  <pic:spPr>
                    <a:xfrm rot="5400000">
                      <a:off x="0" y="0"/>
                      <a:ext cx="2825750" cy="22606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68017E" w:rsidRDefault="0068017E" w:rsidP="008B7FD6">
      <w:pPr>
        <w:rPr>
          <w:noProof/>
          <w:lang w:eastAsia="de-DE"/>
        </w:rPr>
      </w:pPr>
    </w:p>
    <w:p w:rsidR="0068017E" w:rsidRDefault="0068017E" w:rsidP="008B7FD6">
      <w:pPr>
        <w:rPr>
          <w:noProof/>
          <w:lang w:eastAsia="de-DE"/>
        </w:rPr>
      </w:pPr>
    </w:p>
    <w:p w:rsidR="0068017E" w:rsidRDefault="0068017E" w:rsidP="008B7FD6">
      <w:pPr>
        <w:rPr>
          <w:noProof/>
          <w:lang w:eastAsia="de-DE"/>
        </w:rPr>
      </w:pPr>
    </w:p>
    <w:p w:rsidR="0068017E" w:rsidRDefault="0068017E" w:rsidP="008B7FD6">
      <w:pPr>
        <w:rPr>
          <w:noProof/>
          <w:lang w:eastAsia="de-DE"/>
        </w:rPr>
      </w:pPr>
    </w:p>
    <w:p w:rsidR="0068017E" w:rsidRDefault="0068017E" w:rsidP="008B7FD6">
      <w:pPr>
        <w:rPr>
          <w:noProof/>
          <w:lang w:eastAsia="de-DE"/>
        </w:rPr>
      </w:pPr>
    </w:p>
    <w:p w:rsidR="0068017E" w:rsidRDefault="0068017E" w:rsidP="008B7FD6">
      <w:pPr>
        <w:rPr>
          <w:noProof/>
          <w:lang w:eastAsia="de-DE"/>
        </w:rPr>
      </w:pPr>
    </w:p>
    <w:p w:rsidR="0068017E" w:rsidRDefault="0068017E" w:rsidP="008B7FD6">
      <w:pPr>
        <w:rPr>
          <w:noProof/>
          <w:lang w:eastAsia="de-DE"/>
        </w:rPr>
      </w:pPr>
    </w:p>
    <w:p w:rsidR="008B7FD6" w:rsidRDefault="0075388A" w:rsidP="008B7FD6">
      <w:pPr>
        <w:rPr>
          <w:rFonts w:ascii="Times New Roman" w:hAnsi="Times New Roman" w:cs="Times New Roman"/>
          <w:sz w:val="52"/>
          <w:szCs w:val="24"/>
        </w:rPr>
      </w:pPr>
      <w:r>
        <w:rPr>
          <w:rFonts w:ascii="Times New Roman" w:hAnsi="Times New Roman" w:cs="Times New Roman"/>
          <w:noProof/>
          <w:sz w:val="52"/>
          <w:szCs w:val="24"/>
          <w:lang w:eastAsia="de-DE"/>
        </w:rPr>
        <w:pict>
          <v:shapetype id="_x0000_t32" coordsize="21600,21600" o:spt="32" o:oned="t" path="m,l21600,21600e" filled="f">
            <v:path arrowok="t" fillok="f" o:connecttype="none"/>
            <o:lock v:ext="edit" shapetype="t"/>
          </v:shapetype>
          <v:shape id="_x0000_s1153" type="#_x0000_t32" style="position:absolute;left:0;text-align:left;margin-left:1.9pt;margin-top:44.15pt;width:448.5pt;height:0;z-index:251784192" o:connectortype="straight"/>
        </w:pict>
      </w:r>
    </w:p>
    <w:p w:rsidR="0006684E" w:rsidRPr="00984EF9" w:rsidRDefault="005A0777" w:rsidP="0006684E">
      <w:pPr>
        <w:autoSpaceDE w:val="0"/>
        <w:autoSpaceDN w:val="0"/>
        <w:adjustRightInd w:val="0"/>
        <w:jc w:val="center"/>
        <w:rPr>
          <w:rFonts w:asciiTheme="majorHAnsi" w:hAnsiTheme="majorHAnsi" w:cs="Times New Roman"/>
          <w:b/>
          <w:sz w:val="52"/>
          <w:szCs w:val="24"/>
        </w:rPr>
      </w:pPr>
      <w:r>
        <w:rPr>
          <w:rFonts w:asciiTheme="majorHAnsi" w:hAnsiTheme="majorHAnsi" w:cs="Times New Roman"/>
          <w:b/>
          <w:sz w:val="52"/>
          <w:szCs w:val="24"/>
        </w:rPr>
        <w:t>Stoffkreisläufe</w:t>
      </w:r>
    </w:p>
    <w:p w:rsidR="00984EF9" w:rsidRPr="00984EF9" w:rsidRDefault="0075388A" w:rsidP="0006684E">
      <w:pPr>
        <w:autoSpaceDE w:val="0"/>
        <w:autoSpaceDN w:val="0"/>
        <w:adjustRightInd w:val="0"/>
        <w:jc w:val="center"/>
        <w:rPr>
          <w:rFonts w:asciiTheme="majorHAnsi" w:hAnsiTheme="majorHAnsi" w:cs="Times New Roman"/>
          <w:b/>
          <w:sz w:val="44"/>
          <w:szCs w:val="44"/>
        </w:rPr>
      </w:pPr>
      <w:r>
        <w:rPr>
          <w:rFonts w:asciiTheme="majorHAnsi" w:hAnsiTheme="majorHAnsi" w:cs="Times New Roman"/>
          <w:b/>
          <w:noProof/>
          <w:sz w:val="44"/>
          <w:szCs w:val="44"/>
          <w:lang w:eastAsia="de-DE"/>
        </w:rPr>
        <w:pict>
          <v:shape id="_x0000_s1154" type="#_x0000_t32" style="position:absolute;left:0;text-align:left;margin-left:11.65pt;margin-top:34.8pt;width:426.75pt;height:0;z-index:251786240" o:connectortype="straight"/>
        </w:pict>
      </w:r>
      <w:r w:rsidR="00984EF9" w:rsidRPr="00984EF9">
        <w:rPr>
          <w:rFonts w:asciiTheme="majorHAnsi" w:hAnsiTheme="majorHAnsi" w:cs="Times New Roman"/>
          <w:b/>
          <w:sz w:val="44"/>
          <w:szCs w:val="44"/>
        </w:rPr>
        <w:t>Kurzprotokoll</w:t>
      </w:r>
    </w:p>
    <w:p w:rsidR="00A90BD6" w:rsidRDefault="0075388A">
      <w:pPr>
        <w:pStyle w:val="Inhaltsverzeichnisberschrift"/>
      </w:pPr>
      <w:r>
        <w:rPr>
          <w:noProof/>
        </w:rPr>
        <w:lastRenderedPageBreak/>
        <w:pict>
          <v:shapetype id="_x0000_t202" coordsize="21600,21600" o:spt="202" path="m,l,21600r21600,l21600,xe">
            <v:stroke joinstyle="miter"/>
            <v:path gradientshapeok="t" o:connecttype="rect"/>
          </v:shapetype>
          <v:shape id="_x0000_s1145" type="#_x0000_t202" style="position:absolute;margin-left:0;margin-top:0;width:469.2pt;height:159.25pt;z-index:251782144;mso-position-horizontal:center;mso-width-relative:margin;mso-height-relative:margin" fillcolor="white [3201]" strokecolor="#9bbb59 [3206]" strokeweight="1pt">
            <v:stroke dashstyle="dash"/>
            <v:shadow color="#868686"/>
            <v:textbox>
              <w:txbxContent>
                <w:p w:rsidR="007203E0" w:rsidRDefault="007203E0">
                  <w:pPr>
                    <w:pBdr>
                      <w:bottom w:val="single" w:sz="6" w:space="1" w:color="auto"/>
                    </w:pBdr>
                    <w:rPr>
                      <w:b/>
                    </w:rPr>
                  </w:pPr>
                  <w:r w:rsidRPr="00A90BD6">
                    <w:rPr>
                      <w:b/>
                    </w:rPr>
                    <w:t>Auf einen Blick:</w:t>
                  </w:r>
                </w:p>
                <w:p w:rsidR="007203E0" w:rsidRPr="00F31EBF" w:rsidRDefault="007203E0" w:rsidP="004944F3">
                  <w:pPr>
                    <w:rPr>
                      <w:i/>
                      <w:color w:val="auto"/>
                    </w:rPr>
                  </w:pPr>
                  <w:r>
                    <w:rPr>
                      <w:rFonts w:asciiTheme="majorHAnsi" w:hAnsiTheme="majorHAnsi"/>
                      <w:color w:val="auto"/>
                    </w:rPr>
                    <w:t xml:space="preserve">Dieses Protokoll enthält vier Schülerversuche, die zum Thema Kohlenstoffdioxidkreislauf (V2-V3) oder zum Thema Stickstoffkreislauf (V1) eingesetzt werden können. Im ersten Versuch soll die Stickstofffixierung durch Pflanzen untersucht werden. Die Versuche 2 und 3  befassen sich mit dem Treibhausgas Kohlenstoffdioxid. Der vierte Versuch </w:t>
                  </w:r>
                  <w:r w:rsidR="00962F8B">
                    <w:rPr>
                      <w:rFonts w:asciiTheme="majorHAnsi" w:hAnsiTheme="majorHAnsi"/>
                      <w:color w:val="auto"/>
                    </w:rPr>
                    <w:t xml:space="preserve">bezieht sich auf das Phänomen der Photosynthese, er hat leider nicht funktioniert. </w:t>
                  </w:r>
                </w:p>
              </w:txbxContent>
            </v:textbox>
          </v:shape>
        </w:pict>
      </w:r>
    </w:p>
    <w:p w:rsidR="00A90BD6" w:rsidRDefault="00A90BD6" w:rsidP="00A90BD6"/>
    <w:p w:rsidR="00A90BD6" w:rsidRDefault="00A90BD6" w:rsidP="00A90BD6"/>
    <w:p w:rsidR="00A90BD6" w:rsidRDefault="00A90BD6" w:rsidP="00A90BD6"/>
    <w:p w:rsidR="00A90BD6" w:rsidRDefault="00A90BD6" w:rsidP="00A90BD6"/>
    <w:p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rsidR="00E26180" w:rsidRDefault="00E26180">
          <w:pPr>
            <w:pStyle w:val="Inhaltsverzeichnisberschrift"/>
          </w:pPr>
          <w:r w:rsidRPr="00E26180">
            <w:rPr>
              <w:color w:val="auto"/>
            </w:rPr>
            <w:t>Inhalt</w:t>
          </w:r>
        </w:p>
        <w:p w:rsidR="00E26180" w:rsidRPr="00E26180" w:rsidRDefault="00E26180" w:rsidP="00E26180"/>
        <w:p w:rsidR="007203E0" w:rsidRDefault="004857EC">
          <w:pPr>
            <w:pStyle w:val="Verzeichnis1"/>
            <w:tabs>
              <w:tab w:val="left" w:pos="440"/>
              <w:tab w:val="right" w:leader="dot" w:pos="9062"/>
            </w:tabs>
            <w:rPr>
              <w:rFonts w:asciiTheme="minorHAnsi" w:eastAsiaTheme="minorEastAsia" w:hAnsiTheme="minorHAnsi"/>
              <w:noProof/>
              <w:color w:val="auto"/>
              <w:lang w:eastAsia="de-DE"/>
            </w:rPr>
          </w:pPr>
          <w:r>
            <w:fldChar w:fldCharType="begin"/>
          </w:r>
          <w:r w:rsidR="00E26180">
            <w:instrText xml:space="preserve"> TOC \o "1-3" \h \z \u </w:instrText>
          </w:r>
          <w:r>
            <w:fldChar w:fldCharType="separate"/>
          </w:r>
          <w:hyperlink w:anchor="_Toc427054642" w:history="1">
            <w:r w:rsidR="007203E0" w:rsidRPr="00647AB1">
              <w:rPr>
                <w:rStyle w:val="Hyperlink"/>
                <w:noProof/>
              </w:rPr>
              <w:t>1</w:t>
            </w:r>
            <w:r w:rsidR="007203E0">
              <w:rPr>
                <w:rFonts w:asciiTheme="minorHAnsi" w:eastAsiaTheme="minorEastAsia" w:hAnsiTheme="minorHAnsi"/>
                <w:noProof/>
                <w:color w:val="auto"/>
                <w:lang w:eastAsia="de-DE"/>
              </w:rPr>
              <w:tab/>
            </w:r>
            <w:r w:rsidR="007203E0" w:rsidRPr="00647AB1">
              <w:rPr>
                <w:rStyle w:val="Hyperlink"/>
                <w:noProof/>
              </w:rPr>
              <w:t>Weitere Schülerversuche</w:t>
            </w:r>
            <w:r w:rsidR="007203E0">
              <w:rPr>
                <w:noProof/>
                <w:webHidden/>
              </w:rPr>
              <w:tab/>
            </w:r>
            <w:r>
              <w:rPr>
                <w:noProof/>
                <w:webHidden/>
              </w:rPr>
              <w:fldChar w:fldCharType="begin"/>
            </w:r>
            <w:r w:rsidR="007203E0">
              <w:rPr>
                <w:noProof/>
                <w:webHidden/>
              </w:rPr>
              <w:instrText xml:space="preserve"> PAGEREF _Toc427054642 \h </w:instrText>
            </w:r>
            <w:r>
              <w:rPr>
                <w:noProof/>
                <w:webHidden/>
              </w:rPr>
            </w:r>
            <w:r>
              <w:rPr>
                <w:noProof/>
                <w:webHidden/>
              </w:rPr>
              <w:fldChar w:fldCharType="separate"/>
            </w:r>
            <w:r w:rsidR="004C08AB">
              <w:rPr>
                <w:noProof/>
                <w:webHidden/>
              </w:rPr>
              <w:t>1</w:t>
            </w:r>
            <w:r>
              <w:rPr>
                <w:noProof/>
                <w:webHidden/>
              </w:rPr>
              <w:fldChar w:fldCharType="end"/>
            </w:r>
          </w:hyperlink>
        </w:p>
        <w:p w:rsidR="007203E0" w:rsidRDefault="0075388A">
          <w:pPr>
            <w:pStyle w:val="Verzeichnis2"/>
            <w:tabs>
              <w:tab w:val="left" w:pos="880"/>
              <w:tab w:val="right" w:leader="dot" w:pos="9062"/>
            </w:tabs>
            <w:rPr>
              <w:rFonts w:asciiTheme="minorHAnsi" w:eastAsiaTheme="minorEastAsia" w:hAnsiTheme="minorHAnsi"/>
              <w:noProof/>
              <w:color w:val="auto"/>
              <w:lang w:eastAsia="de-DE"/>
            </w:rPr>
          </w:pPr>
          <w:hyperlink w:anchor="_Toc427054643" w:history="1">
            <w:r w:rsidR="007203E0" w:rsidRPr="00647AB1">
              <w:rPr>
                <w:rStyle w:val="Hyperlink"/>
                <w:noProof/>
              </w:rPr>
              <w:t>1.1</w:t>
            </w:r>
            <w:r w:rsidR="007203E0">
              <w:rPr>
                <w:rFonts w:asciiTheme="minorHAnsi" w:eastAsiaTheme="minorEastAsia" w:hAnsiTheme="minorHAnsi"/>
                <w:noProof/>
                <w:color w:val="auto"/>
                <w:lang w:eastAsia="de-DE"/>
              </w:rPr>
              <w:tab/>
            </w:r>
            <w:r w:rsidR="007203E0" w:rsidRPr="00647AB1">
              <w:rPr>
                <w:rStyle w:val="Hyperlink"/>
                <w:noProof/>
              </w:rPr>
              <w:t>V1 – Stickstofffixierende Algen</w:t>
            </w:r>
            <w:r w:rsidR="007203E0">
              <w:rPr>
                <w:noProof/>
                <w:webHidden/>
              </w:rPr>
              <w:tab/>
            </w:r>
            <w:r w:rsidR="004857EC">
              <w:rPr>
                <w:noProof/>
                <w:webHidden/>
              </w:rPr>
              <w:fldChar w:fldCharType="begin"/>
            </w:r>
            <w:r w:rsidR="007203E0">
              <w:rPr>
                <w:noProof/>
                <w:webHidden/>
              </w:rPr>
              <w:instrText xml:space="preserve"> PAGEREF _Toc427054643 \h </w:instrText>
            </w:r>
            <w:r w:rsidR="004857EC">
              <w:rPr>
                <w:noProof/>
                <w:webHidden/>
              </w:rPr>
            </w:r>
            <w:r w:rsidR="004857EC">
              <w:rPr>
                <w:noProof/>
                <w:webHidden/>
              </w:rPr>
              <w:fldChar w:fldCharType="separate"/>
            </w:r>
            <w:r w:rsidR="004C08AB">
              <w:rPr>
                <w:noProof/>
                <w:webHidden/>
              </w:rPr>
              <w:t>1</w:t>
            </w:r>
            <w:r w:rsidR="004857EC">
              <w:rPr>
                <w:noProof/>
                <w:webHidden/>
              </w:rPr>
              <w:fldChar w:fldCharType="end"/>
            </w:r>
          </w:hyperlink>
        </w:p>
        <w:p w:rsidR="007203E0" w:rsidRDefault="0075388A">
          <w:pPr>
            <w:pStyle w:val="Verzeichnis2"/>
            <w:tabs>
              <w:tab w:val="left" w:pos="880"/>
              <w:tab w:val="right" w:leader="dot" w:pos="9062"/>
            </w:tabs>
            <w:rPr>
              <w:rFonts w:asciiTheme="minorHAnsi" w:eastAsiaTheme="minorEastAsia" w:hAnsiTheme="minorHAnsi"/>
              <w:noProof/>
              <w:color w:val="auto"/>
              <w:lang w:eastAsia="de-DE"/>
            </w:rPr>
          </w:pPr>
          <w:hyperlink w:anchor="_Toc427054644" w:history="1">
            <w:r w:rsidR="007203E0" w:rsidRPr="00647AB1">
              <w:rPr>
                <w:rStyle w:val="Hyperlink"/>
                <w:noProof/>
              </w:rPr>
              <w:t>1.2</w:t>
            </w:r>
            <w:r w:rsidR="007203E0">
              <w:rPr>
                <w:rFonts w:asciiTheme="minorHAnsi" w:eastAsiaTheme="minorEastAsia" w:hAnsiTheme="minorHAnsi"/>
                <w:noProof/>
                <w:color w:val="auto"/>
                <w:lang w:eastAsia="de-DE"/>
              </w:rPr>
              <w:tab/>
            </w:r>
            <w:r w:rsidR="007203E0" w:rsidRPr="00647AB1">
              <w:rPr>
                <w:rStyle w:val="Hyperlink"/>
                <w:noProof/>
              </w:rPr>
              <w:t>V2 – Herstellen von Kohlensäure</w:t>
            </w:r>
            <w:r w:rsidR="007203E0">
              <w:rPr>
                <w:noProof/>
                <w:webHidden/>
              </w:rPr>
              <w:tab/>
            </w:r>
            <w:r w:rsidR="004857EC">
              <w:rPr>
                <w:noProof/>
                <w:webHidden/>
              </w:rPr>
              <w:fldChar w:fldCharType="begin"/>
            </w:r>
            <w:r w:rsidR="007203E0">
              <w:rPr>
                <w:noProof/>
                <w:webHidden/>
              </w:rPr>
              <w:instrText xml:space="preserve"> PAGEREF _Toc427054644 \h </w:instrText>
            </w:r>
            <w:r w:rsidR="004857EC">
              <w:rPr>
                <w:noProof/>
                <w:webHidden/>
              </w:rPr>
            </w:r>
            <w:r w:rsidR="004857EC">
              <w:rPr>
                <w:noProof/>
                <w:webHidden/>
              </w:rPr>
              <w:fldChar w:fldCharType="separate"/>
            </w:r>
            <w:r w:rsidR="004C08AB">
              <w:rPr>
                <w:noProof/>
                <w:webHidden/>
              </w:rPr>
              <w:t>2</w:t>
            </w:r>
            <w:r w:rsidR="004857EC">
              <w:rPr>
                <w:noProof/>
                <w:webHidden/>
              </w:rPr>
              <w:fldChar w:fldCharType="end"/>
            </w:r>
          </w:hyperlink>
        </w:p>
        <w:p w:rsidR="007203E0" w:rsidRDefault="0075388A">
          <w:pPr>
            <w:pStyle w:val="Verzeichnis2"/>
            <w:tabs>
              <w:tab w:val="left" w:pos="880"/>
              <w:tab w:val="right" w:leader="dot" w:pos="9062"/>
            </w:tabs>
            <w:rPr>
              <w:rFonts w:asciiTheme="minorHAnsi" w:eastAsiaTheme="minorEastAsia" w:hAnsiTheme="minorHAnsi"/>
              <w:noProof/>
              <w:color w:val="auto"/>
              <w:lang w:eastAsia="de-DE"/>
            </w:rPr>
          </w:pPr>
          <w:hyperlink w:anchor="_Toc427054645" w:history="1">
            <w:r w:rsidR="007203E0" w:rsidRPr="00647AB1">
              <w:rPr>
                <w:rStyle w:val="Hyperlink"/>
                <w:noProof/>
              </w:rPr>
              <w:t>1.3</w:t>
            </w:r>
            <w:r w:rsidR="007203E0">
              <w:rPr>
                <w:rFonts w:asciiTheme="minorHAnsi" w:eastAsiaTheme="minorEastAsia" w:hAnsiTheme="minorHAnsi"/>
                <w:noProof/>
                <w:color w:val="auto"/>
                <w:lang w:eastAsia="de-DE"/>
              </w:rPr>
              <w:tab/>
            </w:r>
            <w:r w:rsidR="007203E0" w:rsidRPr="00647AB1">
              <w:rPr>
                <w:rStyle w:val="Hyperlink"/>
                <w:noProof/>
              </w:rPr>
              <w:t>V3 – Löslichkeit von Kohlenstoffdioxid in Wasser</w:t>
            </w:r>
            <w:r w:rsidR="007203E0">
              <w:rPr>
                <w:noProof/>
                <w:webHidden/>
              </w:rPr>
              <w:tab/>
            </w:r>
            <w:r w:rsidR="004857EC">
              <w:rPr>
                <w:noProof/>
                <w:webHidden/>
              </w:rPr>
              <w:fldChar w:fldCharType="begin"/>
            </w:r>
            <w:r w:rsidR="007203E0">
              <w:rPr>
                <w:noProof/>
                <w:webHidden/>
              </w:rPr>
              <w:instrText xml:space="preserve"> PAGEREF _Toc427054645 \h </w:instrText>
            </w:r>
            <w:r w:rsidR="004857EC">
              <w:rPr>
                <w:noProof/>
                <w:webHidden/>
              </w:rPr>
            </w:r>
            <w:r w:rsidR="004857EC">
              <w:rPr>
                <w:noProof/>
                <w:webHidden/>
              </w:rPr>
              <w:fldChar w:fldCharType="separate"/>
            </w:r>
            <w:r w:rsidR="004C08AB">
              <w:rPr>
                <w:noProof/>
                <w:webHidden/>
              </w:rPr>
              <w:t>3</w:t>
            </w:r>
            <w:r w:rsidR="004857EC">
              <w:rPr>
                <w:noProof/>
                <w:webHidden/>
              </w:rPr>
              <w:fldChar w:fldCharType="end"/>
            </w:r>
          </w:hyperlink>
        </w:p>
        <w:p w:rsidR="007203E0" w:rsidRDefault="0075388A">
          <w:pPr>
            <w:pStyle w:val="Verzeichnis2"/>
            <w:tabs>
              <w:tab w:val="left" w:pos="880"/>
              <w:tab w:val="right" w:leader="dot" w:pos="9062"/>
            </w:tabs>
            <w:rPr>
              <w:rFonts w:asciiTheme="minorHAnsi" w:eastAsiaTheme="minorEastAsia" w:hAnsiTheme="minorHAnsi"/>
              <w:noProof/>
              <w:color w:val="auto"/>
              <w:lang w:eastAsia="de-DE"/>
            </w:rPr>
          </w:pPr>
          <w:hyperlink w:anchor="_Toc427054646" w:history="1">
            <w:r w:rsidR="007203E0" w:rsidRPr="00647AB1">
              <w:rPr>
                <w:rStyle w:val="Hyperlink"/>
                <w:noProof/>
              </w:rPr>
              <w:t>1.4</w:t>
            </w:r>
            <w:r w:rsidR="007203E0">
              <w:rPr>
                <w:rFonts w:asciiTheme="minorHAnsi" w:eastAsiaTheme="minorEastAsia" w:hAnsiTheme="minorHAnsi"/>
                <w:noProof/>
                <w:color w:val="auto"/>
                <w:lang w:eastAsia="de-DE"/>
              </w:rPr>
              <w:tab/>
            </w:r>
            <w:r w:rsidR="007203E0" w:rsidRPr="00647AB1">
              <w:rPr>
                <w:rStyle w:val="Hyperlink"/>
                <w:noProof/>
              </w:rPr>
              <w:t>V4 – Photosynthese</w:t>
            </w:r>
            <w:r w:rsidR="007203E0">
              <w:rPr>
                <w:noProof/>
                <w:webHidden/>
              </w:rPr>
              <w:tab/>
            </w:r>
            <w:r w:rsidR="004857EC">
              <w:rPr>
                <w:noProof/>
                <w:webHidden/>
              </w:rPr>
              <w:fldChar w:fldCharType="begin"/>
            </w:r>
            <w:r w:rsidR="007203E0">
              <w:rPr>
                <w:noProof/>
                <w:webHidden/>
              </w:rPr>
              <w:instrText xml:space="preserve"> PAGEREF _Toc427054646 \h </w:instrText>
            </w:r>
            <w:r w:rsidR="004857EC">
              <w:rPr>
                <w:noProof/>
                <w:webHidden/>
              </w:rPr>
            </w:r>
            <w:r w:rsidR="004857EC">
              <w:rPr>
                <w:noProof/>
                <w:webHidden/>
              </w:rPr>
              <w:fldChar w:fldCharType="separate"/>
            </w:r>
            <w:r w:rsidR="004C08AB">
              <w:rPr>
                <w:noProof/>
                <w:webHidden/>
              </w:rPr>
              <w:t>4</w:t>
            </w:r>
            <w:r w:rsidR="004857EC">
              <w:rPr>
                <w:noProof/>
                <w:webHidden/>
              </w:rPr>
              <w:fldChar w:fldCharType="end"/>
            </w:r>
          </w:hyperlink>
        </w:p>
        <w:p w:rsidR="00E26180" w:rsidRDefault="004857EC">
          <w:r>
            <w:fldChar w:fldCharType="end"/>
          </w:r>
        </w:p>
      </w:sdtContent>
    </w:sdt>
    <w:p w:rsidR="00E26180" w:rsidRDefault="00E26180" w:rsidP="00E26180"/>
    <w:p w:rsidR="005B0270" w:rsidRDefault="005B0270" w:rsidP="00E26180"/>
    <w:p w:rsidR="005B0270" w:rsidRPr="005B0270" w:rsidRDefault="005B0270" w:rsidP="005B0270"/>
    <w:p w:rsidR="005B0270" w:rsidRPr="005B0270" w:rsidRDefault="005B0270" w:rsidP="005B0270"/>
    <w:p w:rsidR="005B0270" w:rsidRPr="005B0270" w:rsidRDefault="005B0270" w:rsidP="005B0270"/>
    <w:p w:rsidR="005B0270" w:rsidRPr="005B0270" w:rsidRDefault="005B0270" w:rsidP="00DB6C9A">
      <w:pPr>
        <w:tabs>
          <w:tab w:val="left" w:pos="3000"/>
        </w:tabs>
        <w:sectPr w:rsidR="005B0270" w:rsidRPr="005B0270" w:rsidSect="00984EF9">
          <w:pgSz w:w="11906" w:h="16838"/>
          <w:pgMar w:top="1417" w:right="1417" w:bottom="709" w:left="1417" w:header="708" w:footer="708" w:gutter="0"/>
          <w:pgNumType w:start="0"/>
          <w:cols w:space="708"/>
          <w:docGrid w:linePitch="360"/>
        </w:sectPr>
      </w:pPr>
      <w:r>
        <w:tab/>
      </w:r>
    </w:p>
    <w:p w:rsidR="00B619BB" w:rsidRDefault="00984EF9" w:rsidP="005669B2">
      <w:pPr>
        <w:pStyle w:val="berschrift1"/>
      </w:pPr>
      <w:bookmarkStart w:id="0" w:name="_Toc427054642"/>
      <w:r>
        <w:t xml:space="preserve">Weitere </w:t>
      </w:r>
      <w:r w:rsidR="00994634">
        <w:t>Schülerversuch</w:t>
      </w:r>
      <w:r>
        <w:t>e</w:t>
      </w:r>
      <w:bookmarkEnd w:id="0"/>
    </w:p>
    <w:p w:rsidR="005A0777" w:rsidRPr="00984EF9" w:rsidRDefault="0068017E" w:rsidP="005A0777">
      <w:pPr>
        <w:pStyle w:val="berschrift2"/>
      </w:pPr>
      <w:bookmarkStart w:id="1" w:name="_Toc427054643"/>
      <w:r>
        <w:t>V</w:t>
      </w:r>
      <w:r w:rsidR="00DB625C">
        <w:t>1</w:t>
      </w:r>
      <w:r w:rsidR="005A0777">
        <w:t xml:space="preserve"> – </w:t>
      </w:r>
      <w:r>
        <w:t>Stickstofffixierende Algen</w:t>
      </w:r>
      <w:bookmarkEnd w:id="1"/>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5A0777" w:rsidRPr="009C5E28" w:rsidTr="004731F1">
        <w:tc>
          <w:tcPr>
            <w:tcW w:w="9322" w:type="dxa"/>
            <w:gridSpan w:val="9"/>
            <w:shd w:val="clear" w:color="auto" w:fill="4F81BD"/>
            <w:vAlign w:val="center"/>
          </w:tcPr>
          <w:p w:rsidR="005A0777" w:rsidRPr="00F31EBF" w:rsidRDefault="005A0777" w:rsidP="004731F1">
            <w:pPr>
              <w:spacing w:after="0"/>
              <w:jc w:val="center"/>
              <w:rPr>
                <w:b/>
                <w:bCs/>
                <w:color w:val="FFFFFF" w:themeColor="background1"/>
              </w:rPr>
            </w:pPr>
            <w:bookmarkStart w:id="2" w:name="_Toc425776595"/>
            <w:bookmarkEnd w:id="2"/>
            <w:r w:rsidRPr="00F31EBF">
              <w:rPr>
                <w:b/>
                <w:bCs/>
                <w:color w:val="FFFFFF" w:themeColor="background1"/>
              </w:rPr>
              <w:t>Gefahrenstoffe</w:t>
            </w:r>
          </w:p>
        </w:tc>
      </w:tr>
      <w:tr w:rsidR="005A0777" w:rsidRPr="009C5E28" w:rsidTr="004731F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A0777" w:rsidRPr="004731F1" w:rsidRDefault="00DB625C" w:rsidP="004731F1">
            <w:pPr>
              <w:spacing w:after="0" w:line="276" w:lineRule="auto"/>
              <w:jc w:val="center"/>
              <w:rPr>
                <w:b/>
                <w:bCs/>
                <w:sz w:val="20"/>
                <w:szCs w:val="20"/>
              </w:rPr>
            </w:pPr>
            <w:r w:rsidRPr="004731F1">
              <w:rPr>
                <w:sz w:val="20"/>
                <w:szCs w:val="20"/>
              </w:rPr>
              <w:t>Stickstoff</w:t>
            </w:r>
          </w:p>
        </w:tc>
        <w:tc>
          <w:tcPr>
            <w:tcW w:w="3177" w:type="dxa"/>
            <w:gridSpan w:val="3"/>
            <w:tcBorders>
              <w:top w:val="single" w:sz="8" w:space="0" w:color="4F81BD"/>
              <w:bottom w:val="single" w:sz="8" w:space="0" w:color="4F81BD"/>
            </w:tcBorders>
            <w:shd w:val="clear" w:color="auto" w:fill="auto"/>
            <w:vAlign w:val="center"/>
          </w:tcPr>
          <w:p w:rsidR="005A0777" w:rsidRPr="004731F1" w:rsidRDefault="005A0777" w:rsidP="00DB625C">
            <w:pPr>
              <w:spacing w:after="0"/>
              <w:jc w:val="center"/>
              <w:rPr>
                <w:sz w:val="20"/>
                <w:szCs w:val="20"/>
              </w:rPr>
            </w:pPr>
            <w:r w:rsidRPr="004731F1">
              <w:rPr>
                <w:sz w:val="20"/>
                <w:szCs w:val="20"/>
              </w:rPr>
              <w:t xml:space="preserve">H: </w:t>
            </w:r>
            <w:r w:rsidR="00DB625C" w:rsidRPr="004731F1">
              <w:rPr>
                <w:sz w:val="20"/>
                <w:szCs w:val="20"/>
              </w:rPr>
              <w:t>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A0777" w:rsidRPr="004731F1" w:rsidRDefault="005A0777" w:rsidP="004731F1">
            <w:pPr>
              <w:spacing w:after="0"/>
              <w:jc w:val="center"/>
              <w:rPr>
                <w:sz w:val="20"/>
                <w:szCs w:val="20"/>
              </w:rPr>
            </w:pPr>
            <w:r w:rsidRPr="004731F1">
              <w:rPr>
                <w:sz w:val="20"/>
                <w:szCs w:val="20"/>
              </w:rPr>
              <w:t xml:space="preserve">P: </w:t>
            </w:r>
            <w:r w:rsidR="004731F1">
              <w:rPr>
                <w:sz w:val="20"/>
                <w:szCs w:val="20"/>
              </w:rPr>
              <w:t>403</w:t>
            </w:r>
          </w:p>
        </w:tc>
      </w:tr>
      <w:tr w:rsidR="005A0777" w:rsidRPr="009C5E28" w:rsidTr="004731F1">
        <w:tc>
          <w:tcPr>
            <w:tcW w:w="1009" w:type="dxa"/>
            <w:tcBorders>
              <w:top w:val="single" w:sz="8" w:space="0" w:color="4F81BD"/>
              <w:left w:val="single" w:sz="8" w:space="0" w:color="4F81BD"/>
              <w:bottom w:val="single" w:sz="8" w:space="0" w:color="4F81BD"/>
            </w:tcBorders>
            <w:shd w:val="clear" w:color="auto" w:fill="auto"/>
            <w:vAlign w:val="center"/>
          </w:tcPr>
          <w:p w:rsidR="005A0777" w:rsidRPr="009C5E28" w:rsidRDefault="004731F1" w:rsidP="004731F1">
            <w:pPr>
              <w:spacing w:after="0"/>
              <w:jc w:val="center"/>
              <w:rPr>
                <w:b/>
                <w:bCs/>
              </w:rPr>
            </w:pPr>
            <w:r>
              <w:rPr>
                <w:b/>
                <w:bCs/>
                <w:noProof/>
                <w:lang w:eastAsia="de-DE"/>
              </w:rPr>
              <w:drawing>
                <wp:inline distT="0" distB="0" distL="0" distR="0">
                  <wp:extent cx="503555" cy="503555"/>
                  <wp:effectExtent l="19050" t="0" r="0" b="0"/>
                  <wp:docPr id="38" name="Grafik 37" descr="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12"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5A0777" w:rsidRPr="009C5E28" w:rsidRDefault="005A0777" w:rsidP="004731F1">
            <w:pPr>
              <w:spacing w:after="0"/>
              <w:jc w:val="center"/>
            </w:pPr>
            <w:r>
              <w:rPr>
                <w:noProof/>
                <w:lang w:eastAsia="de-DE"/>
              </w:rPr>
              <w:drawing>
                <wp:inline distT="0" distB="0" distL="0" distR="0">
                  <wp:extent cx="504190" cy="504190"/>
                  <wp:effectExtent l="0" t="0" r="0" b="0"/>
                  <wp:docPr id="2"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A0777" w:rsidRPr="009C5E28" w:rsidRDefault="005A0777" w:rsidP="004731F1">
            <w:pPr>
              <w:spacing w:after="0"/>
              <w:jc w:val="center"/>
            </w:pPr>
            <w:r>
              <w:rPr>
                <w:noProof/>
                <w:lang w:eastAsia="de-DE"/>
              </w:rPr>
              <w:drawing>
                <wp:inline distT="0" distB="0" distL="0" distR="0">
                  <wp:extent cx="504190" cy="504190"/>
                  <wp:effectExtent l="0" t="0" r="0" b="0"/>
                  <wp:docPr id="3"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A0777" w:rsidRPr="009C5E28" w:rsidRDefault="005A0777" w:rsidP="004731F1">
            <w:pPr>
              <w:spacing w:after="0"/>
              <w:jc w:val="center"/>
            </w:pPr>
            <w:r>
              <w:rPr>
                <w:noProof/>
                <w:lang w:eastAsia="de-DE"/>
              </w:rPr>
              <w:drawing>
                <wp:inline distT="0" distB="0" distL="0" distR="0">
                  <wp:extent cx="504190" cy="504190"/>
                  <wp:effectExtent l="0" t="0" r="0" b="0"/>
                  <wp:docPr id="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5A0777" w:rsidRPr="009C5E28" w:rsidRDefault="004731F1" w:rsidP="004731F1">
            <w:pPr>
              <w:spacing w:after="0"/>
              <w:jc w:val="center"/>
            </w:pPr>
            <w:r>
              <w:rPr>
                <w:noProof/>
                <w:lang w:eastAsia="de-DE"/>
              </w:rPr>
              <w:drawing>
                <wp:inline distT="0" distB="0" distL="0" distR="0">
                  <wp:extent cx="608965" cy="608965"/>
                  <wp:effectExtent l="19050" t="0" r="635" b="0"/>
                  <wp:docPr id="40" name="Grafik 39" descr="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flasche.png"/>
                          <pic:cNvPicPr/>
                        </pic:nvPicPr>
                        <pic:blipFill>
                          <a:blip r:embed="rId16" cstate="print"/>
                          <a:stretch>
                            <a:fillRect/>
                          </a:stretch>
                        </pic:blipFill>
                        <pic:spPr>
                          <a:xfrm>
                            <a:off x="0" y="0"/>
                            <a:ext cx="608965" cy="608965"/>
                          </a:xfrm>
                          <a:prstGeom prst="rect">
                            <a:avLst/>
                          </a:prstGeom>
                        </pic:spPr>
                      </pic:pic>
                    </a:graphicData>
                  </a:graphic>
                </wp:inline>
              </w:drawing>
            </w:r>
          </w:p>
        </w:tc>
        <w:tc>
          <w:tcPr>
            <w:tcW w:w="993" w:type="dxa"/>
            <w:tcBorders>
              <w:top w:val="single" w:sz="8" w:space="0" w:color="4F81BD"/>
              <w:bottom w:val="single" w:sz="8" w:space="0" w:color="4F81BD"/>
            </w:tcBorders>
            <w:shd w:val="clear" w:color="auto" w:fill="auto"/>
            <w:vAlign w:val="center"/>
          </w:tcPr>
          <w:p w:rsidR="005A0777" w:rsidRPr="009C5E28" w:rsidRDefault="005A0777" w:rsidP="004731F1">
            <w:pPr>
              <w:spacing w:after="0"/>
              <w:jc w:val="center"/>
            </w:pPr>
            <w:r>
              <w:rPr>
                <w:noProof/>
                <w:lang w:eastAsia="de-DE"/>
              </w:rPr>
              <w:drawing>
                <wp:inline distT="0" distB="0" distL="0" distR="0">
                  <wp:extent cx="504190" cy="504190"/>
                  <wp:effectExtent l="0" t="0" r="0" b="0"/>
                  <wp:docPr id="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5A0777" w:rsidRPr="009C5E28" w:rsidRDefault="005A0777" w:rsidP="004731F1">
            <w:pPr>
              <w:spacing w:after="0"/>
              <w:jc w:val="center"/>
            </w:pPr>
            <w:r>
              <w:rPr>
                <w:noProof/>
                <w:lang w:eastAsia="de-DE"/>
              </w:rPr>
              <w:drawing>
                <wp:inline distT="0" distB="0" distL="0" distR="0">
                  <wp:extent cx="504190" cy="504190"/>
                  <wp:effectExtent l="0" t="0" r="0" b="0"/>
                  <wp:docPr id="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A0777" w:rsidRPr="009C5E28" w:rsidRDefault="004731F1" w:rsidP="004731F1">
            <w:pPr>
              <w:spacing w:after="0"/>
              <w:jc w:val="center"/>
            </w:pPr>
            <w:r>
              <w:rPr>
                <w:noProof/>
                <w:lang w:eastAsia="de-DE"/>
              </w:rPr>
              <w:drawing>
                <wp:inline distT="0" distB="0" distL="0" distR="0">
                  <wp:extent cx="503555" cy="503555"/>
                  <wp:effectExtent l="19050" t="0" r="0" b="0"/>
                  <wp:docPr id="37" name="Grafik 36" descr="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9" cstate="print"/>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5A0777" w:rsidRPr="009C5E28" w:rsidRDefault="005A0777" w:rsidP="004731F1">
            <w:pPr>
              <w:spacing w:after="0"/>
              <w:jc w:val="center"/>
            </w:pPr>
            <w:r>
              <w:rPr>
                <w:noProof/>
                <w:lang w:eastAsia="de-DE"/>
              </w:rPr>
              <w:drawing>
                <wp:inline distT="0" distB="0" distL="0" distR="0">
                  <wp:extent cx="504190" cy="504190"/>
                  <wp:effectExtent l="0" t="0" r="0" b="0"/>
                  <wp:docPr id="1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0"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5A0777" w:rsidRDefault="005A0777" w:rsidP="005A0777">
      <w:pPr>
        <w:tabs>
          <w:tab w:val="left" w:pos="1701"/>
          <w:tab w:val="left" w:pos="1985"/>
        </w:tabs>
        <w:ind w:left="1980" w:hanging="1980"/>
      </w:pPr>
    </w:p>
    <w:p w:rsidR="005A0777" w:rsidRDefault="005A0777" w:rsidP="005A0777">
      <w:pPr>
        <w:tabs>
          <w:tab w:val="left" w:pos="1701"/>
          <w:tab w:val="left" w:pos="1985"/>
        </w:tabs>
        <w:ind w:left="1980" w:hanging="1980"/>
      </w:pPr>
      <w:r>
        <w:t xml:space="preserve">Materialien: </w:t>
      </w:r>
      <w:r>
        <w:tab/>
      </w:r>
      <w:r>
        <w:tab/>
      </w:r>
      <w:proofErr w:type="spellStart"/>
      <w:r w:rsidR="004731F1">
        <w:t>Minilab</w:t>
      </w:r>
      <w:proofErr w:type="spellEnd"/>
      <w:r w:rsidR="004731F1">
        <w:t xml:space="preserve">, Algen </w:t>
      </w:r>
      <w:proofErr w:type="spellStart"/>
      <w:r w:rsidR="004731F1" w:rsidRPr="004731F1">
        <w:rPr>
          <w:rFonts w:cs="Calibri"/>
          <w:color w:val="141314"/>
        </w:rPr>
        <w:t>Nostoc</w:t>
      </w:r>
      <w:proofErr w:type="spellEnd"/>
      <w:r w:rsidR="004731F1" w:rsidRPr="004731F1">
        <w:rPr>
          <w:rFonts w:cs="Calibri"/>
          <w:color w:val="141314"/>
        </w:rPr>
        <w:t xml:space="preserve"> insulare (SAG 54.79</w:t>
      </w:r>
      <w:r w:rsidR="004731F1">
        <w:rPr>
          <w:rFonts w:cs="Calibri"/>
          <w:color w:val="141314"/>
        </w:rPr>
        <w:t>)</w:t>
      </w:r>
      <w:r w:rsidR="004731F1">
        <w:rPr>
          <w:rFonts w:ascii="Calibri" w:hAnsi="Calibri" w:cs="Calibri"/>
          <w:color w:val="141314"/>
        </w:rPr>
        <w:t xml:space="preserve"> </w:t>
      </w:r>
      <w:r w:rsidR="004731F1">
        <w:t xml:space="preserve"> </w:t>
      </w:r>
    </w:p>
    <w:p w:rsidR="005A0777" w:rsidRPr="00ED07C2" w:rsidRDefault="005A0777" w:rsidP="005A0777">
      <w:pPr>
        <w:tabs>
          <w:tab w:val="left" w:pos="1701"/>
          <w:tab w:val="left" w:pos="1985"/>
        </w:tabs>
        <w:ind w:left="1980" w:hanging="1980"/>
      </w:pPr>
      <w:r>
        <w:t>Chemikalien:</w:t>
      </w:r>
      <w:r>
        <w:tab/>
      </w:r>
      <w:r>
        <w:tab/>
      </w:r>
      <w:r w:rsidR="004731F1">
        <w:t>Stickstoff</w:t>
      </w:r>
    </w:p>
    <w:p w:rsidR="004731F1" w:rsidRDefault="005A0777" w:rsidP="005A0777">
      <w:pPr>
        <w:tabs>
          <w:tab w:val="left" w:pos="1701"/>
          <w:tab w:val="left" w:pos="1985"/>
        </w:tabs>
        <w:ind w:left="1980" w:hanging="1980"/>
      </w:pPr>
      <w:r>
        <w:t xml:space="preserve">Durchführung: </w:t>
      </w:r>
      <w:r>
        <w:tab/>
      </w:r>
      <w:r>
        <w:tab/>
      </w:r>
      <w:r>
        <w:tab/>
      </w:r>
      <w:r w:rsidR="004731F1">
        <w:t>Die Apparatur wird durch den oberen Hahn bei geöffnetem, mit dem Gla</w:t>
      </w:r>
      <w:r w:rsidR="004731F1">
        <w:t>s</w:t>
      </w:r>
      <w:r w:rsidR="004731F1">
        <w:t xml:space="preserve">rohr </w:t>
      </w:r>
      <w:proofErr w:type="gramStart"/>
      <w:r w:rsidR="004731F1">
        <w:t>verbundenen</w:t>
      </w:r>
      <w:proofErr w:type="gramEnd"/>
      <w:r w:rsidR="004731F1">
        <w:t xml:space="preserve"> Hahn</w:t>
      </w:r>
      <w:r w:rsidR="00984CB6">
        <w:t xml:space="preserve"> mit Stickstoff</w:t>
      </w:r>
      <w:r w:rsidR="004731F1">
        <w:t xml:space="preserve">, geflutet. Das Reaktionsgefäß mit destilliertem Wasser, welches vorher gewogen wird, wird im Gegenstrom angebracht. Es muss das sofortige Abstellen des Gasstroms sowie das Schließen der Hähne erfolgen, um einen Überdruck in der Apparatur zu vermeiden. Die </w:t>
      </w:r>
      <w:proofErr w:type="spellStart"/>
      <w:r w:rsidR="004731F1">
        <w:t>Verbidungsstellen</w:t>
      </w:r>
      <w:proofErr w:type="spellEnd"/>
      <w:r w:rsidR="004731F1">
        <w:t xml:space="preserve"> werden mit </w:t>
      </w:r>
      <w:proofErr w:type="spellStart"/>
      <w:r w:rsidR="004731F1">
        <w:t>Parafilm</w:t>
      </w:r>
      <w:proofErr w:type="spellEnd"/>
      <w:r w:rsidR="004731F1">
        <w:t xml:space="preserve"> zusätzlich ve</w:t>
      </w:r>
      <w:r w:rsidR="004731F1">
        <w:t>r</w:t>
      </w:r>
      <w:r w:rsidR="004731F1">
        <w:t xml:space="preserve">schlossen. Nach 3 Tagen wird der Hahn mit Glasrohr geöffnet. </w:t>
      </w:r>
    </w:p>
    <w:p w:rsidR="005A0777" w:rsidRDefault="004731F1" w:rsidP="004731F1">
      <w:pPr>
        <w:tabs>
          <w:tab w:val="left" w:pos="1701"/>
          <w:tab w:val="left" w:pos="1985"/>
        </w:tabs>
        <w:ind w:left="1980" w:hanging="1980"/>
      </w:pPr>
      <w:r>
        <w:t>Beobachtung:</w:t>
      </w:r>
      <w:r>
        <w:tab/>
      </w:r>
      <w:r>
        <w:tab/>
        <w:t xml:space="preserve">Es waren keine Beobachtungen festzustellen. </w:t>
      </w:r>
    </w:p>
    <w:p w:rsidR="005A0777" w:rsidRDefault="00DB6C9A" w:rsidP="004731F1">
      <w:pPr>
        <w:keepNext/>
        <w:tabs>
          <w:tab w:val="left" w:pos="1701"/>
          <w:tab w:val="left" w:pos="1985"/>
        </w:tabs>
        <w:ind w:left="1980" w:hanging="1980"/>
        <w:jc w:val="center"/>
      </w:pPr>
      <w:r w:rsidRPr="00DB6C9A">
        <w:rPr>
          <w:noProof/>
          <w:lang w:eastAsia="de-DE"/>
        </w:rPr>
        <w:drawing>
          <wp:inline distT="0" distB="0" distL="0" distR="0">
            <wp:extent cx="2203277" cy="2809875"/>
            <wp:effectExtent l="19050" t="0" r="6523" b="0"/>
            <wp:docPr id="42" name="Grafik 40" descr="IMG_8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447.JPG"/>
                    <pic:cNvPicPr/>
                  </pic:nvPicPr>
                  <pic:blipFill>
                    <a:blip r:embed="rId21" cstate="print"/>
                    <a:srcRect/>
                    <a:stretch>
                      <a:fillRect/>
                    </a:stretch>
                  </pic:blipFill>
                  <pic:spPr>
                    <a:xfrm>
                      <a:off x="0" y="0"/>
                      <a:ext cx="2203277" cy="2809875"/>
                    </a:xfrm>
                    <a:prstGeom prst="rect">
                      <a:avLst/>
                    </a:prstGeom>
                  </pic:spPr>
                </pic:pic>
              </a:graphicData>
            </a:graphic>
          </wp:inline>
        </w:drawing>
      </w:r>
    </w:p>
    <w:p w:rsidR="005A0777" w:rsidRDefault="005A0777" w:rsidP="00DB6C9A">
      <w:pPr>
        <w:pStyle w:val="Beschriftung"/>
        <w:ind w:firstLine="2694"/>
        <w:jc w:val="left"/>
      </w:pPr>
      <w:r>
        <w:t xml:space="preserve">Abb. </w:t>
      </w:r>
      <w:r w:rsidR="0075388A">
        <w:fldChar w:fldCharType="begin"/>
      </w:r>
      <w:r w:rsidR="0075388A">
        <w:instrText xml:space="preserve"> SEQ Abb. \* ARABIC </w:instrText>
      </w:r>
      <w:r w:rsidR="0075388A">
        <w:fldChar w:fldCharType="separate"/>
      </w:r>
      <w:r w:rsidR="004C08AB">
        <w:rPr>
          <w:noProof/>
        </w:rPr>
        <w:t>1</w:t>
      </w:r>
      <w:r w:rsidR="0075388A">
        <w:rPr>
          <w:noProof/>
        </w:rPr>
        <w:fldChar w:fldCharType="end"/>
      </w:r>
      <w:r>
        <w:t xml:space="preserve"> - </w:t>
      </w:r>
      <w:r>
        <w:rPr>
          <w:noProof/>
        </w:rPr>
        <w:t xml:space="preserve"> </w:t>
      </w:r>
      <w:r w:rsidR="004731F1">
        <w:rPr>
          <w:noProof/>
        </w:rPr>
        <w:t>Versuchsaufbau</w:t>
      </w:r>
      <w:r w:rsidR="00DB6C9A">
        <w:rPr>
          <w:noProof/>
        </w:rPr>
        <w:t>:</w:t>
      </w:r>
      <w:r w:rsidR="004731F1">
        <w:rPr>
          <w:noProof/>
        </w:rPr>
        <w:t xml:space="preserve"> Stickstofffixierende Algen</w:t>
      </w:r>
      <w:r>
        <w:rPr>
          <w:noProof/>
        </w:rPr>
        <w:t>.</w:t>
      </w:r>
    </w:p>
    <w:p w:rsidR="004731F1" w:rsidRDefault="005A0777" w:rsidP="004731F1">
      <w:pPr>
        <w:tabs>
          <w:tab w:val="left" w:pos="1701"/>
          <w:tab w:val="left" w:pos="1985"/>
        </w:tabs>
        <w:ind w:left="2124" w:hanging="2124"/>
      </w:pPr>
      <w:r>
        <w:t>Deutung:</w:t>
      </w:r>
      <w:r>
        <w:tab/>
      </w:r>
      <w:r>
        <w:tab/>
      </w:r>
      <w:r>
        <w:tab/>
      </w:r>
      <w:r w:rsidR="004731F1">
        <w:t xml:space="preserve">Der Versuch soll die Fixierung von Stickstoff durch Algen zeigen. </w:t>
      </w:r>
      <w:r w:rsidR="00DB6C9A">
        <w:t>Die Idee dahinter ist, dass durch die Fixierung von Stickstoff ein Unterdruck im Reaktionsgefäß entsteht, welcher bei Öffnen des rechten Hahnes dazu führt, dass destilliertes Wasser im Glasrohr hochsteigt. Das rechte Reakt</w:t>
      </w:r>
      <w:r w:rsidR="00DB6C9A">
        <w:t>i</w:t>
      </w:r>
      <w:r w:rsidR="00DB6C9A">
        <w:t>onsgefäß mit destilliertem Wasser hätte nochmals gewogen werden kö</w:t>
      </w:r>
      <w:r w:rsidR="00DB6C9A">
        <w:t>n</w:t>
      </w:r>
      <w:r w:rsidR="00DB6C9A">
        <w:t xml:space="preserve">nen, um so die Volumenänderung zu bestimmen. </w:t>
      </w:r>
      <w:r w:rsidR="004731F1">
        <w:t>Die Durchführung e</w:t>
      </w:r>
      <w:r w:rsidR="004731F1">
        <w:t>r</w:t>
      </w:r>
      <w:r w:rsidR="004731F1">
        <w:t>folgte mit der abgebildeten Apparatur erstmalig. Die zu erwartende B</w:t>
      </w:r>
      <w:r w:rsidR="004731F1">
        <w:t>e</w:t>
      </w:r>
      <w:r w:rsidR="004731F1">
        <w:t xml:space="preserve">obachtung konnte nicht festgestellt werden. </w:t>
      </w:r>
    </w:p>
    <w:p w:rsidR="004731F1" w:rsidRDefault="004731F1" w:rsidP="004731F1">
      <w:pPr>
        <w:tabs>
          <w:tab w:val="left" w:pos="1701"/>
          <w:tab w:val="left" w:pos="1985"/>
        </w:tabs>
        <w:ind w:left="2124" w:hanging="2124"/>
      </w:pPr>
      <w:r>
        <w:tab/>
      </w:r>
      <w:r>
        <w:tab/>
      </w:r>
      <w:r>
        <w:tab/>
        <w:t>Mögliche Fehlerquellen:</w:t>
      </w:r>
    </w:p>
    <w:p w:rsidR="00DB6C9A" w:rsidRPr="00DB6C9A" w:rsidRDefault="004731F1" w:rsidP="00984CB6">
      <w:pPr>
        <w:pStyle w:val="Listenabsatz"/>
        <w:numPr>
          <w:ilvl w:val="0"/>
          <w:numId w:val="22"/>
        </w:numPr>
        <w:spacing w:line="360" w:lineRule="auto"/>
        <w:ind w:left="2846" w:hanging="357"/>
        <w:rPr>
          <w:rFonts w:ascii="Cambria" w:eastAsiaTheme="minorEastAsia" w:hAnsi="Cambria"/>
        </w:rPr>
      </w:pPr>
      <w:r w:rsidRPr="004731F1">
        <w:rPr>
          <w:rFonts w:ascii="Cambria" w:hAnsi="Cambria"/>
        </w:rPr>
        <w:t xml:space="preserve">trotz sofortigen Schließens der Hähne </w:t>
      </w:r>
      <w:r w:rsidR="00DB6C9A">
        <w:rPr>
          <w:rFonts w:ascii="Cambria" w:hAnsi="Cambria"/>
        </w:rPr>
        <w:t xml:space="preserve">entstand </w:t>
      </w:r>
      <w:r w:rsidRPr="004731F1">
        <w:rPr>
          <w:rFonts w:ascii="Cambria" w:hAnsi="Cambria"/>
        </w:rPr>
        <w:t>ein Überdruck in der Ap</w:t>
      </w:r>
      <w:r w:rsidR="00DB6C9A">
        <w:rPr>
          <w:rFonts w:ascii="Cambria" w:hAnsi="Cambria"/>
        </w:rPr>
        <w:t>paratur</w:t>
      </w:r>
    </w:p>
    <w:p w:rsidR="005A0777" w:rsidRPr="00DB6C9A" w:rsidRDefault="00DB6C9A" w:rsidP="00984CB6">
      <w:pPr>
        <w:pStyle w:val="Listenabsatz"/>
        <w:numPr>
          <w:ilvl w:val="0"/>
          <w:numId w:val="22"/>
        </w:numPr>
        <w:spacing w:line="360" w:lineRule="auto"/>
        <w:ind w:left="2846" w:hanging="357"/>
        <w:rPr>
          <w:rFonts w:ascii="Cambria" w:eastAsiaTheme="minorEastAsia" w:hAnsi="Cambria"/>
        </w:rPr>
      </w:pPr>
      <w:r>
        <w:rPr>
          <w:rFonts w:ascii="Cambria" w:hAnsi="Cambria"/>
        </w:rPr>
        <w:t>die Alge hat bei Stoffwechselprozessen Gase produziert, sodass kein Unterdruck entstehen konnte</w:t>
      </w:r>
    </w:p>
    <w:p w:rsidR="00DB6C9A" w:rsidRPr="00DB6C9A" w:rsidRDefault="00DB6C9A" w:rsidP="00984CB6">
      <w:pPr>
        <w:pStyle w:val="Listenabsatz"/>
        <w:numPr>
          <w:ilvl w:val="0"/>
          <w:numId w:val="22"/>
        </w:numPr>
        <w:spacing w:line="360" w:lineRule="auto"/>
        <w:ind w:left="2846" w:hanging="357"/>
        <w:rPr>
          <w:rFonts w:ascii="Cambria" w:eastAsiaTheme="minorEastAsia" w:hAnsi="Cambria"/>
        </w:rPr>
      </w:pPr>
      <w:r>
        <w:rPr>
          <w:rFonts w:ascii="Cambria" w:hAnsi="Cambria"/>
        </w:rPr>
        <w:t>die Algen hätten belichtet werden müssen</w:t>
      </w:r>
    </w:p>
    <w:p w:rsidR="00DB6C9A" w:rsidRPr="004731F1" w:rsidRDefault="00DB6C9A" w:rsidP="00984CB6">
      <w:pPr>
        <w:pStyle w:val="Listenabsatz"/>
        <w:numPr>
          <w:ilvl w:val="0"/>
          <w:numId w:val="22"/>
        </w:numPr>
        <w:spacing w:line="360" w:lineRule="auto"/>
        <w:ind w:left="2846" w:hanging="357"/>
        <w:rPr>
          <w:rFonts w:ascii="Cambria" w:eastAsiaTheme="minorEastAsia" w:hAnsi="Cambria"/>
        </w:rPr>
      </w:pPr>
      <w:r>
        <w:rPr>
          <w:rFonts w:ascii="Cambria" w:hAnsi="Cambria"/>
        </w:rPr>
        <w:t>Stickstofffixierung findet unter Umständen nur bei Vorhandensein von Sauerstoff statt</w:t>
      </w:r>
    </w:p>
    <w:p w:rsidR="005A0777" w:rsidRDefault="005A0777" w:rsidP="005A0777">
      <w:pPr>
        <w:spacing w:line="276" w:lineRule="auto"/>
        <w:jc w:val="left"/>
      </w:pPr>
      <w:r>
        <w:t>Entsorgung:</w:t>
      </w:r>
      <w:r>
        <w:tab/>
        <w:t xml:space="preserve">           </w:t>
      </w:r>
      <w:r>
        <w:tab/>
        <w:t xml:space="preserve">Die Entsorgung </w:t>
      </w:r>
      <w:r w:rsidR="00DB6C9A">
        <w:t xml:space="preserve">der Alge kann im Feststoffbehälter geschehen. </w:t>
      </w:r>
      <w:r>
        <w:t xml:space="preserve"> </w:t>
      </w:r>
    </w:p>
    <w:p w:rsidR="005A0777" w:rsidRPr="005B60E3" w:rsidRDefault="00DB6C9A" w:rsidP="00944E2C">
      <w:pPr>
        <w:ind w:left="2127" w:hanging="2127"/>
        <w:jc w:val="left"/>
        <w:rPr>
          <w:rFonts w:asciiTheme="majorHAnsi" w:eastAsiaTheme="majorEastAsia" w:hAnsiTheme="majorHAnsi" w:cstheme="majorBidi"/>
          <w:b/>
          <w:bCs/>
          <w:sz w:val="28"/>
          <w:szCs w:val="28"/>
        </w:rPr>
      </w:pPr>
      <w:r>
        <w:t>Literatur:</w:t>
      </w:r>
      <w:r>
        <w:tab/>
      </w:r>
      <w:r>
        <w:rPr>
          <w:color w:val="auto"/>
        </w:rPr>
        <w:t xml:space="preserve">eigene Idee, inspiriert durch: Rüegg P. (15.01.2007) </w:t>
      </w:r>
      <w:r w:rsidRPr="00DB6C9A">
        <w:rPr>
          <w:color w:val="auto"/>
        </w:rPr>
        <w:t>http://www.organische-chemie.ch/chemie/2007jan/stickstoff-fixierung.shtm</w:t>
      </w:r>
      <w:r>
        <w:rPr>
          <w:color w:val="auto"/>
        </w:rPr>
        <w:t xml:space="preserve"> (Zuletzt abgerufen am 08.08.2015 um 14:32]</w:t>
      </w:r>
    </w:p>
    <w:p w:rsidR="0068017E" w:rsidRDefault="0068017E" w:rsidP="0068017E">
      <w:pPr>
        <w:pStyle w:val="berschrift2"/>
      </w:pPr>
      <w:bookmarkStart w:id="3" w:name="_Toc427054644"/>
      <w:r>
        <w:t>V</w:t>
      </w:r>
      <w:r w:rsidR="00DB625C">
        <w:t>2</w:t>
      </w:r>
      <w:r>
        <w:t xml:space="preserve"> </w:t>
      </w:r>
      <w:r w:rsidR="00DB6C9A">
        <w:t>–</w:t>
      </w:r>
      <w:r>
        <w:t xml:space="preserve"> </w:t>
      </w:r>
      <w:r w:rsidR="00DB6C9A">
        <w:t>Herstellen von Kohlensäure</w:t>
      </w:r>
      <w:bookmarkEnd w:id="3"/>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B6C9A" w:rsidRPr="009C5E28" w:rsidTr="00DB6C9A">
        <w:tc>
          <w:tcPr>
            <w:tcW w:w="9322" w:type="dxa"/>
            <w:gridSpan w:val="9"/>
            <w:shd w:val="clear" w:color="auto" w:fill="4F81BD"/>
            <w:vAlign w:val="center"/>
          </w:tcPr>
          <w:p w:rsidR="00DB6C9A" w:rsidRPr="00F31EBF" w:rsidRDefault="00DB6C9A" w:rsidP="00DB6C9A">
            <w:pPr>
              <w:spacing w:after="0"/>
              <w:jc w:val="center"/>
              <w:rPr>
                <w:b/>
                <w:bCs/>
                <w:color w:val="FFFFFF" w:themeColor="background1"/>
              </w:rPr>
            </w:pPr>
            <w:r w:rsidRPr="00F31EBF">
              <w:rPr>
                <w:b/>
                <w:bCs/>
                <w:color w:val="FFFFFF" w:themeColor="background1"/>
              </w:rPr>
              <w:t>Gefahrenstoffe</w:t>
            </w:r>
          </w:p>
        </w:tc>
      </w:tr>
      <w:tr w:rsidR="00DB6C9A" w:rsidRPr="009C5E28" w:rsidTr="00DB6C9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B6C9A" w:rsidRPr="004731F1" w:rsidRDefault="00DB6C9A" w:rsidP="00DB6C9A">
            <w:pPr>
              <w:spacing w:after="0" w:line="276" w:lineRule="auto"/>
              <w:jc w:val="center"/>
              <w:rPr>
                <w:b/>
                <w:bCs/>
                <w:sz w:val="20"/>
                <w:szCs w:val="20"/>
              </w:rPr>
            </w:pPr>
            <w:r>
              <w:rPr>
                <w:sz w:val="20"/>
                <w:szCs w:val="20"/>
              </w:rPr>
              <w:t>Kohlenstoffdioxid</w:t>
            </w:r>
          </w:p>
        </w:tc>
        <w:tc>
          <w:tcPr>
            <w:tcW w:w="3177" w:type="dxa"/>
            <w:gridSpan w:val="3"/>
            <w:tcBorders>
              <w:top w:val="single" w:sz="8" w:space="0" w:color="4F81BD"/>
              <w:bottom w:val="single" w:sz="8" w:space="0" w:color="4F81BD"/>
            </w:tcBorders>
            <w:shd w:val="clear" w:color="auto" w:fill="auto"/>
            <w:vAlign w:val="center"/>
          </w:tcPr>
          <w:p w:rsidR="00DB6C9A" w:rsidRPr="004731F1" w:rsidRDefault="00DB6C9A" w:rsidP="00DB6C9A">
            <w:pPr>
              <w:spacing w:after="0"/>
              <w:jc w:val="center"/>
              <w:rPr>
                <w:sz w:val="20"/>
                <w:szCs w:val="20"/>
              </w:rPr>
            </w:pPr>
            <w:r w:rsidRPr="004731F1">
              <w:rPr>
                <w:sz w:val="20"/>
                <w:szCs w:val="20"/>
              </w:rPr>
              <w:t>H: 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B6C9A" w:rsidRPr="004731F1" w:rsidRDefault="00DB6C9A" w:rsidP="00DB6C9A">
            <w:pPr>
              <w:spacing w:after="0"/>
              <w:jc w:val="center"/>
              <w:rPr>
                <w:sz w:val="20"/>
                <w:szCs w:val="20"/>
              </w:rPr>
            </w:pPr>
            <w:r w:rsidRPr="004731F1">
              <w:rPr>
                <w:sz w:val="20"/>
                <w:szCs w:val="20"/>
              </w:rPr>
              <w:t xml:space="preserve">P: </w:t>
            </w:r>
            <w:r>
              <w:rPr>
                <w:sz w:val="20"/>
                <w:szCs w:val="20"/>
              </w:rPr>
              <w:t>403</w:t>
            </w:r>
          </w:p>
        </w:tc>
      </w:tr>
      <w:tr w:rsidR="00DB6C9A" w:rsidRPr="009C5E28" w:rsidTr="00DB6C9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B6C9A" w:rsidRDefault="00DB6C9A" w:rsidP="00DB6C9A">
            <w:pPr>
              <w:spacing w:after="0" w:line="276" w:lineRule="auto"/>
              <w:jc w:val="center"/>
              <w:rPr>
                <w:sz w:val="20"/>
                <w:szCs w:val="20"/>
              </w:rPr>
            </w:pPr>
            <w:r>
              <w:rPr>
                <w:sz w:val="20"/>
                <w:szCs w:val="20"/>
              </w:rPr>
              <w:t>Universalindikator (pH: 4.0-10.0)</w:t>
            </w:r>
          </w:p>
        </w:tc>
        <w:tc>
          <w:tcPr>
            <w:tcW w:w="3177" w:type="dxa"/>
            <w:gridSpan w:val="3"/>
            <w:tcBorders>
              <w:top w:val="single" w:sz="8" w:space="0" w:color="4F81BD"/>
              <w:bottom w:val="single" w:sz="8" w:space="0" w:color="4F81BD"/>
            </w:tcBorders>
            <w:shd w:val="clear" w:color="auto" w:fill="auto"/>
            <w:vAlign w:val="center"/>
          </w:tcPr>
          <w:p w:rsidR="00DB6C9A" w:rsidRPr="004731F1" w:rsidRDefault="00DB6C9A" w:rsidP="00DB6C9A">
            <w:pPr>
              <w:spacing w:after="0"/>
              <w:jc w:val="center"/>
              <w:rPr>
                <w:sz w:val="20"/>
                <w:szCs w:val="20"/>
              </w:rPr>
            </w:pPr>
            <w:r>
              <w:rPr>
                <w:sz w:val="20"/>
                <w:szCs w:val="20"/>
              </w:rPr>
              <w:t>H: 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B6C9A" w:rsidRPr="004731F1" w:rsidRDefault="00DB6C9A" w:rsidP="00DB6C9A">
            <w:pPr>
              <w:spacing w:after="0"/>
              <w:jc w:val="center"/>
              <w:rPr>
                <w:sz w:val="20"/>
                <w:szCs w:val="20"/>
              </w:rPr>
            </w:pPr>
            <w:r>
              <w:rPr>
                <w:sz w:val="20"/>
                <w:szCs w:val="20"/>
              </w:rPr>
              <w:t>P: 210-233-370+378a-403+235</w:t>
            </w:r>
          </w:p>
        </w:tc>
      </w:tr>
      <w:tr w:rsidR="00DB6C9A" w:rsidRPr="009C5E28" w:rsidTr="00DB6C9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B6C9A" w:rsidRDefault="00DB6C9A" w:rsidP="00DB6C9A">
            <w:pPr>
              <w:spacing w:after="0" w:line="276" w:lineRule="auto"/>
              <w:jc w:val="center"/>
              <w:rPr>
                <w:sz w:val="20"/>
                <w:szCs w:val="20"/>
              </w:rPr>
            </w:pPr>
            <w:r>
              <w:rPr>
                <w:sz w:val="20"/>
                <w:szCs w:val="20"/>
              </w:rPr>
              <w:t>Natriumchlorid</w:t>
            </w:r>
          </w:p>
        </w:tc>
        <w:tc>
          <w:tcPr>
            <w:tcW w:w="3177" w:type="dxa"/>
            <w:gridSpan w:val="3"/>
            <w:tcBorders>
              <w:top w:val="single" w:sz="8" w:space="0" w:color="4F81BD"/>
              <w:bottom w:val="single" w:sz="8" w:space="0" w:color="4F81BD"/>
            </w:tcBorders>
            <w:shd w:val="clear" w:color="auto" w:fill="auto"/>
            <w:vAlign w:val="center"/>
          </w:tcPr>
          <w:p w:rsidR="00DB6C9A" w:rsidRDefault="00DB6C9A" w:rsidP="00DB6C9A">
            <w:pPr>
              <w:spacing w:after="0"/>
              <w:jc w:val="center"/>
              <w:rPr>
                <w:sz w:val="20"/>
                <w:szCs w:val="20"/>
              </w:rPr>
            </w:pPr>
            <w:r>
              <w:rPr>
                <w:sz w:val="20"/>
                <w:szCs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B6C9A" w:rsidRDefault="00DB6C9A" w:rsidP="00DB6C9A">
            <w:pPr>
              <w:spacing w:after="0"/>
              <w:jc w:val="center"/>
              <w:rPr>
                <w:sz w:val="20"/>
                <w:szCs w:val="20"/>
              </w:rPr>
            </w:pPr>
            <w:r>
              <w:rPr>
                <w:sz w:val="20"/>
                <w:szCs w:val="20"/>
              </w:rPr>
              <w:t>P: -</w:t>
            </w:r>
          </w:p>
        </w:tc>
      </w:tr>
      <w:tr w:rsidR="00DB6C9A" w:rsidRPr="009C5E28" w:rsidTr="00DB6C9A">
        <w:tc>
          <w:tcPr>
            <w:tcW w:w="1009" w:type="dxa"/>
            <w:tcBorders>
              <w:top w:val="single" w:sz="8" w:space="0" w:color="4F81BD"/>
              <w:left w:val="single" w:sz="8" w:space="0" w:color="4F81BD"/>
              <w:bottom w:val="single" w:sz="8" w:space="0" w:color="4F81BD"/>
            </w:tcBorders>
            <w:shd w:val="clear" w:color="auto" w:fill="auto"/>
            <w:vAlign w:val="center"/>
          </w:tcPr>
          <w:p w:rsidR="00DB6C9A" w:rsidRPr="009C5E28" w:rsidRDefault="00DB6C9A" w:rsidP="00DB6C9A">
            <w:pPr>
              <w:spacing w:after="0"/>
              <w:jc w:val="center"/>
              <w:rPr>
                <w:b/>
                <w:bCs/>
              </w:rPr>
            </w:pPr>
            <w:r>
              <w:rPr>
                <w:b/>
                <w:bCs/>
                <w:noProof/>
                <w:lang w:eastAsia="de-DE"/>
              </w:rPr>
              <w:drawing>
                <wp:inline distT="0" distB="0" distL="0" distR="0">
                  <wp:extent cx="503555" cy="503555"/>
                  <wp:effectExtent l="19050" t="0" r="0" b="0"/>
                  <wp:docPr id="43" name="Grafik 37" descr="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12"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DB6C9A" w:rsidRPr="009C5E28" w:rsidRDefault="00DB6C9A" w:rsidP="00DB6C9A">
            <w:pPr>
              <w:spacing w:after="0"/>
              <w:jc w:val="center"/>
            </w:pPr>
            <w:r>
              <w:rPr>
                <w:noProof/>
                <w:lang w:eastAsia="de-DE"/>
              </w:rPr>
              <w:drawing>
                <wp:inline distT="0" distB="0" distL="0" distR="0">
                  <wp:extent cx="504190" cy="504190"/>
                  <wp:effectExtent l="0" t="0" r="0" b="0"/>
                  <wp:docPr id="44"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B6C9A" w:rsidRPr="009C5E28" w:rsidRDefault="00DB6C9A" w:rsidP="00DB6C9A">
            <w:pPr>
              <w:spacing w:after="0"/>
              <w:jc w:val="center"/>
            </w:pPr>
            <w:r>
              <w:rPr>
                <w:noProof/>
                <w:lang w:eastAsia="de-DE"/>
              </w:rPr>
              <w:drawing>
                <wp:inline distT="0" distB="0" distL="0" distR="0">
                  <wp:extent cx="503555" cy="503555"/>
                  <wp:effectExtent l="19050" t="0" r="0" b="0"/>
                  <wp:docPr id="53" name="Grafik 52" descr="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png"/>
                          <pic:cNvPicPr/>
                        </pic:nvPicPr>
                        <pic:blipFill>
                          <a:blip r:embed="rId22"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DB6C9A" w:rsidRPr="009C5E28" w:rsidRDefault="00DB6C9A" w:rsidP="00DB6C9A">
            <w:pPr>
              <w:spacing w:after="0"/>
              <w:jc w:val="center"/>
            </w:pPr>
            <w:r>
              <w:rPr>
                <w:noProof/>
                <w:lang w:eastAsia="de-DE"/>
              </w:rPr>
              <w:drawing>
                <wp:inline distT="0" distB="0" distL="0" distR="0">
                  <wp:extent cx="504190" cy="504190"/>
                  <wp:effectExtent l="0" t="0" r="0" b="0"/>
                  <wp:docPr id="4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B6C9A" w:rsidRPr="009C5E28" w:rsidRDefault="00DB6C9A" w:rsidP="00DB6C9A">
            <w:pPr>
              <w:spacing w:after="0"/>
              <w:jc w:val="center"/>
            </w:pPr>
            <w:r>
              <w:rPr>
                <w:noProof/>
                <w:lang w:eastAsia="de-DE"/>
              </w:rPr>
              <w:drawing>
                <wp:inline distT="0" distB="0" distL="0" distR="0">
                  <wp:extent cx="608965" cy="608965"/>
                  <wp:effectExtent l="19050" t="0" r="635" b="0"/>
                  <wp:docPr id="47" name="Grafik 39" descr="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flasche.png"/>
                          <pic:cNvPicPr/>
                        </pic:nvPicPr>
                        <pic:blipFill>
                          <a:blip r:embed="rId16" cstate="print"/>
                          <a:stretch>
                            <a:fillRect/>
                          </a:stretch>
                        </pic:blipFill>
                        <pic:spPr>
                          <a:xfrm>
                            <a:off x="0" y="0"/>
                            <a:ext cx="608965" cy="608965"/>
                          </a:xfrm>
                          <a:prstGeom prst="rect">
                            <a:avLst/>
                          </a:prstGeom>
                        </pic:spPr>
                      </pic:pic>
                    </a:graphicData>
                  </a:graphic>
                </wp:inline>
              </w:drawing>
            </w:r>
          </w:p>
        </w:tc>
        <w:tc>
          <w:tcPr>
            <w:tcW w:w="993" w:type="dxa"/>
            <w:tcBorders>
              <w:top w:val="single" w:sz="8" w:space="0" w:color="4F81BD"/>
              <w:bottom w:val="single" w:sz="8" w:space="0" w:color="4F81BD"/>
            </w:tcBorders>
            <w:shd w:val="clear" w:color="auto" w:fill="auto"/>
            <w:vAlign w:val="center"/>
          </w:tcPr>
          <w:p w:rsidR="00DB6C9A" w:rsidRPr="009C5E28" w:rsidRDefault="00DB6C9A" w:rsidP="00DB6C9A">
            <w:pPr>
              <w:spacing w:after="0"/>
              <w:jc w:val="center"/>
            </w:pPr>
            <w:r>
              <w:rPr>
                <w:noProof/>
                <w:lang w:eastAsia="de-DE"/>
              </w:rPr>
              <w:drawing>
                <wp:inline distT="0" distB="0" distL="0" distR="0">
                  <wp:extent cx="504190" cy="504190"/>
                  <wp:effectExtent l="0" t="0" r="0" b="0"/>
                  <wp:docPr id="4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B6C9A" w:rsidRPr="009C5E28" w:rsidRDefault="00DB6C9A" w:rsidP="00DB6C9A">
            <w:pPr>
              <w:spacing w:after="0"/>
              <w:jc w:val="center"/>
            </w:pPr>
            <w:r>
              <w:rPr>
                <w:noProof/>
                <w:lang w:eastAsia="de-DE"/>
              </w:rPr>
              <w:drawing>
                <wp:inline distT="0" distB="0" distL="0" distR="0">
                  <wp:extent cx="504190" cy="504190"/>
                  <wp:effectExtent l="0" t="0" r="0" b="0"/>
                  <wp:docPr id="4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B6C9A" w:rsidRPr="009C5E28" w:rsidRDefault="00DB6C9A" w:rsidP="00DB6C9A">
            <w:pPr>
              <w:spacing w:after="0"/>
              <w:jc w:val="center"/>
            </w:pPr>
            <w:r>
              <w:rPr>
                <w:noProof/>
                <w:lang w:eastAsia="de-DE"/>
              </w:rPr>
              <w:drawing>
                <wp:inline distT="0" distB="0" distL="0" distR="0">
                  <wp:extent cx="503555" cy="503555"/>
                  <wp:effectExtent l="19050" t="0" r="0" b="0"/>
                  <wp:docPr id="50" name="Grafik 36" descr="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9" cstate="print"/>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B6C9A" w:rsidRPr="009C5E28" w:rsidRDefault="00DB6C9A" w:rsidP="00DB6C9A">
            <w:pPr>
              <w:spacing w:after="0"/>
              <w:jc w:val="center"/>
            </w:pPr>
            <w:r>
              <w:rPr>
                <w:noProof/>
                <w:lang w:eastAsia="de-DE"/>
              </w:rPr>
              <w:drawing>
                <wp:inline distT="0" distB="0" distL="0" distR="0">
                  <wp:extent cx="504190" cy="504190"/>
                  <wp:effectExtent l="0" t="0" r="0" b="0"/>
                  <wp:docPr id="5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0"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DB6C9A" w:rsidRDefault="00DB6C9A" w:rsidP="00DB6C9A">
      <w:pPr>
        <w:tabs>
          <w:tab w:val="left" w:pos="1701"/>
          <w:tab w:val="left" w:pos="1985"/>
        </w:tabs>
      </w:pPr>
    </w:p>
    <w:p w:rsidR="00DB6C9A" w:rsidRDefault="00944E2C" w:rsidP="00DB6C9A">
      <w:pPr>
        <w:tabs>
          <w:tab w:val="left" w:pos="1701"/>
          <w:tab w:val="left" w:pos="1985"/>
        </w:tabs>
        <w:ind w:left="1980" w:hanging="1980"/>
      </w:pPr>
      <w:r>
        <w:t xml:space="preserve">Materialien: </w:t>
      </w:r>
      <w:r>
        <w:tab/>
      </w:r>
      <w:r>
        <w:tab/>
        <w:t>pH-Meter, </w:t>
      </w:r>
      <w:r w:rsidR="003A691C">
        <w:t>2 Erlenmeyerkolben (100 </w:t>
      </w:r>
      <w:proofErr w:type="spellStart"/>
      <w:r w:rsidR="003A691C">
        <w:t>mL</w:t>
      </w:r>
      <w:proofErr w:type="spellEnd"/>
      <w:r w:rsidR="003A691C">
        <w:t xml:space="preserve">), Spatel, </w:t>
      </w:r>
      <w:proofErr w:type="spellStart"/>
      <w:r w:rsidR="003A691C">
        <w:t>Rührstab</w:t>
      </w:r>
      <w:proofErr w:type="spellEnd"/>
    </w:p>
    <w:p w:rsidR="00DB6C9A" w:rsidRPr="00ED07C2" w:rsidRDefault="00DB6C9A" w:rsidP="00DB6C9A">
      <w:pPr>
        <w:tabs>
          <w:tab w:val="left" w:pos="1701"/>
          <w:tab w:val="left" w:pos="1985"/>
        </w:tabs>
        <w:ind w:left="1980" w:hanging="1980"/>
      </w:pPr>
      <w:r>
        <w:t>Chemikalien:</w:t>
      </w:r>
      <w:r>
        <w:tab/>
      </w:r>
      <w:r>
        <w:tab/>
      </w:r>
      <w:r w:rsidR="003A691C">
        <w:t>Spatelspitze Natriumchlorid, Universalindikator, Kohlenstoffdioxid</w:t>
      </w:r>
    </w:p>
    <w:p w:rsidR="00DB6C9A" w:rsidRDefault="00DB6C9A" w:rsidP="00DB6C9A">
      <w:pPr>
        <w:tabs>
          <w:tab w:val="left" w:pos="1701"/>
          <w:tab w:val="left" w:pos="1985"/>
        </w:tabs>
        <w:ind w:left="1980" w:hanging="1980"/>
      </w:pPr>
      <w:r>
        <w:t xml:space="preserve">Durchführung: </w:t>
      </w:r>
      <w:r>
        <w:tab/>
      </w:r>
      <w:r>
        <w:tab/>
      </w:r>
      <w:r>
        <w:tab/>
      </w:r>
      <w:r w:rsidR="00944E2C">
        <w:t>Eine Spatelspitze Natriumchlorid wird in 100 </w:t>
      </w:r>
      <w:proofErr w:type="spellStart"/>
      <w:r w:rsidR="00944E2C">
        <w:t>mL</w:t>
      </w:r>
      <w:proofErr w:type="spellEnd"/>
      <w:r w:rsidR="00944E2C">
        <w:t xml:space="preserve"> destilliertem Wasser g</w:t>
      </w:r>
      <w:r w:rsidR="00944E2C">
        <w:t>e</w:t>
      </w:r>
      <w:r w:rsidR="00944E2C">
        <w:t>löst. 50 </w:t>
      </w:r>
      <w:proofErr w:type="spellStart"/>
      <w:r w:rsidR="00944E2C">
        <w:t>mL</w:t>
      </w:r>
      <w:proofErr w:type="spellEnd"/>
      <w:r w:rsidR="00944E2C">
        <w:t xml:space="preserve"> dieser Lösung werden in ein weiteres Becherglas gegeben und beide Lösungen mit einem Universalindikator versetzt. Dann wird in eine der Lösungen Kohlenstoffdioxid eingeleitet und parallel der pH gemessen.</w:t>
      </w:r>
    </w:p>
    <w:p w:rsidR="00DB6C9A" w:rsidRDefault="00DB6C9A" w:rsidP="00DB6C9A">
      <w:pPr>
        <w:tabs>
          <w:tab w:val="left" w:pos="1701"/>
          <w:tab w:val="left" w:pos="1985"/>
        </w:tabs>
        <w:ind w:left="1980" w:hanging="1980"/>
      </w:pPr>
      <w:r>
        <w:t>Beobachtung:</w:t>
      </w:r>
      <w:r>
        <w:tab/>
      </w:r>
      <w:r>
        <w:tab/>
        <w:t xml:space="preserve"> </w:t>
      </w:r>
      <w:r w:rsidR="00944E2C">
        <w:t>Beide Lösungen sind am Anfang grün. Bei Einleiten von Kohlenstoffgas färbt sich die Lösung gelb. Das pH-Meter zeigt nach wenigen Minuten ko</w:t>
      </w:r>
      <w:r w:rsidR="00944E2C">
        <w:t>n</w:t>
      </w:r>
      <w:r w:rsidR="00944E2C">
        <w:t>stant einen pH von 5.2 an.</w:t>
      </w:r>
    </w:p>
    <w:p w:rsidR="00944E2C" w:rsidRDefault="00944E2C" w:rsidP="00944E2C">
      <w:pPr>
        <w:tabs>
          <w:tab w:val="left" w:pos="1701"/>
          <w:tab w:val="left" w:pos="1985"/>
        </w:tabs>
        <w:ind w:left="1980" w:hanging="1980"/>
        <w:jc w:val="center"/>
      </w:pPr>
      <w:r w:rsidRPr="00944E2C">
        <w:rPr>
          <w:noProof/>
          <w:lang w:eastAsia="de-DE"/>
        </w:rPr>
        <w:drawing>
          <wp:inline distT="0" distB="0" distL="0" distR="0">
            <wp:extent cx="3209925" cy="2493010"/>
            <wp:effectExtent l="95250" t="76200" r="104775" b="78740"/>
            <wp:docPr id="5" name="Grafik 32" descr="IMG_8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319.JPG"/>
                    <pic:cNvPicPr/>
                  </pic:nvPicPr>
                  <pic:blipFill>
                    <a:blip r:embed="rId10" cstate="print"/>
                    <a:srcRect/>
                    <a:stretch>
                      <a:fillRect/>
                    </a:stretch>
                  </pic:blipFill>
                  <pic:spPr>
                    <a:xfrm>
                      <a:off x="0" y="0"/>
                      <a:ext cx="3209925" cy="24930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DB6C9A" w:rsidRDefault="00DB6C9A" w:rsidP="00984CB6">
      <w:pPr>
        <w:pStyle w:val="Beschriftung"/>
        <w:ind w:left="2835" w:hanging="708"/>
        <w:jc w:val="left"/>
      </w:pPr>
      <w:r>
        <w:t xml:space="preserve">Abb. </w:t>
      </w:r>
      <w:r w:rsidR="00944E2C">
        <w:t>2</w:t>
      </w:r>
      <w:r>
        <w:t xml:space="preserve"> - </w:t>
      </w:r>
      <w:r>
        <w:rPr>
          <w:noProof/>
        </w:rPr>
        <w:t xml:space="preserve"> </w:t>
      </w:r>
      <w:r w:rsidR="00984CB6">
        <w:rPr>
          <w:noProof/>
        </w:rPr>
        <w:t>Links: Kohlenstoffdioxidgas wurde in Natriumchloridlösung eingeleitet. Der pH-Wert ist gesunken. Rechts: pH-neutrale Vergleichslösung.</w:t>
      </w:r>
    </w:p>
    <w:p w:rsidR="00DB6C9A" w:rsidRDefault="00DB6C9A" w:rsidP="00944E2C">
      <w:pPr>
        <w:tabs>
          <w:tab w:val="left" w:pos="1701"/>
          <w:tab w:val="left" w:pos="1985"/>
        </w:tabs>
        <w:ind w:left="2124" w:hanging="2124"/>
      </w:pPr>
      <w:r>
        <w:t>Deutung:</w:t>
      </w:r>
      <w:r>
        <w:tab/>
      </w:r>
      <w:r>
        <w:tab/>
      </w:r>
      <w:r>
        <w:tab/>
      </w:r>
      <w:r w:rsidR="00944E2C">
        <w:t xml:space="preserve">Bei Einleiten von Kohlenstoffdioxid in Wasser entsteht Kohlensäure, die in Wasserstoffprotonen und </w:t>
      </w:r>
      <w:proofErr w:type="spellStart"/>
      <w:r w:rsidR="00944E2C">
        <w:t>Hydrogencarbonatanionen</w:t>
      </w:r>
      <w:proofErr w:type="spellEnd"/>
      <w:r w:rsidR="00944E2C">
        <w:t xml:space="preserve"> dissoziiert. Dadurch steigt die Wasserstoffprotonenkonzentration und der pH-Wert sinkt:</w:t>
      </w:r>
    </w:p>
    <w:p w:rsidR="00944E2C" w:rsidRDefault="00944E2C" w:rsidP="00944E2C">
      <w:pPr>
        <w:tabs>
          <w:tab w:val="left" w:pos="1701"/>
          <w:tab w:val="left" w:pos="1985"/>
        </w:tabs>
        <w:ind w:left="1980" w:hanging="1980"/>
        <w:rPr>
          <w:rFonts w:eastAsiaTheme="minorEastAsia"/>
        </w:rPr>
      </w:pPr>
      <m:oMathPara>
        <m:oMath>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2(g)</m:t>
              </m:r>
            </m:sub>
          </m:sSub>
          <m:r>
            <w:rPr>
              <w:rFonts w:ascii="Cambria Math" w:hAnsi="Cambria Math"/>
            </w:rPr>
            <m:t xml:space="preserve">+ </m:t>
          </m:r>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(l)</m:t>
              </m:r>
            </m:sub>
          </m:sSub>
          <m:r>
            <w:rPr>
              <w:rFonts w:ascii="Cambria Math" w:hAnsi="Cambria Math"/>
            </w:rPr>
            <m:t xml:space="preserve"> →</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3</m:t>
              </m:r>
            </m:sub>
          </m:sSub>
          <m:r>
            <w:rPr>
              <w:rFonts w:ascii="Cambria Math" w:hAnsi="Cambria Math"/>
            </w:rPr>
            <m:t xml:space="preserve">→ </m:t>
          </m:r>
          <m:sSubSup>
            <m:sSubSupPr>
              <m:ctrlPr>
                <w:rPr>
                  <w:rFonts w:ascii="Cambria Math" w:hAnsi="Cambria Math"/>
                  <w:i/>
                </w:rPr>
              </m:ctrlPr>
            </m:sSubSupPr>
            <m:e>
              <m:r>
                <w:rPr>
                  <w:rFonts w:ascii="Cambria Math" w:hAnsi="Cambria Math"/>
                </w:rPr>
                <m:t>H</m:t>
              </m:r>
            </m:e>
            <m:sub>
              <m:r>
                <w:rPr>
                  <w:rFonts w:ascii="Cambria Math" w:hAnsi="Cambria Math"/>
                </w:rPr>
                <m:t>(aq)</m:t>
              </m:r>
            </m:sub>
            <m:sup>
              <m:r>
                <w:rPr>
                  <w:rFonts w:ascii="Cambria Math" w:hAnsi="Cambria Math"/>
                </w:rPr>
                <m:t>+</m:t>
              </m:r>
            </m:sup>
          </m:sSubSup>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HCO</m:t>
              </m:r>
            </m:e>
            <m:sub>
              <m:r>
                <w:rPr>
                  <w:rFonts w:ascii="Cambria Math" w:eastAsiaTheme="minorEastAsia" w:hAnsi="Cambria Math"/>
                </w:rPr>
                <m:t>3 (aq)</m:t>
              </m:r>
            </m:sub>
            <m:sup>
              <m:r>
                <w:rPr>
                  <w:rFonts w:ascii="Cambria Math" w:eastAsiaTheme="minorEastAsia" w:hAnsi="Cambria Math"/>
                </w:rPr>
                <m:t>-</m:t>
              </m:r>
            </m:sup>
          </m:sSubSup>
        </m:oMath>
      </m:oMathPara>
    </w:p>
    <w:p w:rsidR="00DB6C9A" w:rsidRDefault="00DB6C9A" w:rsidP="00DB6C9A">
      <w:pPr>
        <w:spacing w:line="276" w:lineRule="auto"/>
        <w:jc w:val="left"/>
      </w:pPr>
      <w:r>
        <w:t>Entsorgung:</w:t>
      </w:r>
      <w:r>
        <w:tab/>
        <w:t xml:space="preserve">           </w:t>
      </w:r>
      <w:r>
        <w:tab/>
      </w:r>
      <w:r w:rsidR="00944E2C">
        <w:t>Die Lösung kann in den Säure-Base-Behälter gegeben werden</w:t>
      </w:r>
      <w:r>
        <w:t xml:space="preserve">.  </w:t>
      </w:r>
    </w:p>
    <w:p w:rsidR="00DB6C9A" w:rsidRPr="005B60E3" w:rsidRDefault="00DB6C9A" w:rsidP="00C6190E">
      <w:pPr>
        <w:ind w:left="2127" w:hanging="2127"/>
        <w:jc w:val="left"/>
        <w:rPr>
          <w:rFonts w:asciiTheme="majorHAnsi" w:eastAsiaTheme="majorEastAsia" w:hAnsiTheme="majorHAnsi" w:cstheme="majorBidi"/>
          <w:b/>
          <w:bCs/>
          <w:sz w:val="28"/>
          <w:szCs w:val="28"/>
        </w:rPr>
      </w:pPr>
      <w:r>
        <w:t>Literatur:</w:t>
      </w:r>
      <w:r>
        <w:tab/>
      </w:r>
      <w:r w:rsidR="00944E2C">
        <w:t xml:space="preserve">Blume R. (14.12.2004): </w:t>
      </w:r>
      <w:r w:rsidR="00C6190E" w:rsidRPr="00C6190E">
        <w:t>http://www.chemieunterricht.de/dc2/auto/a-v-co22.htm</w:t>
      </w:r>
      <w:r w:rsidR="00C6190E">
        <w:t xml:space="preserve"> [Zuletzt abgerufen am 09.08.2015 um 11:53].</w:t>
      </w:r>
    </w:p>
    <w:p w:rsidR="00DB6C9A" w:rsidRDefault="00DB6C9A" w:rsidP="00DB6C9A"/>
    <w:p w:rsidR="00C6190E" w:rsidRPr="00DB6C9A" w:rsidRDefault="00C6190E" w:rsidP="00DB6C9A"/>
    <w:p w:rsidR="00C6190E" w:rsidRDefault="0068017E" w:rsidP="00C6190E">
      <w:pPr>
        <w:pStyle w:val="berschrift2"/>
      </w:pPr>
      <w:bookmarkStart w:id="4" w:name="_Toc427054645"/>
      <w:r>
        <w:t>V</w:t>
      </w:r>
      <w:r w:rsidR="00DB625C">
        <w:t>3</w:t>
      </w:r>
      <w:r>
        <w:t xml:space="preserve"> </w:t>
      </w:r>
      <w:r w:rsidR="00944E2C">
        <w:t>–</w:t>
      </w:r>
      <w:r>
        <w:t xml:space="preserve"> </w:t>
      </w:r>
      <w:r w:rsidR="00944E2C">
        <w:t>Löslichkeit von Kohlenstoffdioxid in Wasser</w:t>
      </w:r>
      <w:bookmarkEnd w:id="4"/>
    </w:p>
    <w:p w:rsidR="00C6190E" w:rsidRDefault="00C6190E" w:rsidP="00C6190E">
      <w:pPr>
        <w:tabs>
          <w:tab w:val="left" w:pos="1701"/>
          <w:tab w:val="left" w:pos="1985"/>
        </w:tabs>
        <w:ind w:left="1980" w:hanging="1980"/>
      </w:pPr>
      <w:r>
        <w:t xml:space="preserve">Materialien: </w:t>
      </w:r>
      <w:r>
        <w:tab/>
      </w:r>
      <w:r>
        <w:tab/>
        <w:t>Brausetablette, abgeschnittener Messzylinder</w:t>
      </w:r>
      <w:r w:rsidR="00984CB6">
        <w:t xml:space="preserve"> (weniger Gas kann entw</w:t>
      </w:r>
      <w:r w:rsidR="00984CB6">
        <w:t>i</w:t>
      </w:r>
      <w:r w:rsidR="00984CB6">
        <w:t>chen)</w:t>
      </w:r>
      <w:r>
        <w:t>, Glaswanne</w:t>
      </w:r>
    </w:p>
    <w:p w:rsidR="00C6190E" w:rsidRPr="00ED07C2" w:rsidRDefault="00C6190E" w:rsidP="00C6190E">
      <w:pPr>
        <w:tabs>
          <w:tab w:val="left" w:pos="1701"/>
          <w:tab w:val="left" w:pos="1985"/>
        </w:tabs>
        <w:ind w:left="1980" w:hanging="1980"/>
      </w:pPr>
      <w:r>
        <w:t>Chemikalien:</w:t>
      </w:r>
      <w:r>
        <w:tab/>
      </w:r>
      <w:r>
        <w:tab/>
        <w:t>-</w:t>
      </w:r>
    </w:p>
    <w:p w:rsidR="00C6190E" w:rsidRDefault="00C6190E" w:rsidP="00C6190E">
      <w:pPr>
        <w:tabs>
          <w:tab w:val="left" w:pos="1701"/>
          <w:tab w:val="left" w:pos="1985"/>
        </w:tabs>
        <w:ind w:left="1980" w:hanging="1980"/>
      </w:pPr>
      <w:r>
        <w:t xml:space="preserve">Durchführung: </w:t>
      </w:r>
      <w:r>
        <w:tab/>
      </w:r>
      <w:r>
        <w:tab/>
      </w:r>
      <w:r>
        <w:tab/>
        <w:t>Der Messzylinder und die Glaswanne werden mit Leitungswasser befüllt und der Messzylinder umgekehrt in die Glaswanne gestellt. Eine Brauseta</w:t>
      </w:r>
      <w:r>
        <w:t>b</w:t>
      </w:r>
      <w:r>
        <w:t>lette wird rasch unter die Öffnung</w:t>
      </w:r>
      <w:r w:rsidR="00984CB6">
        <w:t xml:space="preserve"> des Messzylinders geschoben, so</w:t>
      </w:r>
      <w:r>
        <w:t xml:space="preserve">dass das entstehende Gas aufgefangen wird. Der Versuch wird drei Mal, einmal mit Wasser bei ca. 4 °C, bei 25 °C und bei 50 °C.  </w:t>
      </w:r>
    </w:p>
    <w:p w:rsidR="00C6190E" w:rsidRDefault="00C6190E" w:rsidP="00C6190E">
      <w:pPr>
        <w:tabs>
          <w:tab w:val="left" w:pos="1701"/>
          <w:tab w:val="left" w:pos="1985"/>
        </w:tabs>
        <w:ind w:left="1980" w:hanging="1980"/>
        <w:jc w:val="center"/>
      </w:pPr>
      <w:r w:rsidRPr="00C6190E">
        <w:rPr>
          <w:noProof/>
          <w:lang w:eastAsia="de-DE"/>
        </w:rPr>
        <w:drawing>
          <wp:inline distT="0" distB="0" distL="0" distR="0">
            <wp:extent cx="2828925" cy="2260600"/>
            <wp:effectExtent l="0" t="381000" r="0" b="387350"/>
            <wp:docPr id="20" name="Grafik 33" descr="IMG_8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315.JPG"/>
                    <pic:cNvPicPr/>
                  </pic:nvPicPr>
                  <pic:blipFill>
                    <a:blip r:embed="rId11" cstate="print"/>
                    <a:srcRect/>
                    <a:stretch>
                      <a:fillRect/>
                    </a:stretch>
                  </pic:blipFill>
                  <pic:spPr>
                    <a:xfrm rot="5400000">
                      <a:off x="0" y="0"/>
                      <a:ext cx="2825750" cy="22606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6190E" w:rsidRDefault="00C6190E" w:rsidP="00C6190E">
      <w:pPr>
        <w:pStyle w:val="Beschriftung"/>
        <w:ind w:firstLine="2694"/>
        <w:jc w:val="left"/>
      </w:pPr>
      <w:r>
        <w:t xml:space="preserve">Abb. 3 - </w:t>
      </w:r>
      <w:r>
        <w:rPr>
          <w:noProof/>
        </w:rPr>
        <w:t xml:space="preserve"> Löslichkeit von Kohlenstoffdioxid.</w:t>
      </w:r>
    </w:p>
    <w:p w:rsidR="00C6190E" w:rsidRDefault="00C6190E" w:rsidP="00C6190E">
      <w:pPr>
        <w:tabs>
          <w:tab w:val="left" w:pos="1701"/>
          <w:tab w:val="left" w:pos="1985"/>
        </w:tabs>
        <w:ind w:left="2124" w:hanging="2124"/>
      </w:pPr>
      <w:r>
        <w:t>Deutung:</w:t>
      </w:r>
      <w:r>
        <w:tab/>
      </w:r>
      <w:r>
        <w:tab/>
      </w:r>
      <w:r>
        <w:tab/>
        <w:t xml:space="preserve">In wärmerem Wasser löst sich weniger Kohlenstoffdioxid als in kaltem Wasser. </w:t>
      </w:r>
    </w:p>
    <w:p w:rsidR="00C6190E" w:rsidRDefault="00C6190E" w:rsidP="00C6190E">
      <w:pPr>
        <w:spacing w:line="276" w:lineRule="auto"/>
        <w:jc w:val="left"/>
      </w:pPr>
      <w:r>
        <w:t>Entsorgung:</w:t>
      </w:r>
      <w:r>
        <w:tab/>
        <w:t xml:space="preserve">           </w:t>
      </w:r>
      <w:r>
        <w:tab/>
        <w:t xml:space="preserve">Die Lösung kann in den Abfluss gegeben werden.  </w:t>
      </w:r>
    </w:p>
    <w:p w:rsidR="00C6190E" w:rsidRPr="005B60E3" w:rsidRDefault="00C6190E" w:rsidP="00C6190E">
      <w:pPr>
        <w:ind w:left="2127" w:hanging="2127"/>
        <w:jc w:val="left"/>
        <w:rPr>
          <w:rFonts w:asciiTheme="majorHAnsi" w:eastAsiaTheme="majorEastAsia" w:hAnsiTheme="majorHAnsi" w:cstheme="majorBidi"/>
          <w:b/>
          <w:bCs/>
          <w:sz w:val="28"/>
          <w:szCs w:val="28"/>
        </w:rPr>
      </w:pPr>
      <w:r>
        <w:t>Literatur:</w:t>
      </w:r>
      <w:r>
        <w:tab/>
        <w:t>Heusinger K./</w:t>
      </w:r>
      <w:proofErr w:type="spellStart"/>
      <w:r w:rsidR="00D233FC">
        <w:t>Hößle</w:t>
      </w:r>
      <w:proofErr w:type="spellEnd"/>
      <w:r w:rsidR="00D233FC">
        <w:t xml:space="preserve"> C./Höhn T.: </w:t>
      </w:r>
      <w:r w:rsidR="00D233FC" w:rsidRPr="00D233FC">
        <w:t>http://www.energieportal.uni-oldenburg.de/unterrichtsmaterial/181</w:t>
      </w:r>
      <w:r w:rsidR="00D233FC">
        <w:t xml:space="preserve"> [Zuletzt abgerufen am 10.08.2015 um 16:54]. </w:t>
      </w:r>
    </w:p>
    <w:p w:rsidR="00944E2C" w:rsidRDefault="00944E2C" w:rsidP="00944E2C"/>
    <w:p w:rsidR="00984CB6" w:rsidRPr="00944E2C" w:rsidRDefault="00984CB6" w:rsidP="00944E2C"/>
    <w:p w:rsidR="0068017E" w:rsidRDefault="0068017E" w:rsidP="0068017E">
      <w:pPr>
        <w:pStyle w:val="berschrift2"/>
      </w:pPr>
      <w:bookmarkStart w:id="5" w:name="_Toc427054646"/>
      <w:r>
        <w:t>V</w:t>
      </w:r>
      <w:r w:rsidR="00DB625C">
        <w:t>4</w:t>
      </w:r>
      <w:r>
        <w:t xml:space="preserve"> </w:t>
      </w:r>
      <w:r w:rsidR="00D233FC">
        <w:t>–</w:t>
      </w:r>
      <w:r>
        <w:t xml:space="preserve"> Photosynthese</w:t>
      </w:r>
      <w:bookmarkEnd w:id="5"/>
    </w:p>
    <w:p w:rsidR="00D233FC" w:rsidRPr="00D233FC" w:rsidRDefault="0075388A" w:rsidP="00D233FC">
      <w:r>
        <w:rPr>
          <w:noProof/>
        </w:rPr>
        <w:pict>
          <v:shape id="_x0000_s1156" type="#_x0000_t202" style="position:absolute;left:0;text-align:left;margin-left:0;margin-top:0;width:403pt;height:76pt;z-index:251791360;mso-height-percent:200;mso-position-horizontal:center;mso-height-percent:200;mso-width-relative:margin;mso-height-relative:margin" strokecolor="#c0504d [3205]">
            <v:stroke dashstyle="1 1" endcap="round"/>
            <v:textbox style="mso-fit-shape-to-text:t">
              <w:txbxContent>
                <w:p w:rsidR="007203E0" w:rsidRDefault="007203E0">
                  <w:r>
                    <w:t>Dieser Versuch hat trotz vieler Variationen kein zufriedenstellendes Ergebnis g</w:t>
                  </w:r>
                  <w:r>
                    <w:t>e</w:t>
                  </w:r>
                  <w:r>
                    <w:t xml:space="preserve">zeigt. Er wird trotzdem aufgeführt, da viel Zeit investiert wurde, um ihn doch noch zu Gelingen zu bringen. </w:t>
                  </w:r>
                </w:p>
              </w:txbxContent>
            </v:textbox>
          </v:shape>
        </w:pict>
      </w:r>
    </w:p>
    <w:p w:rsidR="00C6190E" w:rsidRDefault="00C6190E" w:rsidP="00C6190E">
      <w:pPr>
        <w:tabs>
          <w:tab w:val="left" w:pos="1701"/>
          <w:tab w:val="left" w:pos="1985"/>
        </w:tabs>
      </w:pPr>
    </w:p>
    <w:p w:rsidR="00984CB6" w:rsidRDefault="00984CB6" w:rsidP="00C6190E">
      <w:pPr>
        <w:tabs>
          <w:tab w:val="left" w:pos="1701"/>
          <w:tab w:val="left" w:pos="1985"/>
        </w:tabs>
      </w:pPr>
    </w:p>
    <w:p w:rsidR="00984CB6" w:rsidRDefault="00984CB6" w:rsidP="00C6190E">
      <w:pPr>
        <w:tabs>
          <w:tab w:val="left" w:pos="1701"/>
          <w:tab w:val="left" w:pos="1985"/>
        </w:tabs>
      </w:pPr>
    </w:p>
    <w:p w:rsidR="00C6190E" w:rsidRDefault="00C6190E" w:rsidP="00C6190E">
      <w:pPr>
        <w:tabs>
          <w:tab w:val="left" w:pos="1701"/>
          <w:tab w:val="left" w:pos="1985"/>
        </w:tabs>
        <w:ind w:left="1980" w:hanging="1980"/>
      </w:pPr>
      <w:r>
        <w:t xml:space="preserve">Materialien: </w:t>
      </w:r>
      <w:r>
        <w:tab/>
      </w:r>
      <w:r>
        <w:tab/>
      </w:r>
      <w:r w:rsidR="00D233FC">
        <w:rPr>
          <w:sz w:val="23"/>
          <w:szCs w:val="23"/>
        </w:rPr>
        <w:t>2 große Schraub- oder Weckgläser, 2 Teelichter, Streichhölzer, Wasser, frische (kleingeschnittene) Blätter</w:t>
      </w:r>
    </w:p>
    <w:p w:rsidR="00C6190E" w:rsidRPr="00ED07C2" w:rsidRDefault="00C6190E" w:rsidP="00C6190E">
      <w:pPr>
        <w:tabs>
          <w:tab w:val="left" w:pos="1701"/>
          <w:tab w:val="left" w:pos="1985"/>
        </w:tabs>
        <w:ind w:left="1980" w:hanging="1980"/>
      </w:pPr>
      <w:r>
        <w:t>Chemikalien:</w:t>
      </w:r>
      <w:r>
        <w:tab/>
      </w:r>
      <w:r>
        <w:tab/>
      </w:r>
      <w:r w:rsidR="00D233FC">
        <w:t>-</w:t>
      </w:r>
    </w:p>
    <w:p w:rsidR="00D233FC" w:rsidRDefault="00C6190E" w:rsidP="00C6190E">
      <w:pPr>
        <w:tabs>
          <w:tab w:val="left" w:pos="1701"/>
          <w:tab w:val="left" w:pos="1985"/>
        </w:tabs>
        <w:ind w:left="1980" w:hanging="1980"/>
        <w:rPr>
          <w:sz w:val="23"/>
          <w:szCs w:val="23"/>
        </w:rPr>
      </w:pPr>
      <w:r>
        <w:t xml:space="preserve">Durchführung: </w:t>
      </w:r>
      <w:r>
        <w:tab/>
      </w:r>
      <w:r>
        <w:tab/>
      </w:r>
      <w:r w:rsidR="00D233FC">
        <w:t>Die Gläser werden mit dem gleichen Volumen an Wasser gefüllt. In das eine Glas werden kleingeschnittene Blätter gegeben. Die Teelichter werden vo</w:t>
      </w:r>
      <w:r w:rsidR="00D233FC">
        <w:t>r</w:t>
      </w:r>
      <w:r w:rsidR="00D233FC">
        <w:t>sichtig in die Gläser gegeben und angezündet. Die Gläser sollten von So</w:t>
      </w:r>
      <w:r w:rsidR="00D233FC">
        <w:t>n</w:t>
      </w:r>
      <w:r w:rsidR="00D233FC">
        <w:t xml:space="preserve">nenlicht bestrahlt werden oder vor einer Lampe stehen. Dann werden die Kerzen angezündet und die Gläser zeitgleich verschlossen. </w:t>
      </w:r>
    </w:p>
    <w:p w:rsidR="00C6190E" w:rsidRDefault="00C6190E" w:rsidP="00C6190E">
      <w:pPr>
        <w:tabs>
          <w:tab w:val="left" w:pos="1701"/>
          <w:tab w:val="left" w:pos="1985"/>
        </w:tabs>
        <w:ind w:left="1980" w:hanging="1980"/>
      </w:pPr>
      <w:r>
        <w:t>Beobachtung:</w:t>
      </w:r>
      <w:r>
        <w:tab/>
      </w:r>
      <w:r>
        <w:tab/>
      </w:r>
      <w:r w:rsidR="00D233FC">
        <w:t xml:space="preserve">Das Teelicht in dem Glas, in dem Blätter sind, brennt länger. </w:t>
      </w:r>
    </w:p>
    <w:p w:rsidR="00C6190E" w:rsidRDefault="00C6190E" w:rsidP="00C6190E">
      <w:pPr>
        <w:tabs>
          <w:tab w:val="left" w:pos="1701"/>
          <w:tab w:val="left" w:pos="1985"/>
        </w:tabs>
        <w:ind w:left="1980" w:hanging="1980"/>
        <w:jc w:val="center"/>
      </w:pPr>
    </w:p>
    <w:p w:rsidR="00C6190E" w:rsidRDefault="00C6190E" w:rsidP="00D233FC">
      <w:pPr>
        <w:tabs>
          <w:tab w:val="left" w:pos="1701"/>
          <w:tab w:val="left" w:pos="1985"/>
        </w:tabs>
        <w:ind w:left="2124" w:hanging="2124"/>
        <w:rPr>
          <w:rFonts w:eastAsiaTheme="minorEastAsia"/>
        </w:rPr>
      </w:pPr>
      <w:bookmarkStart w:id="6" w:name="_GoBack"/>
      <w:bookmarkEnd w:id="6"/>
      <w:r>
        <w:t>Deutung:</w:t>
      </w:r>
      <w:r>
        <w:tab/>
      </w:r>
      <w:r>
        <w:tab/>
      </w:r>
      <w:r>
        <w:tab/>
      </w:r>
      <w:r w:rsidR="00D233FC">
        <w:t xml:space="preserve">Die Blätter produzieren Sauerstoff durch Photosynthese. Dadurch kann die Kerze länger brennen. </w:t>
      </w:r>
    </w:p>
    <w:p w:rsidR="00C6190E" w:rsidRPr="004731F1" w:rsidRDefault="00C6190E" w:rsidP="00C6190E">
      <w:pPr>
        <w:tabs>
          <w:tab w:val="left" w:pos="1701"/>
          <w:tab w:val="left" w:pos="1985"/>
        </w:tabs>
        <w:ind w:left="2124" w:hanging="2124"/>
        <w:rPr>
          <w:rFonts w:eastAsiaTheme="minorEastAsia"/>
        </w:rPr>
      </w:pPr>
    </w:p>
    <w:p w:rsidR="00C6190E" w:rsidRDefault="00C6190E" w:rsidP="00C6190E">
      <w:pPr>
        <w:spacing w:line="276" w:lineRule="auto"/>
        <w:jc w:val="left"/>
      </w:pPr>
      <w:r>
        <w:t>Entsorgung:</w:t>
      </w:r>
      <w:r>
        <w:tab/>
        <w:t xml:space="preserve">           </w:t>
      </w:r>
      <w:r>
        <w:tab/>
        <w:t xml:space="preserve">Die Lösung kann </w:t>
      </w:r>
      <w:r w:rsidR="00D233FC">
        <w:t xml:space="preserve">im Abfluss entsorgt werden. </w:t>
      </w:r>
      <w:r>
        <w:t xml:space="preserve">  </w:t>
      </w:r>
    </w:p>
    <w:p w:rsidR="00C6190E" w:rsidRPr="005B60E3" w:rsidRDefault="00C6190E" w:rsidP="00C6190E">
      <w:pPr>
        <w:ind w:left="2127" w:hanging="2127"/>
        <w:jc w:val="left"/>
        <w:rPr>
          <w:rFonts w:asciiTheme="majorHAnsi" w:eastAsiaTheme="majorEastAsia" w:hAnsiTheme="majorHAnsi" w:cstheme="majorBidi"/>
          <w:b/>
          <w:bCs/>
          <w:sz w:val="28"/>
          <w:szCs w:val="28"/>
        </w:rPr>
      </w:pPr>
      <w:r>
        <w:t>Literatur:</w:t>
      </w:r>
      <w:r>
        <w:tab/>
      </w:r>
      <w:r w:rsidR="009B7B6E">
        <w:t>Heusinger K./</w:t>
      </w:r>
      <w:proofErr w:type="spellStart"/>
      <w:r w:rsidR="009B7B6E">
        <w:t>Hößle</w:t>
      </w:r>
      <w:proofErr w:type="spellEnd"/>
      <w:r w:rsidR="009B7B6E">
        <w:t xml:space="preserve"> C./Höhn T.: </w:t>
      </w:r>
      <w:r w:rsidR="009B7B6E" w:rsidRPr="00D233FC">
        <w:t>http://www.energieportal.uni-oldenburg.de/unterrichtsmaterial/181</w:t>
      </w:r>
      <w:r w:rsidR="009B7B6E">
        <w:t xml:space="preserve"> [Zuletzt abgerufen am 10.08.2015 um 20:08].</w:t>
      </w:r>
    </w:p>
    <w:p w:rsidR="0068017E" w:rsidRPr="0068017E" w:rsidRDefault="0068017E" w:rsidP="0068017E"/>
    <w:sectPr w:rsidR="0068017E" w:rsidRPr="0068017E" w:rsidSect="005B0270">
      <w:headerReference w:type="default" r:id="rId23"/>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88A" w:rsidRDefault="0075388A" w:rsidP="0086227B">
      <w:pPr>
        <w:spacing w:after="0" w:line="240" w:lineRule="auto"/>
      </w:pPr>
      <w:r>
        <w:separator/>
      </w:r>
    </w:p>
  </w:endnote>
  <w:endnote w:type="continuationSeparator" w:id="0">
    <w:p w:rsidR="0075388A" w:rsidRDefault="0075388A"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88A" w:rsidRDefault="0075388A" w:rsidP="0086227B">
      <w:pPr>
        <w:spacing w:after="0" w:line="240" w:lineRule="auto"/>
      </w:pPr>
      <w:r>
        <w:separator/>
      </w:r>
    </w:p>
  </w:footnote>
  <w:footnote w:type="continuationSeparator" w:id="0">
    <w:p w:rsidR="0075388A" w:rsidRDefault="0075388A"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689263763"/>
      <w:docPartObj>
        <w:docPartGallery w:val="Page Numbers (Top of Page)"/>
        <w:docPartUnique/>
      </w:docPartObj>
    </w:sdtPr>
    <w:sdtEndPr/>
    <w:sdtContent>
      <w:p w:rsidR="007203E0" w:rsidRPr="0080101C" w:rsidRDefault="0075388A" w:rsidP="0049087A">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4C08AB" w:rsidRPr="004C08AB">
          <w:rPr>
            <w:b/>
            <w:bCs/>
            <w:noProof/>
            <w:sz w:val="20"/>
          </w:rPr>
          <w:t>1</w:t>
        </w:r>
        <w:r>
          <w:rPr>
            <w:b/>
            <w:bCs/>
            <w:noProof/>
            <w:sz w:val="20"/>
          </w:rPr>
          <w:fldChar w:fldCharType="end"/>
        </w:r>
        <w:r w:rsidR="007203E0" w:rsidRPr="00AA612B">
          <w:rPr>
            <w:rFonts w:asciiTheme="majorHAnsi" w:hAnsiTheme="majorHAnsi" w:cs="Arial"/>
            <w:sz w:val="20"/>
            <w:szCs w:val="20"/>
          </w:rPr>
          <w:t xml:space="preserve"> </w:t>
        </w:r>
        <w:r>
          <w:fldChar w:fldCharType="begin"/>
        </w:r>
        <w:r>
          <w:instrText xml:space="preserve"> STYLEREF  "Übers</w:instrText>
        </w:r>
        <w:r>
          <w:instrText xml:space="preserve">chrift 1"  \* MERGEFORMAT </w:instrText>
        </w:r>
        <w:r>
          <w:fldChar w:fldCharType="separate"/>
        </w:r>
        <w:r w:rsidR="004C08AB">
          <w:rPr>
            <w:noProof/>
          </w:rPr>
          <w:t>Weitere Schülerversuche</w:t>
        </w:r>
        <w:r>
          <w:rPr>
            <w:noProof/>
          </w:rPr>
          <w:fldChar w:fldCharType="end"/>
        </w:r>
        <w:r w:rsidR="007203E0" w:rsidRPr="0080101C">
          <w:rPr>
            <w:rFonts w:asciiTheme="majorHAnsi" w:hAnsiTheme="majorHAnsi"/>
            <w:sz w:val="20"/>
            <w:szCs w:val="20"/>
          </w:rPr>
          <w:tab/>
        </w:r>
        <w:r w:rsidR="007203E0" w:rsidRPr="0080101C">
          <w:rPr>
            <w:rFonts w:asciiTheme="majorHAnsi" w:hAnsiTheme="majorHAnsi"/>
            <w:sz w:val="20"/>
            <w:szCs w:val="20"/>
          </w:rPr>
          <w:tab/>
        </w:r>
        <w:r w:rsidR="007203E0" w:rsidRPr="0080101C">
          <w:rPr>
            <w:rFonts w:asciiTheme="majorHAnsi" w:hAnsiTheme="majorHAnsi" w:cs="Arial"/>
            <w:sz w:val="20"/>
            <w:szCs w:val="20"/>
          </w:rPr>
          <w:t xml:space="preserve"> </w:t>
        </w:r>
      </w:p>
    </w:sdtContent>
  </w:sdt>
  <w:p w:rsidR="007203E0" w:rsidRPr="0080101C" w:rsidRDefault="0075388A"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3" type="#_x0000_t32" style="position:absolute;left:0;text-align:left;margin-left:-3.35pt;margin-top:3.05pt;width:462pt;height:.05pt;flip:x;z-index:251666432"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D675DAB"/>
    <w:multiLevelType w:val="hybridMultilevel"/>
    <w:tmpl w:val="89C25C26"/>
    <w:lvl w:ilvl="0" w:tplc="69F42F72">
      <w:start w:val="1"/>
      <w:numFmt w:val="bullet"/>
      <w:lvlText w:val="-"/>
      <w:lvlJc w:val="left"/>
      <w:pPr>
        <w:ind w:left="2895" w:hanging="360"/>
      </w:pPr>
      <w:rPr>
        <w:rFonts w:ascii="Arial" w:hAnsi="Arial" w:hint="default"/>
      </w:rPr>
    </w:lvl>
    <w:lvl w:ilvl="1" w:tplc="04070003" w:tentative="1">
      <w:start w:val="1"/>
      <w:numFmt w:val="bullet"/>
      <w:lvlText w:val="o"/>
      <w:lvlJc w:val="left"/>
      <w:pPr>
        <w:ind w:left="3615" w:hanging="360"/>
      </w:pPr>
      <w:rPr>
        <w:rFonts w:ascii="Courier New" w:hAnsi="Courier New" w:cs="Courier New" w:hint="default"/>
      </w:rPr>
    </w:lvl>
    <w:lvl w:ilvl="2" w:tplc="04070005" w:tentative="1">
      <w:start w:val="1"/>
      <w:numFmt w:val="bullet"/>
      <w:lvlText w:val=""/>
      <w:lvlJc w:val="left"/>
      <w:pPr>
        <w:ind w:left="4335" w:hanging="360"/>
      </w:pPr>
      <w:rPr>
        <w:rFonts w:ascii="Wingdings" w:hAnsi="Wingdings" w:hint="default"/>
      </w:rPr>
    </w:lvl>
    <w:lvl w:ilvl="3" w:tplc="04070001" w:tentative="1">
      <w:start w:val="1"/>
      <w:numFmt w:val="bullet"/>
      <w:lvlText w:val=""/>
      <w:lvlJc w:val="left"/>
      <w:pPr>
        <w:ind w:left="5055" w:hanging="360"/>
      </w:pPr>
      <w:rPr>
        <w:rFonts w:ascii="Symbol" w:hAnsi="Symbol" w:hint="default"/>
      </w:rPr>
    </w:lvl>
    <w:lvl w:ilvl="4" w:tplc="04070003" w:tentative="1">
      <w:start w:val="1"/>
      <w:numFmt w:val="bullet"/>
      <w:lvlText w:val="o"/>
      <w:lvlJc w:val="left"/>
      <w:pPr>
        <w:ind w:left="5775" w:hanging="360"/>
      </w:pPr>
      <w:rPr>
        <w:rFonts w:ascii="Courier New" w:hAnsi="Courier New" w:cs="Courier New" w:hint="default"/>
      </w:rPr>
    </w:lvl>
    <w:lvl w:ilvl="5" w:tplc="04070005" w:tentative="1">
      <w:start w:val="1"/>
      <w:numFmt w:val="bullet"/>
      <w:lvlText w:val=""/>
      <w:lvlJc w:val="left"/>
      <w:pPr>
        <w:ind w:left="6495" w:hanging="360"/>
      </w:pPr>
      <w:rPr>
        <w:rFonts w:ascii="Wingdings" w:hAnsi="Wingdings" w:hint="default"/>
      </w:rPr>
    </w:lvl>
    <w:lvl w:ilvl="6" w:tplc="04070001" w:tentative="1">
      <w:start w:val="1"/>
      <w:numFmt w:val="bullet"/>
      <w:lvlText w:val=""/>
      <w:lvlJc w:val="left"/>
      <w:pPr>
        <w:ind w:left="7215" w:hanging="360"/>
      </w:pPr>
      <w:rPr>
        <w:rFonts w:ascii="Symbol" w:hAnsi="Symbol" w:hint="default"/>
      </w:rPr>
    </w:lvl>
    <w:lvl w:ilvl="7" w:tplc="04070003" w:tentative="1">
      <w:start w:val="1"/>
      <w:numFmt w:val="bullet"/>
      <w:lvlText w:val="o"/>
      <w:lvlJc w:val="left"/>
      <w:pPr>
        <w:ind w:left="7935" w:hanging="360"/>
      </w:pPr>
      <w:rPr>
        <w:rFonts w:ascii="Courier New" w:hAnsi="Courier New" w:cs="Courier New" w:hint="default"/>
      </w:rPr>
    </w:lvl>
    <w:lvl w:ilvl="8" w:tplc="04070005" w:tentative="1">
      <w:start w:val="1"/>
      <w:numFmt w:val="bullet"/>
      <w:lvlText w:val=""/>
      <w:lvlJc w:val="left"/>
      <w:pPr>
        <w:ind w:left="8655" w:hanging="360"/>
      </w:pPr>
      <w:rPr>
        <w:rFonts w:ascii="Wingdings" w:hAnsi="Wingdings" w:hint="default"/>
      </w:rPr>
    </w:lvl>
  </w:abstractNum>
  <w:abstractNum w:abstractNumId="9">
    <w:nsid w:val="40820A76"/>
    <w:multiLevelType w:val="hybridMultilevel"/>
    <w:tmpl w:val="EB9433D0"/>
    <w:lvl w:ilvl="0" w:tplc="69F42F72">
      <w:start w:val="1"/>
      <w:numFmt w:val="bullet"/>
      <w:lvlText w:val="-"/>
      <w:lvlJc w:val="left"/>
      <w:pPr>
        <w:ind w:left="2847" w:hanging="360"/>
      </w:pPr>
      <w:rPr>
        <w:rFonts w:ascii="Arial" w:hAnsi="Arial" w:hint="default"/>
      </w:rPr>
    </w:lvl>
    <w:lvl w:ilvl="1" w:tplc="04070003" w:tentative="1">
      <w:start w:val="1"/>
      <w:numFmt w:val="bullet"/>
      <w:lvlText w:val="o"/>
      <w:lvlJc w:val="left"/>
      <w:pPr>
        <w:ind w:left="3567" w:hanging="360"/>
      </w:pPr>
      <w:rPr>
        <w:rFonts w:ascii="Courier New" w:hAnsi="Courier New" w:cs="Courier New" w:hint="default"/>
      </w:rPr>
    </w:lvl>
    <w:lvl w:ilvl="2" w:tplc="04070005" w:tentative="1">
      <w:start w:val="1"/>
      <w:numFmt w:val="bullet"/>
      <w:lvlText w:val=""/>
      <w:lvlJc w:val="left"/>
      <w:pPr>
        <w:ind w:left="4287" w:hanging="360"/>
      </w:pPr>
      <w:rPr>
        <w:rFonts w:ascii="Wingdings" w:hAnsi="Wingdings" w:hint="default"/>
      </w:rPr>
    </w:lvl>
    <w:lvl w:ilvl="3" w:tplc="04070001" w:tentative="1">
      <w:start w:val="1"/>
      <w:numFmt w:val="bullet"/>
      <w:lvlText w:val=""/>
      <w:lvlJc w:val="left"/>
      <w:pPr>
        <w:ind w:left="5007" w:hanging="360"/>
      </w:pPr>
      <w:rPr>
        <w:rFonts w:ascii="Symbol" w:hAnsi="Symbol" w:hint="default"/>
      </w:rPr>
    </w:lvl>
    <w:lvl w:ilvl="4" w:tplc="04070003" w:tentative="1">
      <w:start w:val="1"/>
      <w:numFmt w:val="bullet"/>
      <w:lvlText w:val="o"/>
      <w:lvlJc w:val="left"/>
      <w:pPr>
        <w:ind w:left="5727" w:hanging="360"/>
      </w:pPr>
      <w:rPr>
        <w:rFonts w:ascii="Courier New" w:hAnsi="Courier New" w:cs="Courier New" w:hint="default"/>
      </w:rPr>
    </w:lvl>
    <w:lvl w:ilvl="5" w:tplc="04070005" w:tentative="1">
      <w:start w:val="1"/>
      <w:numFmt w:val="bullet"/>
      <w:lvlText w:val=""/>
      <w:lvlJc w:val="left"/>
      <w:pPr>
        <w:ind w:left="6447" w:hanging="360"/>
      </w:pPr>
      <w:rPr>
        <w:rFonts w:ascii="Wingdings" w:hAnsi="Wingdings" w:hint="default"/>
      </w:rPr>
    </w:lvl>
    <w:lvl w:ilvl="6" w:tplc="04070001" w:tentative="1">
      <w:start w:val="1"/>
      <w:numFmt w:val="bullet"/>
      <w:lvlText w:val=""/>
      <w:lvlJc w:val="left"/>
      <w:pPr>
        <w:ind w:left="7167" w:hanging="360"/>
      </w:pPr>
      <w:rPr>
        <w:rFonts w:ascii="Symbol" w:hAnsi="Symbol" w:hint="default"/>
      </w:rPr>
    </w:lvl>
    <w:lvl w:ilvl="7" w:tplc="04070003" w:tentative="1">
      <w:start w:val="1"/>
      <w:numFmt w:val="bullet"/>
      <w:lvlText w:val="o"/>
      <w:lvlJc w:val="left"/>
      <w:pPr>
        <w:ind w:left="7887" w:hanging="360"/>
      </w:pPr>
      <w:rPr>
        <w:rFonts w:ascii="Courier New" w:hAnsi="Courier New" w:cs="Courier New" w:hint="default"/>
      </w:rPr>
    </w:lvl>
    <w:lvl w:ilvl="8" w:tplc="04070005" w:tentative="1">
      <w:start w:val="1"/>
      <w:numFmt w:val="bullet"/>
      <w:lvlText w:val=""/>
      <w:lvlJc w:val="left"/>
      <w:pPr>
        <w:ind w:left="8607" w:hanging="360"/>
      </w:pPr>
      <w:rPr>
        <w:rFonts w:ascii="Wingdings" w:hAnsi="Wingdings" w:hint="default"/>
      </w:rPr>
    </w:lvl>
  </w:abstractNum>
  <w:abstractNum w:abstractNumId="1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1">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5"/>
  </w:num>
  <w:num w:numId="12">
    <w:abstractNumId w:val="1"/>
  </w:num>
  <w:num w:numId="13">
    <w:abstractNumId w:val="7"/>
  </w:num>
  <w:num w:numId="14">
    <w:abstractNumId w:val="6"/>
  </w:num>
  <w:num w:numId="15">
    <w:abstractNumId w:val="11"/>
  </w:num>
  <w:num w:numId="16">
    <w:abstractNumId w:val="2"/>
  </w:num>
  <w:num w:numId="17">
    <w:abstractNumId w:val="12"/>
  </w:num>
  <w:num w:numId="18">
    <w:abstractNumId w:val="3"/>
  </w:num>
  <w:num w:numId="19">
    <w:abstractNumId w:val="0"/>
  </w:num>
  <w:num w:numId="20">
    <w:abstractNumId w:val="4"/>
  </w:num>
  <w:num w:numId="21">
    <w:abstractNumId w:val="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hyphenationZone w:val="425"/>
  <w:drawingGridHorizontalSpacing w:val="110"/>
  <w:displayHorizontalDrawingGridEvery w:val="2"/>
  <w:characterSpacingControl w:val="doNotCompress"/>
  <w:savePreviewPicture/>
  <w:hdrShapeDefaults>
    <o:shapedefaults v:ext="edit" spidmax="2054"/>
    <o:shapelayout v:ext="edit">
      <o:idmap v:ext="edit" data="2"/>
      <o:rules v:ext="edit">
        <o:r id="V:Rule1" type="connector" idref="#_x0000_s2053"/>
      </o:rules>
    </o:shapelayout>
  </w:hdrShapeDefaults>
  <w:footnotePr>
    <w:footnote w:id="-1"/>
    <w:footnote w:id="0"/>
  </w:footnotePr>
  <w:endnotePr>
    <w:endnote w:id="-1"/>
    <w:endnote w:id="0"/>
  </w:endnotePr>
  <w:compat>
    <w:compatSetting w:name="compatibilityMode" w:uri="http://schemas.microsoft.com/office/word" w:val="12"/>
  </w:compat>
  <w:rsids>
    <w:rsidRoot w:val="0086227B"/>
    <w:rsid w:val="00007E3F"/>
    <w:rsid w:val="00011800"/>
    <w:rsid w:val="000137A3"/>
    <w:rsid w:val="00014E7D"/>
    <w:rsid w:val="00022871"/>
    <w:rsid w:val="00036BFC"/>
    <w:rsid w:val="00041562"/>
    <w:rsid w:val="00056798"/>
    <w:rsid w:val="0006287D"/>
    <w:rsid w:val="0006684E"/>
    <w:rsid w:val="00066DE1"/>
    <w:rsid w:val="00067AEC"/>
    <w:rsid w:val="00072812"/>
    <w:rsid w:val="00074A34"/>
    <w:rsid w:val="0007729E"/>
    <w:rsid w:val="000972FF"/>
    <w:rsid w:val="000B0523"/>
    <w:rsid w:val="000C4EB4"/>
    <w:rsid w:val="000D10FB"/>
    <w:rsid w:val="000D2C37"/>
    <w:rsid w:val="000D7381"/>
    <w:rsid w:val="000E0EBE"/>
    <w:rsid w:val="000E21A7"/>
    <w:rsid w:val="000E7DB1"/>
    <w:rsid w:val="000F5EEC"/>
    <w:rsid w:val="001022B4"/>
    <w:rsid w:val="0012481E"/>
    <w:rsid w:val="00125CEA"/>
    <w:rsid w:val="0013621E"/>
    <w:rsid w:val="00153EA8"/>
    <w:rsid w:val="00157F3D"/>
    <w:rsid w:val="00197FB8"/>
    <w:rsid w:val="001A7524"/>
    <w:rsid w:val="001B46E0"/>
    <w:rsid w:val="001C5EFC"/>
    <w:rsid w:val="001F6595"/>
    <w:rsid w:val="00206D6B"/>
    <w:rsid w:val="00216E3C"/>
    <w:rsid w:val="0023241F"/>
    <w:rsid w:val="002347FE"/>
    <w:rsid w:val="002375EF"/>
    <w:rsid w:val="00254F3F"/>
    <w:rsid w:val="00270289"/>
    <w:rsid w:val="0028080E"/>
    <w:rsid w:val="0028646F"/>
    <w:rsid w:val="0029233C"/>
    <w:rsid w:val="002944CF"/>
    <w:rsid w:val="002A716F"/>
    <w:rsid w:val="002A7855"/>
    <w:rsid w:val="002B0B14"/>
    <w:rsid w:val="002E0F34"/>
    <w:rsid w:val="002E2DD3"/>
    <w:rsid w:val="002E38A0"/>
    <w:rsid w:val="002E5FCC"/>
    <w:rsid w:val="002F25D2"/>
    <w:rsid w:val="002F38EE"/>
    <w:rsid w:val="0033677B"/>
    <w:rsid w:val="00336B3B"/>
    <w:rsid w:val="00337B69"/>
    <w:rsid w:val="00344BB7"/>
    <w:rsid w:val="00345293"/>
    <w:rsid w:val="00345F54"/>
    <w:rsid w:val="0038284A"/>
    <w:rsid w:val="003837C2"/>
    <w:rsid w:val="00384682"/>
    <w:rsid w:val="003A691C"/>
    <w:rsid w:val="003B49C6"/>
    <w:rsid w:val="003C5747"/>
    <w:rsid w:val="003D529E"/>
    <w:rsid w:val="003E69AB"/>
    <w:rsid w:val="00401750"/>
    <w:rsid w:val="004102B8"/>
    <w:rsid w:val="0041565C"/>
    <w:rsid w:val="00434D4E"/>
    <w:rsid w:val="00434F30"/>
    <w:rsid w:val="00442EB1"/>
    <w:rsid w:val="004731F1"/>
    <w:rsid w:val="00477267"/>
    <w:rsid w:val="004857EC"/>
    <w:rsid w:val="00486C9F"/>
    <w:rsid w:val="0049087A"/>
    <w:rsid w:val="004944F3"/>
    <w:rsid w:val="004B200E"/>
    <w:rsid w:val="004B3E0E"/>
    <w:rsid w:val="004C08AB"/>
    <w:rsid w:val="004C64A6"/>
    <w:rsid w:val="004D2994"/>
    <w:rsid w:val="004D321A"/>
    <w:rsid w:val="004F1A17"/>
    <w:rsid w:val="00503C6A"/>
    <w:rsid w:val="005115B1"/>
    <w:rsid w:val="00511B2E"/>
    <w:rsid w:val="005131C3"/>
    <w:rsid w:val="005228A9"/>
    <w:rsid w:val="005240FE"/>
    <w:rsid w:val="00526F69"/>
    <w:rsid w:val="0053008A"/>
    <w:rsid w:val="00530A18"/>
    <w:rsid w:val="00532CD5"/>
    <w:rsid w:val="00544922"/>
    <w:rsid w:val="005650D4"/>
    <w:rsid w:val="005669B2"/>
    <w:rsid w:val="00573704"/>
    <w:rsid w:val="00573843"/>
    <w:rsid w:val="00574063"/>
    <w:rsid w:val="005745F8"/>
    <w:rsid w:val="0057596C"/>
    <w:rsid w:val="00576C62"/>
    <w:rsid w:val="00591B02"/>
    <w:rsid w:val="00595177"/>
    <w:rsid w:val="005978FA"/>
    <w:rsid w:val="005A0777"/>
    <w:rsid w:val="005A2E89"/>
    <w:rsid w:val="005B0270"/>
    <w:rsid w:val="005B1F71"/>
    <w:rsid w:val="005B23FC"/>
    <w:rsid w:val="005B60E3"/>
    <w:rsid w:val="005E1939"/>
    <w:rsid w:val="005E3970"/>
    <w:rsid w:val="005F2176"/>
    <w:rsid w:val="00626874"/>
    <w:rsid w:val="00631F0F"/>
    <w:rsid w:val="00637239"/>
    <w:rsid w:val="00654117"/>
    <w:rsid w:val="00672281"/>
    <w:rsid w:val="0068017E"/>
    <w:rsid w:val="00681739"/>
    <w:rsid w:val="00690534"/>
    <w:rsid w:val="006943C9"/>
    <w:rsid w:val="006968E6"/>
    <w:rsid w:val="006A0F35"/>
    <w:rsid w:val="006B3EC2"/>
    <w:rsid w:val="006C28FC"/>
    <w:rsid w:val="006C5B0D"/>
    <w:rsid w:val="006C7B24"/>
    <w:rsid w:val="006E32AF"/>
    <w:rsid w:val="006E451C"/>
    <w:rsid w:val="006F4715"/>
    <w:rsid w:val="00701634"/>
    <w:rsid w:val="00707392"/>
    <w:rsid w:val="007203E0"/>
    <w:rsid w:val="0072123D"/>
    <w:rsid w:val="00746773"/>
    <w:rsid w:val="0075388A"/>
    <w:rsid w:val="00775EEC"/>
    <w:rsid w:val="0078071E"/>
    <w:rsid w:val="00790D3B"/>
    <w:rsid w:val="007A7FA8"/>
    <w:rsid w:val="007B1DE1"/>
    <w:rsid w:val="007E586C"/>
    <w:rsid w:val="007E7412"/>
    <w:rsid w:val="007F2348"/>
    <w:rsid w:val="00801678"/>
    <w:rsid w:val="008042F5"/>
    <w:rsid w:val="00815FB9"/>
    <w:rsid w:val="0082230A"/>
    <w:rsid w:val="00837114"/>
    <w:rsid w:val="0086227B"/>
    <w:rsid w:val="008664DF"/>
    <w:rsid w:val="00875E5B"/>
    <w:rsid w:val="0088451A"/>
    <w:rsid w:val="00886EE0"/>
    <w:rsid w:val="00895D18"/>
    <w:rsid w:val="00896D5A"/>
    <w:rsid w:val="008A5D98"/>
    <w:rsid w:val="008B5C95"/>
    <w:rsid w:val="008B7FD6"/>
    <w:rsid w:val="008C71EE"/>
    <w:rsid w:val="008D0ED6"/>
    <w:rsid w:val="008D67B2"/>
    <w:rsid w:val="008E12F8"/>
    <w:rsid w:val="008E1A25"/>
    <w:rsid w:val="008E345D"/>
    <w:rsid w:val="00905459"/>
    <w:rsid w:val="00913D97"/>
    <w:rsid w:val="00927C90"/>
    <w:rsid w:val="00936F75"/>
    <w:rsid w:val="0094350A"/>
    <w:rsid w:val="00944E2C"/>
    <w:rsid w:val="00946F4E"/>
    <w:rsid w:val="00954DC8"/>
    <w:rsid w:val="00961647"/>
    <w:rsid w:val="00962F8B"/>
    <w:rsid w:val="00971E91"/>
    <w:rsid w:val="009735A3"/>
    <w:rsid w:val="00973F3F"/>
    <w:rsid w:val="009775D7"/>
    <w:rsid w:val="00977ED8"/>
    <w:rsid w:val="0098168E"/>
    <w:rsid w:val="00984CB6"/>
    <w:rsid w:val="00984EF9"/>
    <w:rsid w:val="00993407"/>
    <w:rsid w:val="00994634"/>
    <w:rsid w:val="009B0D3F"/>
    <w:rsid w:val="009B601F"/>
    <w:rsid w:val="009B7B6E"/>
    <w:rsid w:val="009C6F21"/>
    <w:rsid w:val="009C7687"/>
    <w:rsid w:val="009D150C"/>
    <w:rsid w:val="009D4BD9"/>
    <w:rsid w:val="009F0667"/>
    <w:rsid w:val="009F0CE9"/>
    <w:rsid w:val="009F5A39"/>
    <w:rsid w:val="009F61D4"/>
    <w:rsid w:val="00A006C3"/>
    <w:rsid w:val="00A012CE"/>
    <w:rsid w:val="00A0582F"/>
    <w:rsid w:val="00A05C2F"/>
    <w:rsid w:val="00A2136F"/>
    <w:rsid w:val="00A2301A"/>
    <w:rsid w:val="00A43AA5"/>
    <w:rsid w:val="00A61671"/>
    <w:rsid w:val="00A7439F"/>
    <w:rsid w:val="00A75F0A"/>
    <w:rsid w:val="00A778C9"/>
    <w:rsid w:val="00A90BD6"/>
    <w:rsid w:val="00A9233D"/>
    <w:rsid w:val="00A96F52"/>
    <w:rsid w:val="00AA604B"/>
    <w:rsid w:val="00AA612B"/>
    <w:rsid w:val="00AD0C24"/>
    <w:rsid w:val="00AD7D1F"/>
    <w:rsid w:val="00AE1230"/>
    <w:rsid w:val="00B02829"/>
    <w:rsid w:val="00B07F47"/>
    <w:rsid w:val="00B21F20"/>
    <w:rsid w:val="00B433C0"/>
    <w:rsid w:val="00B51643"/>
    <w:rsid w:val="00B51B39"/>
    <w:rsid w:val="00B571E6"/>
    <w:rsid w:val="00B619BB"/>
    <w:rsid w:val="00B901F6"/>
    <w:rsid w:val="00B93BBF"/>
    <w:rsid w:val="00B96C3C"/>
    <w:rsid w:val="00BA0E9B"/>
    <w:rsid w:val="00BC4F56"/>
    <w:rsid w:val="00BD1D31"/>
    <w:rsid w:val="00BF2E3A"/>
    <w:rsid w:val="00BF7B08"/>
    <w:rsid w:val="00C0569E"/>
    <w:rsid w:val="00C10E22"/>
    <w:rsid w:val="00C12650"/>
    <w:rsid w:val="00C1307E"/>
    <w:rsid w:val="00C17C19"/>
    <w:rsid w:val="00C23319"/>
    <w:rsid w:val="00C35292"/>
    <w:rsid w:val="00C364B2"/>
    <w:rsid w:val="00C428C7"/>
    <w:rsid w:val="00C460EB"/>
    <w:rsid w:val="00C51D56"/>
    <w:rsid w:val="00C6190E"/>
    <w:rsid w:val="00C66D91"/>
    <w:rsid w:val="00CA6231"/>
    <w:rsid w:val="00CB2161"/>
    <w:rsid w:val="00CE1F14"/>
    <w:rsid w:val="00CF0B61"/>
    <w:rsid w:val="00CF79FE"/>
    <w:rsid w:val="00D069A2"/>
    <w:rsid w:val="00D1194E"/>
    <w:rsid w:val="00D233FC"/>
    <w:rsid w:val="00D36B1A"/>
    <w:rsid w:val="00D407E8"/>
    <w:rsid w:val="00D54590"/>
    <w:rsid w:val="00D60010"/>
    <w:rsid w:val="00D76EE6"/>
    <w:rsid w:val="00D76F6F"/>
    <w:rsid w:val="00D90F31"/>
    <w:rsid w:val="00D92822"/>
    <w:rsid w:val="00DA6545"/>
    <w:rsid w:val="00DB625C"/>
    <w:rsid w:val="00DB6C9A"/>
    <w:rsid w:val="00DC0309"/>
    <w:rsid w:val="00DE18A7"/>
    <w:rsid w:val="00E17CDE"/>
    <w:rsid w:val="00E22516"/>
    <w:rsid w:val="00E22D23"/>
    <w:rsid w:val="00E24354"/>
    <w:rsid w:val="00E26180"/>
    <w:rsid w:val="00E51037"/>
    <w:rsid w:val="00E54798"/>
    <w:rsid w:val="00E84393"/>
    <w:rsid w:val="00E866D8"/>
    <w:rsid w:val="00E91F32"/>
    <w:rsid w:val="00E9459B"/>
    <w:rsid w:val="00E96AD6"/>
    <w:rsid w:val="00EB3DFE"/>
    <w:rsid w:val="00EB3EA7"/>
    <w:rsid w:val="00EB6DB7"/>
    <w:rsid w:val="00ED07C2"/>
    <w:rsid w:val="00ED1F5D"/>
    <w:rsid w:val="00EE1EFF"/>
    <w:rsid w:val="00EE79E0"/>
    <w:rsid w:val="00EF161C"/>
    <w:rsid w:val="00EF5479"/>
    <w:rsid w:val="00F17765"/>
    <w:rsid w:val="00F17797"/>
    <w:rsid w:val="00F2604C"/>
    <w:rsid w:val="00F26486"/>
    <w:rsid w:val="00F31EBF"/>
    <w:rsid w:val="00F3487A"/>
    <w:rsid w:val="00F35136"/>
    <w:rsid w:val="00F74A95"/>
    <w:rsid w:val="00F849B0"/>
    <w:rsid w:val="00FA486B"/>
    <w:rsid w:val="00FA58C5"/>
    <w:rsid w:val="00FB3D74"/>
    <w:rsid w:val="00FC02BE"/>
    <w:rsid w:val="00FD644E"/>
    <w:rsid w:val="00FE54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rules v:ext="edit">
        <o:r id="V:Rule1" type="connector" idref="#_x0000_s1153"/>
        <o:r id="V:Rule2" type="connector" idref="#_x0000_s115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paragraph" w:customStyle="1" w:styleId="Default">
    <w:name w:val="Default"/>
    <w:rsid w:val="00C6190E"/>
    <w:pPr>
      <w:autoSpaceDE w:val="0"/>
      <w:autoSpaceDN w:val="0"/>
      <w:adjustRightInd w:val="0"/>
      <w:spacing w:after="0" w:line="240" w:lineRule="auto"/>
    </w:pPr>
    <w:rPr>
      <w:rFonts w:ascii="Calibri" w:hAnsi="Calibri" w:cs="Calibri"/>
      <w:color w:val="000000"/>
      <w:sz w:val="24"/>
      <w:szCs w:val="24"/>
    </w:rPr>
  </w:style>
  <w:style w:type="character" w:styleId="Hervorhebung">
    <w:name w:val="Emphasis"/>
    <w:basedOn w:val="Absatz-Standardschriftart"/>
    <w:uiPriority w:val="20"/>
    <w:qFormat/>
    <w:rsid w:val="00C6190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66244F82-919A-4853-A387-F761427A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819</Words>
  <Characters>5161</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Timm</cp:lastModifiedBy>
  <cp:revision>5</cp:revision>
  <cp:lastPrinted>2015-12-02T13:45:00Z</cp:lastPrinted>
  <dcterms:created xsi:type="dcterms:W3CDTF">2015-08-26T13:02:00Z</dcterms:created>
  <dcterms:modified xsi:type="dcterms:W3CDTF">2015-12-02T13:45:00Z</dcterms:modified>
</cp:coreProperties>
</file>