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22" w:rsidRDefault="00504322" w:rsidP="00504322">
      <w:pPr>
        <w:pStyle w:val="berschrift2"/>
      </w:pPr>
      <w:bookmarkStart w:id="0" w:name="_Toc457995208"/>
      <w:r>
        <w:t xml:space="preserve">V1 – </w:t>
      </w:r>
      <w:bookmarkStart w:id="1" w:name="_Toc425776595"/>
      <w:bookmarkEnd w:id="1"/>
      <w:r>
        <w:t>Kalk brennen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04322" w:rsidRPr="009C5E28" w:rsidTr="00820DD7">
        <w:tc>
          <w:tcPr>
            <w:tcW w:w="9322" w:type="dxa"/>
            <w:gridSpan w:val="9"/>
            <w:shd w:val="clear" w:color="auto" w:fill="4F81BD"/>
            <w:vAlign w:val="center"/>
          </w:tcPr>
          <w:p w:rsidR="00504322" w:rsidRPr="00F31EBF" w:rsidRDefault="00504322" w:rsidP="00820DD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504322" w:rsidRPr="009C5E28" w:rsidTr="00820DD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4322" w:rsidRPr="00752AF3" w:rsidRDefault="00504322" w:rsidP="00820DD7">
            <w:pPr>
              <w:spacing w:after="0" w:line="276" w:lineRule="auto"/>
              <w:jc w:val="center"/>
            </w:pPr>
            <w:r>
              <w:t>Calciumhydroxid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4322" w:rsidRDefault="00504322" w:rsidP="00820DD7">
            <w:pPr>
              <w:spacing w:after="0"/>
              <w:jc w:val="center"/>
            </w:pPr>
            <w:r>
              <w:t>H: 315-318-335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04322" w:rsidRDefault="00504322" w:rsidP="00820DD7">
            <w:pPr>
              <w:spacing w:after="0"/>
              <w:jc w:val="center"/>
            </w:pPr>
            <w:r>
              <w:t>P: 261-260-305+351+338</w:t>
            </w:r>
          </w:p>
        </w:tc>
      </w:tr>
      <w:tr w:rsidR="00504322" w:rsidRPr="009C5E28" w:rsidTr="00820DD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4322" w:rsidRPr="00D229C9" w:rsidRDefault="00504322" w:rsidP="00820DD7">
            <w:pPr>
              <w:spacing w:after="0" w:line="276" w:lineRule="auto"/>
              <w:jc w:val="center"/>
            </w:pPr>
            <w:r w:rsidRPr="00D229C9">
              <w:t>Calciumoxid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4322" w:rsidRPr="00D229C9" w:rsidRDefault="00504322" w:rsidP="00820DD7">
            <w:pPr>
              <w:spacing w:after="0"/>
              <w:jc w:val="center"/>
            </w:pPr>
            <w:r w:rsidRPr="00D229C9">
              <w:t>H: 315-318-335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04322" w:rsidRPr="00D229C9" w:rsidRDefault="00504322" w:rsidP="00820DD7">
            <w:pPr>
              <w:spacing w:after="0"/>
              <w:jc w:val="center"/>
            </w:pPr>
            <w:r w:rsidRPr="00D229C9">
              <w:t>P: 261-280-305+351+338</w:t>
            </w:r>
          </w:p>
        </w:tc>
      </w:tr>
      <w:tr w:rsidR="00504322" w:rsidRPr="009C5E28" w:rsidTr="00820DD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4322" w:rsidRPr="00D229C9" w:rsidRDefault="00504322" w:rsidP="00820DD7">
            <w:pPr>
              <w:spacing w:after="0" w:line="276" w:lineRule="auto"/>
              <w:jc w:val="center"/>
              <w:rPr>
                <w:b/>
                <w:bCs/>
              </w:rPr>
            </w:pPr>
            <w:r w:rsidRPr="00D229C9">
              <w:t>Calciumcarbonat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4322" w:rsidRPr="00D229C9" w:rsidRDefault="00504322" w:rsidP="00820DD7">
            <w:pPr>
              <w:spacing w:after="0"/>
              <w:jc w:val="center"/>
            </w:pPr>
            <w:r w:rsidRPr="00D229C9"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04322" w:rsidRPr="00D229C9" w:rsidRDefault="00504322" w:rsidP="00820DD7">
            <w:pPr>
              <w:spacing w:after="0"/>
              <w:jc w:val="center"/>
            </w:pPr>
            <w:r w:rsidRPr="00D229C9">
              <w:t>P: -</w:t>
            </w:r>
          </w:p>
        </w:tc>
      </w:tr>
      <w:tr w:rsidR="00504322" w:rsidRPr="009C5E28" w:rsidTr="00820DD7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504322" w:rsidRPr="00D229C9" w:rsidRDefault="00504322" w:rsidP="00820DD7">
            <w:pPr>
              <w:spacing w:after="0" w:line="276" w:lineRule="auto"/>
              <w:jc w:val="center"/>
              <w:rPr>
                <w:color w:val="auto"/>
              </w:rPr>
            </w:pPr>
            <w:r w:rsidRPr="00D229C9">
              <w:rPr>
                <w:color w:val="auto"/>
              </w:rPr>
              <w:t>Kohlenstoffdioxid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504322" w:rsidRPr="00D229C9" w:rsidRDefault="00504322" w:rsidP="00820DD7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D229C9">
              <w:rPr>
                <w:sz w:val="22"/>
                <w:szCs w:val="22"/>
              </w:rPr>
              <w:t>H: 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504322" w:rsidRPr="00D229C9" w:rsidRDefault="00504322" w:rsidP="00820DD7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D229C9">
              <w:rPr>
                <w:sz w:val="22"/>
                <w:szCs w:val="22"/>
              </w:rPr>
              <w:t>P: -</w:t>
            </w:r>
          </w:p>
        </w:tc>
      </w:tr>
      <w:tr w:rsidR="00504322" w:rsidRPr="009C5E28" w:rsidTr="00820DD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4322" w:rsidRPr="009C5E28" w:rsidRDefault="00504322" w:rsidP="00820DD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7D5163DE" wp14:editId="36713E79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4322" w:rsidRPr="009C5E28" w:rsidRDefault="00504322" w:rsidP="00820D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176877E" wp14:editId="2B38B6F4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4322" w:rsidRPr="009C5E28" w:rsidRDefault="00504322" w:rsidP="00820D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9CF81BD" wp14:editId="68B0F3FE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4322" w:rsidRPr="009C5E28" w:rsidRDefault="00504322" w:rsidP="00820D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78D4A49" wp14:editId="3267CBC1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4322" w:rsidRPr="009C5E28" w:rsidRDefault="00504322" w:rsidP="00820D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30080E8" wp14:editId="555E1D4C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4322" w:rsidRPr="009C5E28" w:rsidRDefault="00504322" w:rsidP="00820D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696BE5C" wp14:editId="3011896B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4322" w:rsidRPr="009C5E28" w:rsidRDefault="00504322" w:rsidP="00820D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BD197FA" wp14:editId="22C01DF3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4322" w:rsidRPr="009C5E28" w:rsidRDefault="00504322" w:rsidP="00820D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F49BBBC" wp14:editId="0AB3E794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04322" w:rsidRPr="009C5E28" w:rsidRDefault="00504322" w:rsidP="00820D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2C7C8CC" wp14:editId="356EFE25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322" w:rsidRDefault="00504322" w:rsidP="00504322">
      <w:pPr>
        <w:tabs>
          <w:tab w:val="left" w:pos="1701"/>
          <w:tab w:val="left" w:pos="1985"/>
        </w:tabs>
        <w:ind w:left="1980" w:hanging="1980"/>
      </w:pPr>
    </w:p>
    <w:p w:rsidR="00504322" w:rsidRDefault="00504322" w:rsidP="0050432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Duran-Reagenzglas mit Auszug, Stopfen, Gummischlauch, Waschflasche, Gasbrenner</w:t>
      </w:r>
    </w:p>
    <w:p w:rsidR="00504322" w:rsidRPr="00ED07C2" w:rsidRDefault="00504322" w:rsidP="0050432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Calciumcarbonat, Calciumhydroxid</w:t>
      </w:r>
    </w:p>
    <w:p w:rsidR="00504322" w:rsidRDefault="00504322" w:rsidP="0050432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Das </w:t>
      </w:r>
      <w:proofErr w:type="spellStart"/>
      <w:r>
        <w:t>Duranreagenzglas</w:t>
      </w:r>
      <w:proofErr w:type="spellEnd"/>
      <w:r>
        <w:t xml:space="preserve"> wird zu etwa einem Viertel mit Calciumcarbonat gefüllt und mit einem Stopfen verschlossen. Der Auszug wird mithilfe des Gummischlauches an eine mit Kalkwasser gefüllte Waschflasche angeschlossen. </w:t>
      </w:r>
      <w:proofErr w:type="spellStart"/>
      <w:r>
        <w:t>Anschließed</w:t>
      </w:r>
      <w:proofErr w:type="spellEnd"/>
      <w:r>
        <w:t xml:space="preserve"> wird das Calciumcarbonat solange mit dem Brenner erhitzt bis in der Waschflasche keine Gasbildung mehr zu beobachten ist. Bevor das Erhitzen gestoppt wird muss der Stopfen des Reagenzglases entfernt werden.</w:t>
      </w:r>
    </w:p>
    <w:p w:rsidR="00504322" w:rsidRDefault="00504322" w:rsidP="00504322">
      <w:pPr>
        <w:tabs>
          <w:tab w:val="left" w:pos="1701"/>
          <w:tab w:val="left" w:pos="1985"/>
        </w:tabs>
        <w:ind w:left="1980" w:hanging="1980"/>
        <w:jc w:val="center"/>
      </w:pPr>
      <w:r w:rsidRPr="008224D6">
        <w:rPr>
          <w:noProof/>
          <w:lang w:eastAsia="de-DE"/>
        </w:rPr>
        <w:drawing>
          <wp:inline distT="0" distB="0" distL="0" distR="0" wp14:anchorId="7E18A894" wp14:editId="13083F7D">
            <wp:extent cx="3189704" cy="2261357"/>
            <wp:effectExtent l="0" t="0" r="0" b="0"/>
            <wp:docPr id="1" name="Grafik 1" descr="C:\Users\Jannik\Documents\Studium\SVP Chemie\Aktueller Ordner\SVP Chemie\Erdalkalimetalle\Kalk brenn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nik\Documents\Studium\SVP Chemie\Aktueller Ordner\SVP Chemie\Erdalkalimetalle\Kalk brenne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04" cy="226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322" w:rsidRPr="008224D6" w:rsidRDefault="00504322" w:rsidP="00504322">
      <w:pPr>
        <w:tabs>
          <w:tab w:val="left" w:pos="1701"/>
          <w:tab w:val="left" w:pos="1985"/>
        </w:tabs>
        <w:ind w:left="1980" w:hanging="1980"/>
        <w:jc w:val="center"/>
        <w:rPr>
          <w:sz w:val="18"/>
          <w:szCs w:val="18"/>
        </w:rPr>
      </w:pPr>
      <w:r>
        <w:rPr>
          <w:sz w:val="18"/>
          <w:szCs w:val="18"/>
        </w:rPr>
        <w:t>Abb. 1: Aufbau Kalkbrennen</w:t>
      </w:r>
    </w:p>
    <w:p w:rsidR="00504322" w:rsidRDefault="00504322" w:rsidP="00504322">
      <w:pPr>
        <w:tabs>
          <w:tab w:val="left" w:pos="1701"/>
          <w:tab w:val="left" w:pos="1985"/>
        </w:tabs>
      </w:pPr>
    </w:p>
    <w:p w:rsidR="00504322" w:rsidRDefault="00504322" w:rsidP="00504322">
      <w:pPr>
        <w:tabs>
          <w:tab w:val="left" w:pos="1701"/>
          <w:tab w:val="left" w:pos="1985"/>
        </w:tabs>
        <w:ind w:left="1980" w:hanging="1980"/>
      </w:pPr>
      <w:r>
        <w:lastRenderedPageBreak/>
        <w:t>Beobachtung:</w:t>
      </w:r>
      <w:r>
        <w:tab/>
      </w:r>
      <w:r>
        <w:tab/>
      </w:r>
      <w:r>
        <w:tab/>
        <w:t>In der Waschflasche ist eine Gasentwicklung zu beobachten. Die Calciumhydroxid-Lösung wird trüb.</w:t>
      </w:r>
    </w:p>
    <w:p w:rsidR="00504322" w:rsidRDefault="00504322" w:rsidP="00504322">
      <w:pPr>
        <w:tabs>
          <w:tab w:val="left" w:pos="1701"/>
          <w:tab w:val="left" w:pos="1985"/>
        </w:tabs>
        <w:ind w:left="1980" w:hanging="1980"/>
      </w:pPr>
      <w:r>
        <w:t>Deutung</w:t>
      </w:r>
      <w:r>
        <w:tab/>
      </w:r>
      <w:r>
        <w:tab/>
        <w:t>Das Calciumcarbonat zersetzt sich bei hohen Temperaturen zu Calciumoxid und Kohlenstoffdioxid.</w:t>
      </w:r>
    </w:p>
    <w:p w:rsidR="00504322" w:rsidRDefault="00504322" w:rsidP="00504322">
      <w:pPr>
        <w:tabs>
          <w:tab w:val="left" w:pos="1701"/>
          <w:tab w:val="left" w:pos="1985"/>
        </w:tabs>
        <w:ind w:left="1980" w:hanging="1980"/>
        <w:rPr>
          <w:rFonts w:eastAsiaTheme="minorEastAsia"/>
          <w:color w:val="auto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/>
                  <w:color w:val="auto"/>
                </w:rPr>
                <m:t xml:space="preserve"> CaCO</m:t>
              </m:r>
            </m:e>
            <m:sub>
              <m:r>
                <w:rPr>
                  <w:rFonts w:ascii="Cambria Math" w:hAnsi="Cambria Math"/>
                  <w:color w:val="auto"/>
                </w:rPr>
                <m:t>3(s)</m:t>
              </m:r>
            </m:sub>
          </m:sSub>
          <m:r>
            <w:rPr>
              <w:rFonts w:ascii="Cambria Math" w:hAnsi="Cambria Math"/>
              <w:color w:val="auto"/>
            </w:rPr>
            <m:t>→  C</m:t>
          </m:r>
          <m:sSub>
            <m:sSubPr>
              <m:ctrlPr>
                <w:rPr>
                  <w:rFonts w:ascii="Cambria Math" w:hAnsi="Cambria Math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/>
                  <w:color w:val="auto"/>
                </w:rPr>
                <m:t>O</m:t>
              </m:r>
            </m:e>
            <m:sub>
              <m:r>
                <w:rPr>
                  <w:rFonts w:ascii="Cambria Math" w:hAnsi="Cambria Math"/>
                  <w:color w:val="auto"/>
                </w:rPr>
                <m:t>2(g)</m:t>
              </m:r>
            </m:sub>
          </m:sSub>
          <m:r>
            <w:rPr>
              <w:rFonts w:ascii="Cambria Math" w:hAnsi="Cambria Math"/>
              <w:color w:val="auto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/>
                  <w:color w:val="auto"/>
                </w:rPr>
                <m:t xml:space="preserve"> CaO</m:t>
              </m:r>
            </m:e>
            <m:sub>
              <m:r>
                <w:rPr>
                  <w:rFonts w:ascii="Cambria Math" w:hAnsi="Cambria Math"/>
                  <w:color w:val="auto"/>
                </w:rPr>
                <m:t>(s)</m:t>
              </m:r>
            </m:sub>
          </m:sSub>
        </m:oMath>
      </m:oMathPara>
    </w:p>
    <w:p w:rsidR="00504322" w:rsidRDefault="00504322" w:rsidP="00504322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Das gasförmige Kohlenstoffdioxid reagiert mit der Calciumhydroxid-Lösung zu dem schwer löslichen Calciumcarbonat, was die Trübung der Lösung verursacht.</w:t>
      </w:r>
    </w:p>
    <w:p w:rsidR="00504322" w:rsidRDefault="00504322" w:rsidP="00504322">
      <w:pPr>
        <w:tabs>
          <w:tab w:val="left" w:pos="1701"/>
          <w:tab w:val="left" w:pos="1985"/>
        </w:tabs>
        <w:ind w:left="1980" w:hanging="198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  CO</m:t>
              </m:r>
            </m:e>
            <m:sub>
              <m:r>
                <w:rPr>
                  <w:rFonts w:ascii="Cambria Math" w:hAnsi="Cambria Math"/>
                </w:rPr>
                <m:t>2 (g)</m:t>
              </m:r>
            </m:sub>
          </m:sSub>
          <m:r>
            <w:rPr>
              <w:rFonts w:ascii="Cambria Math" w:hAnsi="Cambria Math"/>
            </w:rPr>
            <m:t xml:space="preserve">+2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Ca(OH)</m:t>
              </m:r>
            </m:e>
            <m:sub>
              <m:r>
                <w:rPr>
                  <w:rFonts w:ascii="Cambria Math" w:hAnsi="Cambria Math"/>
                </w:rPr>
                <m:t>2 (aq)</m:t>
              </m:r>
            </m:sub>
          </m:sSub>
          <m:r>
            <w:rPr>
              <w:rFonts w:ascii="Cambria Math" w:hAnsi="Cambria Math"/>
            </w:rPr>
            <m:t xml:space="preserve">  →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 CaCO</m:t>
              </m:r>
            </m:e>
            <m:sub>
              <m:r>
                <w:rPr>
                  <w:rFonts w:ascii="Cambria Math" w:hAnsi="Cambria Math"/>
                </w:rPr>
                <m:t>3 (s)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(l)</m:t>
              </m:r>
            </m:sub>
          </m:sSub>
        </m:oMath>
      </m:oMathPara>
    </w:p>
    <w:p w:rsidR="00504322" w:rsidRDefault="00504322" w:rsidP="00504322">
      <w:pPr>
        <w:spacing w:line="276" w:lineRule="auto"/>
        <w:ind w:left="1935" w:hanging="1935"/>
        <w:jc w:val="left"/>
      </w:pPr>
      <w:r>
        <w:t>Entsorgung:</w:t>
      </w:r>
      <w:r>
        <w:tab/>
        <w:t>Die alkalische Calciumhydroxid-Lösung wird neutralisiert und über den Abfluss entsorgt. Das Calciumoxid kann für weitere Versuche aufbewahrt oder im Feststoffabfall entsorgt werden.</w:t>
      </w:r>
    </w:p>
    <w:p w:rsidR="00504322" w:rsidRPr="005B60E3" w:rsidRDefault="00504322" w:rsidP="00504322">
      <w:pPr>
        <w:spacing w:line="276" w:lineRule="auto"/>
        <w:ind w:left="1935" w:hanging="1935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Entsorgung:</w:t>
      </w:r>
      <w:r>
        <w:tab/>
        <w:t xml:space="preserve">Blume, R. </w:t>
      </w:r>
      <w:r w:rsidRPr="00CC01A2">
        <w:rPr>
          <w:color w:val="auto"/>
        </w:rPr>
        <w:t>http://www.chemieunterricht.de/dc2/haus/v142.htm</w:t>
      </w:r>
      <w:r>
        <w:rPr>
          <w:color w:val="auto"/>
        </w:rPr>
        <w:t xml:space="preserve"> (Zuletzt abgerufen am 29.07.2016)</w:t>
      </w:r>
    </w:p>
    <w:p w:rsidR="00504322" w:rsidRDefault="00504322" w:rsidP="00504322">
      <w:pPr>
        <w:tabs>
          <w:tab w:val="left" w:pos="1701"/>
          <w:tab w:val="left" w:pos="1985"/>
        </w:tabs>
      </w:pPr>
    </w:p>
    <w:p w:rsidR="00504322" w:rsidRPr="006E32AF" w:rsidRDefault="00504322" w:rsidP="00504322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560705"/>
                <wp:effectExtent l="13970" t="10795" r="8890" b="9525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607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4322" w:rsidRPr="00F31EBF" w:rsidRDefault="00504322" w:rsidP="00504322">
                            <w:pPr>
                              <w:rPr>
                                <w:color w:val="auto"/>
                              </w:rPr>
                            </w:pPr>
                            <w:r w:rsidRPr="00F31EBF">
                              <w:rPr>
                                <w:b/>
                                <w:color w:val="auto"/>
                              </w:rPr>
                              <w:t xml:space="preserve">Unterrichtsanschlüsse </w:t>
                            </w:r>
                            <w:r>
                              <w:rPr>
                                <w:color w:val="auto"/>
                              </w:rPr>
                              <w:t>Der Versuch kann wenn gewünscht noch fortgesetzt werden. Das gewonnene Calciumoxid kann z.B. noch gelöscht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62.45pt;height:4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" fillcolor="white [3201]" strokecolor="#ed7d31 [3205]" strokeweight="1pt">
                <v:stroke dashstyle="dash"/>
                <v:shadow color="#868686"/>
                <v:textbox>
                  <w:txbxContent>
                    <w:p w:rsidR="00504322" w:rsidRPr="00F31EBF" w:rsidRDefault="00504322" w:rsidP="00504322">
                      <w:pPr>
                        <w:rPr>
                          <w:color w:val="auto"/>
                        </w:rPr>
                      </w:pPr>
                      <w:r w:rsidRPr="00F31EBF">
                        <w:rPr>
                          <w:b/>
                          <w:color w:val="auto"/>
                        </w:rPr>
                        <w:t xml:space="preserve">Unterrichtsanschlüsse </w:t>
                      </w:r>
                      <w:r>
                        <w:rPr>
                          <w:color w:val="auto"/>
                        </w:rPr>
                        <w:t>Der Versuch kann wenn gewünscht noch fortgesetzt werden. Das gewonnene Calciumoxid kann z.B. noch gelöscht werden.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4268" w:rsidRDefault="00504322">
      <w:bookmarkStart w:id="2" w:name="_GoBack"/>
      <w:bookmarkEnd w:id="2"/>
    </w:p>
    <w:sectPr w:rsidR="006042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1A"/>
    <w:rsid w:val="00504322"/>
    <w:rsid w:val="0077281A"/>
    <w:rsid w:val="00E45138"/>
    <w:rsid w:val="00F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3B234-D823-4F1C-BB9C-A422E060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504322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432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432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432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432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432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432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432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432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432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4322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4322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4322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43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432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432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43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43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43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04322"/>
    <w:pPr>
      <w:spacing w:line="240" w:lineRule="auto"/>
    </w:pPr>
    <w:rPr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</dc:creator>
  <cp:keywords/>
  <dc:description/>
  <cp:lastModifiedBy>Jannik</cp:lastModifiedBy>
  <cp:revision>2</cp:revision>
  <dcterms:created xsi:type="dcterms:W3CDTF">2016-08-08T15:24:00Z</dcterms:created>
  <dcterms:modified xsi:type="dcterms:W3CDTF">2016-08-08T15:24:00Z</dcterms:modified>
</cp:coreProperties>
</file>