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C1B" w:rsidRPr="00810D5A" w:rsidRDefault="003D4C1B" w:rsidP="003D4C1B">
      <w:pPr>
        <w:pStyle w:val="berschrift2"/>
        <w:contextualSpacing/>
        <w:rPr>
          <w:rFonts w:asciiTheme="minorHAnsi" w:hAnsiTheme="minorHAnsi"/>
        </w:rPr>
      </w:pPr>
      <w:bookmarkStart w:id="0" w:name="_Toc458093655"/>
      <w:bookmarkStart w:id="1" w:name="_GoBack"/>
      <w:bookmarkEnd w:id="1"/>
      <w:r>
        <w:rPr>
          <w:rFonts w:asciiTheme="minorHAnsi" w:hAnsiTheme="minorHAnsi"/>
        </w:rPr>
        <w:t xml:space="preserve">V2 </w:t>
      </w:r>
      <w:r w:rsidRPr="00810D5A">
        <w:rPr>
          <w:rFonts w:asciiTheme="minorHAnsi" w:hAnsiTheme="minorHAnsi"/>
        </w:rPr>
        <w:t>Die Bedeutung von Abgasfiltern</w:t>
      </w:r>
      <w:bookmarkEnd w:id="0"/>
      <w:r w:rsidRPr="00810D5A">
        <w:rPr>
          <w:rFonts w:asciiTheme="minorHAnsi" w:hAnsiTheme="minorHAnsi"/>
        </w:rPr>
        <w:t xml:space="preserve"> </w:t>
      </w:r>
    </w:p>
    <w:p w:rsidR="003D4C1B" w:rsidRPr="00810D5A" w:rsidRDefault="003D4C1B" w:rsidP="003D4C1B">
      <w:r w:rsidRPr="00810D5A">
        <w:rPr>
          <w:noProof/>
          <w:lang w:eastAsia="de-DE"/>
        </w:rPr>
        <mc:AlternateContent>
          <mc:Choice Requires="wps">
            <w:drawing>
              <wp:anchor distT="0" distB="0" distL="114300" distR="114300" simplePos="0" relativeHeight="251659264" behindDoc="0" locked="0" layoutInCell="1" allowOverlap="1" wp14:anchorId="312E779C" wp14:editId="5EAF743C">
                <wp:simplePos x="0" y="0"/>
                <wp:positionH relativeFrom="column">
                  <wp:posOffset>-635</wp:posOffset>
                </wp:positionH>
                <wp:positionV relativeFrom="paragraph">
                  <wp:posOffset>26670</wp:posOffset>
                </wp:positionV>
                <wp:extent cx="5873115" cy="796925"/>
                <wp:effectExtent l="13335" t="6350" r="9525" b="6350"/>
                <wp:wrapSquare wrapText="bothSides"/>
                <wp:docPr id="5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4C1B" w:rsidRPr="00F31EBF" w:rsidRDefault="003D4C1B" w:rsidP="003D4C1B">
                            <w:pPr>
                              <w:rPr>
                                <w:color w:val="auto"/>
                              </w:rPr>
                            </w:pPr>
                            <w:r>
                              <w:rPr>
                                <w:color w:val="auto"/>
                              </w:rPr>
                              <w:t>Die SuS erkennen anhand dieses Versuches die Bedeutung von Abgasfiltern in Automobilen, um die Umweltverschmutzung des Sauren Regens präventiv zu unterbinden. Dafür sollte den SuS bereits bekannt sein, dass es sich bei Saurem Regen um schweflige Säure handelt.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2E779C" id="_x0000_t202" coordsize="21600,21600" o:spt="202" path="m,l,21600r21600,l21600,xe">
                <v:stroke joinstyle="miter"/>
                <v:path gradientshapeok="t" o:connecttype="rect"/>
              </v:shapetype>
              <v:shape id="Text Box 134" o:spid="_x0000_s1026" type="#_x0000_t202" style="position:absolute;left:0;text-align:left;margin-left:-.05pt;margin-top:2.1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" fillcolor="white [3201]" strokecolor="#4472c4 [3208]" strokeweight="1pt">
                <v:stroke dashstyle="dash"/>
                <v:shadow color="#868686"/>
                <v:textbox>
                  <w:txbxContent>
                    <w:p w:rsidR="003D4C1B" w:rsidRPr="00F31EBF" w:rsidRDefault="003D4C1B" w:rsidP="003D4C1B">
                      <w:pPr>
                        <w:rPr>
                          <w:color w:val="auto"/>
                        </w:rPr>
                      </w:pPr>
                      <w:r>
                        <w:rPr>
                          <w:color w:val="auto"/>
                        </w:rPr>
                        <w:t>Die SuS erkennen anhand dieses Versuches die Bedeutung von Abgasfiltern in Automobilen, um die Umweltverschmutzung des Sauren Regens präventiv zu unterbinden. Dafür sollte den SuS bereits bekannt sein, dass es sich bei Saurem Regen um schweflige Säure handelt.</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D4C1B" w:rsidRPr="00810D5A" w:rsidTr="000B072C">
        <w:tc>
          <w:tcPr>
            <w:tcW w:w="9322" w:type="dxa"/>
            <w:gridSpan w:val="9"/>
            <w:shd w:val="clear" w:color="auto" w:fill="4F81BD"/>
            <w:vAlign w:val="center"/>
          </w:tcPr>
          <w:p w:rsidR="003D4C1B" w:rsidRPr="00810D5A" w:rsidRDefault="003D4C1B" w:rsidP="000B072C">
            <w:pPr>
              <w:spacing w:after="0"/>
              <w:contextualSpacing/>
              <w:jc w:val="center"/>
              <w:rPr>
                <w:rFonts w:asciiTheme="minorHAnsi" w:hAnsiTheme="minorHAnsi"/>
                <w:b/>
                <w:bCs/>
                <w:color w:val="FFFFFF" w:themeColor="background1"/>
              </w:rPr>
            </w:pPr>
            <w:r w:rsidRPr="00810D5A">
              <w:rPr>
                <w:rFonts w:asciiTheme="minorHAnsi" w:hAnsiTheme="minorHAnsi"/>
                <w:b/>
                <w:bCs/>
                <w:color w:val="FFFFFF" w:themeColor="background1"/>
              </w:rPr>
              <w:t>Gefahrenstoffe</w:t>
            </w:r>
          </w:p>
        </w:tc>
      </w:tr>
      <w:tr w:rsidR="003D4C1B" w:rsidRPr="00810D5A"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D4C1B" w:rsidRPr="00810D5A" w:rsidRDefault="003D4C1B" w:rsidP="000B072C">
            <w:pPr>
              <w:spacing w:after="0" w:line="276" w:lineRule="auto"/>
              <w:contextualSpacing/>
              <w:jc w:val="center"/>
              <w:rPr>
                <w:rFonts w:asciiTheme="minorHAnsi" w:hAnsiTheme="minorHAnsi"/>
                <w:b/>
                <w:bCs/>
              </w:rPr>
            </w:pPr>
            <w:r w:rsidRPr="00810D5A">
              <w:rPr>
                <w:rFonts w:asciiTheme="minorHAnsi" w:hAnsiTheme="minorHAnsi"/>
                <w:sz w:val="20"/>
              </w:rPr>
              <w:t>Schwefel</w:t>
            </w:r>
          </w:p>
        </w:tc>
        <w:tc>
          <w:tcPr>
            <w:tcW w:w="3177" w:type="dxa"/>
            <w:gridSpan w:val="3"/>
            <w:tcBorders>
              <w:top w:val="single" w:sz="8" w:space="0" w:color="4F81BD"/>
              <w:bottom w:val="single" w:sz="8" w:space="0" w:color="4F81BD"/>
            </w:tcBorders>
            <w:shd w:val="clear" w:color="auto" w:fill="auto"/>
            <w:vAlign w:val="center"/>
          </w:tcPr>
          <w:p w:rsidR="003D4C1B" w:rsidRPr="00810D5A" w:rsidRDefault="003D4C1B" w:rsidP="000B072C">
            <w:pPr>
              <w:spacing w:after="0"/>
              <w:contextualSpacing/>
              <w:jc w:val="center"/>
              <w:rPr>
                <w:rFonts w:asciiTheme="minorHAnsi" w:hAnsiTheme="minorHAnsi"/>
              </w:rPr>
            </w:pPr>
            <w:r w:rsidRPr="00810D5A">
              <w:rPr>
                <w:rFonts w:asciiTheme="minorHAnsi" w:hAnsiTheme="minorHAnsi"/>
                <w:sz w:val="20"/>
              </w:rPr>
              <w:t xml:space="preserve">H: </w:t>
            </w:r>
            <w:hyperlink r:id="rId7" w:anchor="H-S.C3.A4tze" w:tooltip="H- und P-Sätze" w:history="1">
              <w:r w:rsidRPr="00810D5A">
                <w:rPr>
                  <w:rStyle w:val="Hyperlink"/>
                  <w:rFonts w:asciiTheme="minorHAnsi" w:hAnsiTheme="minorHAnsi"/>
                  <w:color w:val="auto"/>
                  <w:sz w:val="20"/>
                </w:rPr>
                <w:t>332</w:t>
              </w:r>
            </w:hyperlink>
            <w:r w:rsidRPr="00810D5A">
              <w:rPr>
                <w:rFonts w:asciiTheme="minorHAnsi" w:hAnsiTheme="minorHAnsi"/>
                <w:sz w:val="20"/>
              </w:rPr>
              <w:t>-</w:t>
            </w:r>
            <w:hyperlink r:id="rId8" w:anchor="H-S.C3.A4tze" w:tooltip="H- und P-Sätze" w:history="1">
              <w:r w:rsidRPr="00810D5A">
                <w:rPr>
                  <w:rStyle w:val="Hyperlink"/>
                  <w:rFonts w:asciiTheme="minorHAnsi" w:hAnsiTheme="minorHAnsi"/>
                  <w:color w:val="auto"/>
                  <w:sz w:val="20"/>
                </w:rPr>
                <w:t>302</w:t>
              </w:r>
            </w:hyperlink>
            <w:r w:rsidRPr="00810D5A">
              <w:rPr>
                <w:rFonts w:asciiTheme="minorHAnsi" w:hAnsiTheme="minorHAnsi"/>
                <w:sz w:val="20"/>
              </w:rPr>
              <w:t>-</w:t>
            </w:r>
            <w:hyperlink r:id="rId9" w:anchor="H-S.C3.A4tze" w:tooltip="H- und P-Sätze" w:history="1">
              <w:r w:rsidRPr="00810D5A">
                <w:rPr>
                  <w:rStyle w:val="Hyperlink"/>
                  <w:rFonts w:asciiTheme="minorHAnsi" w:hAnsiTheme="minorHAnsi"/>
                  <w:color w:val="auto"/>
                  <w:sz w:val="20"/>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D4C1B" w:rsidRPr="00810D5A" w:rsidRDefault="003D4C1B" w:rsidP="000B072C">
            <w:pPr>
              <w:spacing w:after="0"/>
              <w:contextualSpacing/>
              <w:jc w:val="center"/>
              <w:rPr>
                <w:rFonts w:asciiTheme="minorHAnsi" w:hAnsiTheme="minorHAnsi"/>
              </w:rPr>
            </w:pPr>
            <w:r w:rsidRPr="00810D5A">
              <w:rPr>
                <w:rFonts w:asciiTheme="minorHAnsi" w:hAnsiTheme="minorHAnsi"/>
                <w:sz w:val="20"/>
              </w:rPr>
              <w:t xml:space="preserve">P: </w:t>
            </w:r>
            <w:hyperlink r:id="rId10" w:anchor="P-S.C3.A4tze" w:tooltip="H- und P-Sätze" w:history="1">
              <w:r w:rsidRPr="00810D5A">
                <w:rPr>
                  <w:rStyle w:val="Hyperlink"/>
                  <w:rFonts w:asciiTheme="minorHAnsi" w:hAnsiTheme="minorHAnsi"/>
                  <w:color w:val="auto"/>
                  <w:sz w:val="20"/>
                </w:rPr>
                <w:t>280</w:t>
              </w:r>
            </w:hyperlink>
            <w:r w:rsidRPr="00810D5A">
              <w:rPr>
                <w:rFonts w:asciiTheme="minorHAnsi" w:hAnsiTheme="minorHAnsi"/>
                <w:sz w:val="20"/>
              </w:rPr>
              <w:t>-​</w:t>
            </w:r>
            <w:hyperlink r:id="rId11" w:anchor="P-S.C3.A4tze" w:tooltip="H- und P-Sätze" w:history="1">
              <w:r w:rsidRPr="00810D5A">
                <w:rPr>
                  <w:rStyle w:val="Hyperlink"/>
                  <w:rFonts w:asciiTheme="minorHAnsi" w:hAnsiTheme="minorHAnsi"/>
                  <w:color w:val="auto"/>
                  <w:sz w:val="20"/>
                </w:rPr>
                <w:t>301+330+331</w:t>
              </w:r>
            </w:hyperlink>
          </w:p>
        </w:tc>
      </w:tr>
      <w:tr w:rsidR="003D4C1B" w:rsidRPr="00810D5A" w:rsidTr="000B072C">
        <w:trPr>
          <w:trHeight w:val="434"/>
        </w:trPr>
        <w:tc>
          <w:tcPr>
            <w:tcW w:w="3027" w:type="dxa"/>
            <w:gridSpan w:val="3"/>
            <w:tcBorders>
              <w:bottom w:val="single" w:sz="4" w:space="0" w:color="5B9BD5" w:themeColor="accent1"/>
            </w:tcBorders>
            <w:shd w:val="clear" w:color="auto" w:fill="auto"/>
            <w:vAlign w:val="center"/>
          </w:tcPr>
          <w:p w:rsidR="003D4C1B" w:rsidRPr="00810D5A" w:rsidRDefault="003D4C1B" w:rsidP="000B072C">
            <w:pPr>
              <w:spacing w:after="0" w:line="276" w:lineRule="auto"/>
              <w:contextualSpacing/>
              <w:jc w:val="center"/>
              <w:rPr>
                <w:rFonts w:asciiTheme="minorHAnsi" w:hAnsiTheme="minorHAnsi"/>
                <w:bCs/>
                <w:sz w:val="20"/>
              </w:rPr>
            </w:pPr>
            <w:r w:rsidRPr="00810D5A">
              <w:rPr>
                <w:rFonts w:asciiTheme="minorHAnsi" w:hAnsiTheme="minorHAnsi"/>
                <w:color w:val="auto"/>
                <w:sz w:val="20"/>
                <w:szCs w:val="20"/>
              </w:rPr>
              <w:t>Kalkwasser</w:t>
            </w:r>
          </w:p>
        </w:tc>
        <w:tc>
          <w:tcPr>
            <w:tcW w:w="3177" w:type="dxa"/>
            <w:gridSpan w:val="3"/>
            <w:tcBorders>
              <w:bottom w:val="single" w:sz="4" w:space="0" w:color="5B9BD5" w:themeColor="accent1"/>
            </w:tcBorders>
            <w:shd w:val="clear" w:color="auto" w:fill="auto"/>
            <w:vAlign w:val="center"/>
          </w:tcPr>
          <w:p w:rsidR="003D4C1B" w:rsidRPr="00810D5A" w:rsidRDefault="003D4C1B" w:rsidP="000B072C">
            <w:pPr>
              <w:pStyle w:val="Beschriftung"/>
              <w:spacing w:after="0"/>
              <w:contextualSpacing/>
              <w:jc w:val="center"/>
              <w:rPr>
                <w:rFonts w:asciiTheme="minorHAnsi" w:hAnsiTheme="minorHAnsi"/>
                <w:sz w:val="20"/>
              </w:rPr>
            </w:pPr>
            <w:r w:rsidRPr="00810D5A">
              <w:rPr>
                <w:rFonts w:asciiTheme="minorHAnsi" w:hAnsiTheme="minorHAnsi"/>
                <w:sz w:val="20"/>
              </w:rPr>
              <w:t>H:220-</w:t>
            </w:r>
            <w:hyperlink r:id="rId12" w:anchor="H-S.C3.A4tze" w:tooltip="H- und P-Sätze" w:history="1">
              <w:r w:rsidRPr="00810D5A">
                <w:rPr>
                  <w:rStyle w:val="Hyperlink"/>
                  <w:rFonts w:asciiTheme="minorHAnsi" w:hAnsiTheme="minorHAnsi"/>
                  <w:sz w:val="20"/>
                </w:rPr>
                <w:t>280</w:t>
              </w:r>
            </w:hyperlink>
          </w:p>
        </w:tc>
        <w:tc>
          <w:tcPr>
            <w:tcW w:w="3118" w:type="dxa"/>
            <w:gridSpan w:val="3"/>
            <w:tcBorders>
              <w:bottom w:val="single" w:sz="4" w:space="0" w:color="5B9BD5" w:themeColor="accent1"/>
            </w:tcBorders>
            <w:shd w:val="clear" w:color="auto" w:fill="auto"/>
            <w:vAlign w:val="center"/>
          </w:tcPr>
          <w:p w:rsidR="003D4C1B" w:rsidRPr="00810D5A" w:rsidRDefault="003D4C1B" w:rsidP="000B072C">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13" w:anchor="P-S.C3.A4tze" w:tooltip="H- und P-Sätze" w:history="1">
              <w:r w:rsidRPr="00810D5A">
                <w:rPr>
                  <w:rStyle w:val="Hyperlink"/>
                  <w:rFonts w:asciiTheme="minorHAnsi" w:hAnsiTheme="minorHAnsi"/>
                  <w:sz w:val="20"/>
                </w:rPr>
                <w:t>2</w:t>
              </w:r>
            </w:hyperlink>
            <w:r w:rsidRPr="00810D5A">
              <w:rPr>
                <w:rStyle w:val="Hyperlink"/>
                <w:rFonts w:asciiTheme="minorHAnsi" w:hAnsiTheme="minorHAnsi"/>
                <w:sz w:val="20"/>
              </w:rPr>
              <w:t>10</w:t>
            </w:r>
            <w:r w:rsidRPr="00810D5A">
              <w:rPr>
                <w:rFonts w:asciiTheme="minorHAnsi" w:hAnsiTheme="minorHAnsi"/>
                <w:sz w:val="20"/>
              </w:rPr>
              <w:t>-​</w:t>
            </w:r>
            <w:hyperlink r:id="rId14" w:anchor="P-S.C3.A4tze" w:tooltip="H- und P-Sätze" w:history="1">
              <w:r w:rsidRPr="00810D5A">
                <w:rPr>
                  <w:rStyle w:val="Hyperlink"/>
                  <w:rFonts w:asciiTheme="minorHAnsi" w:hAnsiTheme="minorHAnsi"/>
                  <w:sz w:val="20"/>
                </w:rPr>
                <w:t>337- 3</w:t>
              </w:r>
            </w:hyperlink>
            <w:r w:rsidRPr="00810D5A">
              <w:rPr>
                <w:rStyle w:val="Hyperlink"/>
                <w:rFonts w:asciiTheme="minorHAnsi" w:hAnsiTheme="minorHAnsi"/>
                <w:sz w:val="20"/>
              </w:rPr>
              <w:t>81- 403</w:t>
            </w:r>
          </w:p>
        </w:tc>
      </w:tr>
      <w:tr w:rsidR="003D4C1B" w:rsidRPr="00810D5A" w:rsidTr="000B072C">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3D4C1B" w:rsidRPr="00810D5A" w:rsidRDefault="003D4C1B" w:rsidP="000B072C">
            <w:pPr>
              <w:spacing w:after="0" w:line="276" w:lineRule="auto"/>
              <w:contextualSpacing/>
              <w:jc w:val="center"/>
              <w:rPr>
                <w:rFonts w:asciiTheme="minorHAnsi" w:hAnsiTheme="minorHAnsi"/>
                <w:color w:val="auto"/>
                <w:sz w:val="20"/>
                <w:szCs w:val="20"/>
              </w:rPr>
            </w:pPr>
            <w:r w:rsidRPr="00810D5A">
              <w:rPr>
                <w:rFonts w:asciiTheme="minorHAnsi" w:hAnsiTheme="minorHAnsi"/>
                <w:color w:val="auto"/>
                <w:sz w:val="20"/>
                <w:szCs w:val="20"/>
              </w:rPr>
              <w:t>Universalindikator</w:t>
            </w:r>
          </w:p>
        </w:tc>
        <w:tc>
          <w:tcPr>
            <w:tcW w:w="3177" w:type="dxa"/>
            <w:gridSpan w:val="3"/>
            <w:tcBorders>
              <w:top w:val="single" w:sz="4" w:space="0" w:color="5B9BD5" w:themeColor="accent1"/>
              <w:bottom w:val="single" w:sz="4" w:space="0" w:color="5B9BD5" w:themeColor="accent1"/>
            </w:tcBorders>
            <w:shd w:val="clear" w:color="auto" w:fill="auto"/>
            <w:vAlign w:val="center"/>
          </w:tcPr>
          <w:p w:rsidR="003D4C1B" w:rsidRPr="00810D5A" w:rsidRDefault="003D4C1B" w:rsidP="000B072C">
            <w:pPr>
              <w:pStyle w:val="Beschriftung"/>
              <w:spacing w:after="0"/>
              <w:contextualSpacing/>
              <w:jc w:val="center"/>
              <w:rPr>
                <w:rFonts w:asciiTheme="minorHAnsi" w:hAnsiTheme="minorHAnsi"/>
                <w:sz w:val="20"/>
              </w:rPr>
            </w:pPr>
            <w:r>
              <w:rPr>
                <w:rFonts w:asciiTheme="minorHAnsi" w:hAnsiTheme="minorHAnsi"/>
                <w:sz w:val="20"/>
              </w:rPr>
              <w:t>H:225</w:t>
            </w:r>
          </w:p>
        </w:tc>
        <w:tc>
          <w:tcPr>
            <w:tcW w:w="3118" w:type="dxa"/>
            <w:gridSpan w:val="3"/>
            <w:tcBorders>
              <w:top w:val="single" w:sz="4" w:space="0" w:color="5B9BD5" w:themeColor="accent1"/>
              <w:bottom w:val="single" w:sz="4" w:space="0" w:color="5B9BD5" w:themeColor="accent1"/>
            </w:tcBorders>
            <w:shd w:val="clear" w:color="auto" w:fill="auto"/>
            <w:vAlign w:val="center"/>
          </w:tcPr>
          <w:p w:rsidR="003D4C1B" w:rsidRPr="00810D5A" w:rsidRDefault="003D4C1B" w:rsidP="000B072C">
            <w:pPr>
              <w:pStyle w:val="Beschriftung"/>
              <w:spacing w:after="0"/>
              <w:contextualSpacing/>
              <w:jc w:val="center"/>
              <w:rPr>
                <w:rFonts w:asciiTheme="minorHAnsi" w:hAnsiTheme="minorHAnsi"/>
                <w:sz w:val="20"/>
              </w:rPr>
            </w:pPr>
            <w:r w:rsidRPr="00810D5A">
              <w:rPr>
                <w:rFonts w:asciiTheme="minorHAnsi" w:hAnsiTheme="minorHAnsi"/>
                <w:sz w:val="20"/>
              </w:rPr>
              <w:t xml:space="preserve">P: </w:t>
            </w:r>
            <w:hyperlink r:id="rId15" w:anchor="P-S.C3.A4tze" w:tooltip="H- und P-Sätze" w:history="1">
              <w:r w:rsidRPr="00810D5A">
                <w:rPr>
                  <w:rStyle w:val="Hyperlink"/>
                  <w:rFonts w:asciiTheme="minorHAnsi" w:hAnsiTheme="minorHAnsi"/>
                  <w:sz w:val="20"/>
                </w:rPr>
                <w:t>2</w:t>
              </w:r>
            </w:hyperlink>
            <w:r w:rsidRPr="00810D5A">
              <w:rPr>
                <w:rStyle w:val="Hyperlink"/>
                <w:rFonts w:asciiTheme="minorHAnsi" w:hAnsiTheme="minorHAnsi"/>
                <w:sz w:val="20"/>
              </w:rPr>
              <w:t>10</w:t>
            </w:r>
            <w:r w:rsidRPr="00810D5A">
              <w:rPr>
                <w:rFonts w:asciiTheme="minorHAnsi" w:hAnsiTheme="minorHAnsi"/>
                <w:sz w:val="20"/>
              </w:rPr>
              <w:t>-​</w:t>
            </w:r>
            <w:hyperlink r:id="rId16" w:anchor="P-S.C3.A4tze" w:tooltip="H- und P-Sätze" w:history="1">
              <w:r>
                <w:rPr>
                  <w:rStyle w:val="Hyperlink"/>
                  <w:rFonts w:asciiTheme="minorHAnsi" w:hAnsiTheme="minorHAnsi"/>
                  <w:sz w:val="20"/>
                </w:rPr>
                <w:t>233</w:t>
              </w:r>
              <w:r w:rsidRPr="00810D5A">
                <w:rPr>
                  <w:rStyle w:val="Hyperlink"/>
                  <w:rFonts w:asciiTheme="minorHAnsi" w:hAnsiTheme="minorHAnsi"/>
                  <w:sz w:val="20"/>
                </w:rPr>
                <w:t>- 3</w:t>
              </w:r>
            </w:hyperlink>
            <w:r>
              <w:rPr>
                <w:rStyle w:val="Hyperlink"/>
                <w:rFonts w:asciiTheme="minorHAnsi" w:hAnsiTheme="minorHAnsi"/>
                <w:sz w:val="20"/>
              </w:rPr>
              <w:t>70+378a</w:t>
            </w:r>
            <w:r w:rsidRPr="00810D5A">
              <w:rPr>
                <w:rStyle w:val="Hyperlink"/>
                <w:rFonts w:asciiTheme="minorHAnsi" w:hAnsiTheme="minorHAnsi"/>
                <w:sz w:val="20"/>
              </w:rPr>
              <w:t>- 403</w:t>
            </w:r>
            <w:r>
              <w:rPr>
                <w:rStyle w:val="Hyperlink"/>
                <w:rFonts w:asciiTheme="minorHAnsi" w:hAnsiTheme="minorHAnsi"/>
                <w:sz w:val="20"/>
              </w:rPr>
              <w:t>+235</w:t>
            </w:r>
          </w:p>
        </w:tc>
      </w:tr>
      <w:tr w:rsidR="003D4C1B" w:rsidRPr="00810D5A" w:rsidTr="000B072C">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3D4C1B" w:rsidRPr="00810D5A" w:rsidRDefault="003D4C1B" w:rsidP="000B072C">
            <w:pPr>
              <w:spacing w:after="0" w:line="276" w:lineRule="auto"/>
              <w:contextualSpacing/>
              <w:jc w:val="center"/>
              <w:rPr>
                <w:rFonts w:asciiTheme="minorHAnsi" w:hAnsiTheme="minorHAnsi"/>
                <w:color w:val="auto"/>
                <w:sz w:val="20"/>
                <w:szCs w:val="20"/>
              </w:rPr>
            </w:pPr>
            <w:r w:rsidRPr="00810D5A">
              <w:rPr>
                <w:rFonts w:asciiTheme="minorHAnsi" w:hAnsiTheme="minorHAnsi"/>
                <w:color w:val="auto"/>
                <w:sz w:val="20"/>
                <w:szCs w:val="20"/>
              </w:rPr>
              <w:t>Schwefeldioxid</w:t>
            </w:r>
          </w:p>
        </w:tc>
        <w:tc>
          <w:tcPr>
            <w:tcW w:w="3177" w:type="dxa"/>
            <w:gridSpan w:val="3"/>
            <w:tcBorders>
              <w:top w:val="single" w:sz="4" w:space="0" w:color="5B9BD5" w:themeColor="accent1"/>
              <w:bottom w:val="single" w:sz="4" w:space="0" w:color="5B9BD5" w:themeColor="accent1"/>
            </w:tcBorders>
            <w:shd w:val="clear" w:color="auto" w:fill="auto"/>
            <w:vAlign w:val="center"/>
          </w:tcPr>
          <w:p w:rsidR="003D4C1B" w:rsidRPr="00810D5A" w:rsidRDefault="003D4C1B" w:rsidP="000B072C">
            <w:pPr>
              <w:pStyle w:val="Beschriftung"/>
              <w:spacing w:after="0"/>
              <w:contextualSpacing/>
              <w:jc w:val="center"/>
              <w:rPr>
                <w:rFonts w:asciiTheme="minorHAnsi" w:hAnsiTheme="minorHAnsi"/>
                <w:sz w:val="20"/>
              </w:rPr>
            </w:pPr>
            <w:r>
              <w:rPr>
                <w:rFonts w:asciiTheme="minorHAnsi" w:hAnsiTheme="minorHAnsi"/>
                <w:sz w:val="20"/>
              </w:rPr>
              <w:t>H: 331- 314</w:t>
            </w:r>
          </w:p>
        </w:tc>
        <w:tc>
          <w:tcPr>
            <w:tcW w:w="3118" w:type="dxa"/>
            <w:gridSpan w:val="3"/>
            <w:tcBorders>
              <w:top w:val="single" w:sz="4" w:space="0" w:color="5B9BD5" w:themeColor="accent1"/>
              <w:bottom w:val="single" w:sz="4" w:space="0" w:color="5B9BD5" w:themeColor="accent1"/>
            </w:tcBorders>
            <w:shd w:val="clear" w:color="auto" w:fill="auto"/>
            <w:vAlign w:val="center"/>
          </w:tcPr>
          <w:p w:rsidR="003D4C1B" w:rsidRPr="00810D5A" w:rsidRDefault="003D4C1B" w:rsidP="000B072C">
            <w:pPr>
              <w:pStyle w:val="Beschriftung"/>
              <w:spacing w:after="0"/>
              <w:contextualSpacing/>
              <w:jc w:val="center"/>
              <w:rPr>
                <w:rFonts w:asciiTheme="minorHAnsi" w:hAnsiTheme="minorHAnsi"/>
                <w:sz w:val="20"/>
              </w:rPr>
            </w:pPr>
            <w:r>
              <w:rPr>
                <w:rFonts w:asciiTheme="minorHAnsi" w:hAnsiTheme="minorHAnsi"/>
                <w:sz w:val="20"/>
              </w:rPr>
              <w:t>P: 260- 280- 304+340- 303+361+353- 305+351+338- 315- 405- 403</w:t>
            </w:r>
          </w:p>
        </w:tc>
      </w:tr>
      <w:tr w:rsidR="003D4C1B" w:rsidRPr="00810D5A" w:rsidTr="000B072C">
        <w:trPr>
          <w:trHeight w:val="434"/>
        </w:trPr>
        <w:tc>
          <w:tcPr>
            <w:tcW w:w="3027" w:type="dxa"/>
            <w:gridSpan w:val="3"/>
            <w:tcBorders>
              <w:top w:val="single" w:sz="4" w:space="0" w:color="5B9BD5" w:themeColor="accent1"/>
            </w:tcBorders>
            <w:shd w:val="clear" w:color="auto" w:fill="auto"/>
            <w:vAlign w:val="center"/>
          </w:tcPr>
          <w:p w:rsidR="003D4C1B" w:rsidRPr="00810D5A" w:rsidRDefault="003D4C1B" w:rsidP="000B072C">
            <w:pPr>
              <w:spacing w:after="0" w:line="276" w:lineRule="auto"/>
              <w:contextualSpacing/>
              <w:jc w:val="center"/>
              <w:rPr>
                <w:rFonts w:asciiTheme="minorHAnsi" w:hAnsiTheme="minorHAnsi"/>
                <w:color w:val="auto"/>
                <w:sz w:val="20"/>
                <w:szCs w:val="20"/>
              </w:rPr>
            </w:pPr>
            <w:r w:rsidRPr="00810D5A">
              <w:rPr>
                <w:rFonts w:asciiTheme="minorHAnsi" w:hAnsiTheme="minorHAnsi"/>
                <w:color w:val="auto"/>
                <w:sz w:val="20"/>
                <w:szCs w:val="20"/>
              </w:rPr>
              <w:t>konz. Schwefelsäure</w:t>
            </w:r>
          </w:p>
        </w:tc>
        <w:tc>
          <w:tcPr>
            <w:tcW w:w="3177" w:type="dxa"/>
            <w:gridSpan w:val="3"/>
            <w:tcBorders>
              <w:top w:val="single" w:sz="4" w:space="0" w:color="5B9BD5" w:themeColor="accent1"/>
            </w:tcBorders>
            <w:shd w:val="clear" w:color="auto" w:fill="auto"/>
            <w:vAlign w:val="center"/>
          </w:tcPr>
          <w:p w:rsidR="003D4C1B" w:rsidRPr="00810D5A" w:rsidRDefault="003D4C1B" w:rsidP="000B072C">
            <w:pPr>
              <w:pStyle w:val="Beschriftung"/>
              <w:spacing w:after="0"/>
              <w:contextualSpacing/>
              <w:jc w:val="center"/>
              <w:rPr>
                <w:rFonts w:asciiTheme="minorHAnsi" w:hAnsiTheme="minorHAnsi"/>
                <w:sz w:val="20"/>
              </w:rPr>
            </w:pPr>
            <w:r>
              <w:rPr>
                <w:rFonts w:asciiTheme="minorHAnsi" w:hAnsiTheme="minorHAnsi"/>
                <w:sz w:val="20"/>
              </w:rPr>
              <w:t>H:314</w:t>
            </w:r>
            <w:r w:rsidRPr="00810D5A">
              <w:rPr>
                <w:rFonts w:asciiTheme="minorHAnsi" w:hAnsiTheme="minorHAnsi"/>
                <w:sz w:val="20"/>
              </w:rPr>
              <w:t>-2</w:t>
            </w:r>
            <w:r>
              <w:rPr>
                <w:rFonts w:asciiTheme="minorHAnsi" w:hAnsiTheme="minorHAnsi"/>
                <w:sz w:val="20"/>
              </w:rPr>
              <w:t>9</w:t>
            </w:r>
            <w:r w:rsidRPr="00810D5A">
              <w:rPr>
                <w:rFonts w:asciiTheme="minorHAnsi" w:hAnsiTheme="minorHAnsi"/>
                <w:sz w:val="20"/>
              </w:rPr>
              <w:t>0</w:t>
            </w:r>
          </w:p>
        </w:tc>
        <w:tc>
          <w:tcPr>
            <w:tcW w:w="3118" w:type="dxa"/>
            <w:gridSpan w:val="3"/>
            <w:tcBorders>
              <w:top w:val="single" w:sz="4" w:space="0" w:color="5B9BD5" w:themeColor="accent1"/>
            </w:tcBorders>
            <w:shd w:val="clear" w:color="auto" w:fill="auto"/>
            <w:vAlign w:val="center"/>
          </w:tcPr>
          <w:p w:rsidR="003D4C1B" w:rsidRPr="00810D5A" w:rsidRDefault="003D4C1B" w:rsidP="000B072C">
            <w:pPr>
              <w:pStyle w:val="Beschriftung"/>
              <w:spacing w:after="0"/>
              <w:contextualSpacing/>
              <w:jc w:val="center"/>
              <w:rPr>
                <w:rFonts w:asciiTheme="minorHAnsi" w:hAnsiTheme="minorHAnsi"/>
                <w:sz w:val="20"/>
              </w:rPr>
            </w:pPr>
            <w:r w:rsidRPr="00810D5A">
              <w:rPr>
                <w:rFonts w:asciiTheme="minorHAnsi" w:hAnsiTheme="minorHAnsi"/>
                <w:sz w:val="20"/>
              </w:rPr>
              <w:t>P</w:t>
            </w:r>
            <w:r>
              <w:rPr>
                <w:rFonts w:asciiTheme="minorHAnsi" w:hAnsiTheme="minorHAnsi"/>
                <w:sz w:val="20"/>
              </w:rPr>
              <w:t>: 280-301+330+331</w:t>
            </w:r>
            <w:r w:rsidRPr="00810D5A">
              <w:rPr>
                <w:rFonts w:asciiTheme="minorHAnsi" w:hAnsiTheme="minorHAnsi"/>
                <w:sz w:val="20"/>
              </w:rPr>
              <w:t>-30</w:t>
            </w:r>
            <w:r>
              <w:rPr>
                <w:rFonts w:asciiTheme="minorHAnsi" w:hAnsiTheme="minorHAnsi"/>
                <w:sz w:val="20"/>
              </w:rPr>
              <w:t>5+351</w:t>
            </w:r>
            <w:r w:rsidRPr="00810D5A">
              <w:rPr>
                <w:rFonts w:asciiTheme="minorHAnsi" w:hAnsiTheme="minorHAnsi"/>
                <w:sz w:val="20"/>
              </w:rPr>
              <w:t>+3</w:t>
            </w:r>
            <w:r>
              <w:rPr>
                <w:rFonts w:asciiTheme="minorHAnsi" w:hAnsiTheme="minorHAnsi"/>
                <w:sz w:val="20"/>
              </w:rPr>
              <w:t>38</w:t>
            </w:r>
            <w:r w:rsidRPr="00810D5A">
              <w:rPr>
                <w:rFonts w:asciiTheme="minorHAnsi" w:hAnsiTheme="minorHAnsi"/>
                <w:sz w:val="20"/>
              </w:rPr>
              <w:t>-</w:t>
            </w:r>
            <w:r>
              <w:rPr>
                <w:rFonts w:asciiTheme="minorHAnsi" w:hAnsiTheme="minorHAnsi"/>
                <w:sz w:val="20"/>
              </w:rPr>
              <w:t>309+310</w:t>
            </w:r>
          </w:p>
        </w:tc>
      </w:tr>
      <w:tr w:rsidR="003D4C1B" w:rsidRPr="00810D5A" w:rsidTr="000B072C">
        <w:tc>
          <w:tcPr>
            <w:tcW w:w="1009" w:type="dxa"/>
            <w:tcBorders>
              <w:top w:val="single" w:sz="8" w:space="0" w:color="4F81BD"/>
              <w:left w:val="single" w:sz="8" w:space="0" w:color="4F81BD"/>
              <w:bottom w:val="single" w:sz="8" w:space="0" w:color="4F81BD"/>
            </w:tcBorders>
            <w:shd w:val="clear" w:color="auto" w:fill="auto"/>
            <w:vAlign w:val="center"/>
          </w:tcPr>
          <w:p w:rsidR="003D4C1B" w:rsidRPr="00810D5A" w:rsidRDefault="003D4C1B" w:rsidP="000B072C">
            <w:pPr>
              <w:spacing w:after="0"/>
              <w:contextualSpacing/>
              <w:jc w:val="center"/>
              <w:rPr>
                <w:rFonts w:asciiTheme="minorHAnsi" w:hAnsiTheme="minorHAnsi"/>
                <w:b/>
                <w:bCs/>
              </w:rPr>
            </w:pPr>
            <w:r w:rsidRPr="00810D5A">
              <w:rPr>
                <w:rFonts w:asciiTheme="minorHAnsi" w:hAnsiTheme="minorHAnsi"/>
                <w:b/>
                <w:noProof/>
                <w:lang w:eastAsia="de-DE"/>
              </w:rPr>
              <w:drawing>
                <wp:inline distT="0" distB="0" distL="0" distR="0" wp14:anchorId="0C0B1677" wp14:editId="20697F97">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D4C1B" w:rsidRPr="00810D5A" w:rsidRDefault="003D4C1B"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0A508BB7" wp14:editId="4F0CA660">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D4C1B" w:rsidRPr="00810D5A" w:rsidRDefault="003D4C1B"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335781E0" wp14:editId="3F1E2F6A">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D4C1B" w:rsidRPr="00810D5A" w:rsidRDefault="003D4C1B"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040DC277" wp14:editId="1EE9F140">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D4C1B" w:rsidRPr="00810D5A" w:rsidRDefault="003D4C1B"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0FD8E990" wp14:editId="0F84ED77">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D4C1B" w:rsidRPr="00810D5A" w:rsidRDefault="003D4C1B"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7996B1E3" wp14:editId="2533527E">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D4C1B" w:rsidRPr="00810D5A" w:rsidRDefault="003D4C1B"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3CF07D85" wp14:editId="710C37AC">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D4C1B" w:rsidRPr="00810D5A" w:rsidRDefault="003D4C1B"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7CC0B1F3" wp14:editId="0777A9D9">
                  <wp:extent cx="511175" cy="5111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D4C1B" w:rsidRPr="00810D5A" w:rsidRDefault="003D4C1B" w:rsidP="000B072C">
            <w:pPr>
              <w:spacing w:after="0"/>
              <w:contextualSpacing/>
              <w:jc w:val="center"/>
              <w:rPr>
                <w:rFonts w:asciiTheme="minorHAnsi" w:hAnsiTheme="minorHAnsi"/>
              </w:rPr>
            </w:pPr>
            <w:r w:rsidRPr="00810D5A">
              <w:rPr>
                <w:rFonts w:asciiTheme="minorHAnsi" w:hAnsiTheme="minorHAnsi"/>
                <w:noProof/>
                <w:lang w:eastAsia="de-DE"/>
              </w:rPr>
              <w:drawing>
                <wp:inline distT="0" distB="0" distL="0" distR="0" wp14:anchorId="14BB92F8" wp14:editId="7B020337">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D4C1B" w:rsidRPr="00810D5A" w:rsidRDefault="003D4C1B" w:rsidP="003D4C1B">
      <w:pPr>
        <w:tabs>
          <w:tab w:val="left" w:pos="1701"/>
          <w:tab w:val="left" w:pos="1985"/>
        </w:tabs>
        <w:ind w:left="1980" w:hanging="1980"/>
        <w:contextualSpacing/>
        <w:rPr>
          <w:rFonts w:asciiTheme="minorHAnsi" w:hAnsiTheme="minorHAnsi"/>
        </w:rPr>
      </w:pPr>
    </w:p>
    <w:p w:rsidR="003D4C1B" w:rsidRPr="00810D5A" w:rsidRDefault="003D4C1B" w:rsidP="003D4C1B">
      <w:pPr>
        <w:tabs>
          <w:tab w:val="left" w:pos="1701"/>
          <w:tab w:val="left" w:pos="1985"/>
        </w:tabs>
        <w:ind w:left="1980" w:hanging="1980"/>
        <w:contextualSpacing/>
        <w:rPr>
          <w:rFonts w:asciiTheme="minorHAnsi" w:hAnsiTheme="minorHAnsi"/>
        </w:rPr>
      </w:pPr>
      <w:r w:rsidRPr="00810D5A">
        <w:rPr>
          <w:rFonts w:asciiTheme="minorHAnsi" w:hAnsiTheme="minorHAnsi"/>
        </w:rPr>
        <w:t xml:space="preserve">Materialien: </w:t>
      </w:r>
      <w:r w:rsidRPr="00810D5A">
        <w:rPr>
          <w:rFonts w:asciiTheme="minorHAnsi" w:hAnsiTheme="minorHAnsi"/>
        </w:rPr>
        <w:tab/>
      </w:r>
      <w:r w:rsidRPr="00810D5A">
        <w:rPr>
          <w:rFonts w:asciiTheme="minorHAnsi" w:hAnsiTheme="minorHAnsi"/>
        </w:rPr>
        <w:tab/>
        <w:t>Abdampfschale, Trichter, Schlauchmaterial, 3 Gaswaschflaschen, Gasbrenner, Stativmaterialien</w:t>
      </w:r>
    </w:p>
    <w:p w:rsidR="003D4C1B" w:rsidRPr="00810D5A" w:rsidRDefault="003D4C1B" w:rsidP="003D4C1B">
      <w:pPr>
        <w:tabs>
          <w:tab w:val="left" w:pos="1701"/>
          <w:tab w:val="left" w:pos="1985"/>
        </w:tabs>
        <w:ind w:left="1980" w:hanging="1980"/>
        <w:contextualSpacing/>
        <w:rPr>
          <w:rFonts w:asciiTheme="minorHAnsi" w:hAnsiTheme="minorHAnsi"/>
        </w:rPr>
      </w:pPr>
      <w:r w:rsidRPr="00810D5A">
        <w:rPr>
          <w:rFonts w:asciiTheme="minorHAnsi" w:hAnsiTheme="minorHAnsi"/>
        </w:rPr>
        <w:t>Chemikalien:</w:t>
      </w:r>
      <w:r w:rsidRPr="00810D5A">
        <w:rPr>
          <w:rFonts w:asciiTheme="minorHAnsi" w:hAnsiTheme="minorHAnsi"/>
        </w:rPr>
        <w:tab/>
      </w:r>
      <w:r w:rsidRPr="00810D5A">
        <w:rPr>
          <w:rFonts w:asciiTheme="minorHAnsi" w:hAnsiTheme="minorHAnsi"/>
        </w:rPr>
        <w:tab/>
        <w:t>dest. Wasser, Kalkwasser, Universalindikator, Schwefel</w:t>
      </w:r>
    </w:p>
    <w:p w:rsidR="003D4C1B" w:rsidRPr="00810D5A" w:rsidRDefault="003D4C1B" w:rsidP="003D4C1B">
      <w:pPr>
        <w:tabs>
          <w:tab w:val="left" w:pos="1701"/>
          <w:tab w:val="left" w:pos="1985"/>
        </w:tabs>
        <w:ind w:left="1979" w:hanging="1979"/>
        <w:contextualSpacing/>
        <w:rPr>
          <w:rFonts w:asciiTheme="minorHAnsi" w:hAnsiTheme="minorHAnsi"/>
        </w:rPr>
      </w:pPr>
      <w:r w:rsidRPr="00810D5A">
        <w:rPr>
          <w:rFonts w:asciiTheme="minorHAnsi" w:hAnsiTheme="minorHAnsi"/>
        </w:rPr>
        <w:t xml:space="preserve">Durchführung: </w:t>
      </w:r>
      <w:r w:rsidRPr="00810D5A">
        <w:rPr>
          <w:rFonts w:asciiTheme="minorHAnsi" w:hAnsiTheme="minorHAnsi"/>
        </w:rPr>
        <w:tab/>
      </w:r>
      <w:r w:rsidRPr="00810D5A">
        <w:rPr>
          <w:rFonts w:asciiTheme="minorHAnsi" w:hAnsiTheme="minorHAnsi"/>
        </w:rPr>
        <w:tab/>
      </w:r>
      <w:r w:rsidRPr="00810D5A">
        <w:rPr>
          <w:rFonts w:asciiTheme="minorHAnsi" w:hAnsiTheme="minorHAnsi"/>
        </w:rPr>
        <w:tab/>
        <w:t>In die Abdampfschale werden etwa 20 g Schwefel gegeben. Der Trichter wird etwa 15 cm über der Abdampfschale eingespannt. Es werden drei Waschflaschen hintereinander geschaltet, in die erste Waschflasche wird mit Universalindikator versetztes Wasser gegeben. In die zweite Waschflasche Kalkwasser, ebenfalls mit Universalindikator versetzt. Die dritte Waschflasche wird wie die erste befüllt. Der Trichter wird mit dem Einleitungsrohr der ersten Waschflasche über einen Schlauch verbunden.</w:t>
      </w:r>
    </w:p>
    <w:p w:rsidR="003D4C1B" w:rsidRPr="00810D5A" w:rsidRDefault="003D4C1B" w:rsidP="003D4C1B">
      <w:pPr>
        <w:tabs>
          <w:tab w:val="left" w:pos="1701"/>
          <w:tab w:val="left" w:pos="1985"/>
        </w:tabs>
        <w:ind w:left="1980" w:hanging="1980"/>
        <w:contextualSpacing/>
        <w:rPr>
          <w:rFonts w:asciiTheme="minorHAnsi" w:hAnsiTheme="minorHAnsi"/>
        </w:rPr>
      </w:pPr>
      <w:r w:rsidRPr="00810D5A">
        <w:rPr>
          <w:rFonts w:asciiTheme="minorHAnsi" w:hAnsiTheme="minorHAnsi"/>
        </w:rPr>
        <w:tab/>
      </w:r>
      <w:r w:rsidRPr="00810D5A">
        <w:rPr>
          <w:rFonts w:asciiTheme="minorHAnsi" w:hAnsiTheme="minorHAnsi"/>
        </w:rPr>
        <w:tab/>
        <w:t xml:space="preserve">Der </w:t>
      </w:r>
      <w:r>
        <w:rPr>
          <w:rFonts w:asciiTheme="minorHAnsi" w:hAnsiTheme="minorHAnsi"/>
        </w:rPr>
        <w:t>Schwefel</w:t>
      </w:r>
      <w:r w:rsidRPr="00810D5A">
        <w:rPr>
          <w:rFonts w:asciiTheme="minorHAnsi" w:hAnsiTheme="minorHAnsi"/>
        </w:rPr>
        <w:t xml:space="preserve"> wird </w:t>
      </w:r>
      <w:r>
        <w:rPr>
          <w:rFonts w:asciiTheme="minorHAnsi" w:hAnsiTheme="minorHAnsi"/>
        </w:rPr>
        <w:t>mit Hilfe des Gasbrenners entzündet, die Wasserstrahlpumpe wird aufgedreht.</w:t>
      </w:r>
    </w:p>
    <w:p w:rsidR="003D4C1B" w:rsidRPr="00810D5A" w:rsidRDefault="003D4C1B" w:rsidP="003D4C1B">
      <w:pPr>
        <w:tabs>
          <w:tab w:val="left" w:pos="1701"/>
          <w:tab w:val="left" w:pos="1985"/>
        </w:tabs>
        <w:ind w:left="1980" w:hanging="1980"/>
        <w:contextualSpacing/>
        <w:rPr>
          <w:rFonts w:asciiTheme="minorHAnsi" w:hAnsiTheme="minorHAnsi"/>
        </w:rPr>
      </w:pPr>
      <w:r w:rsidRPr="00810D5A">
        <w:rPr>
          <w:rFonts w:asciiTheme="minorHAnsi" w:hAnsiTheme="minorHAnsi"/>
        </w:rPr>
        <w:t>Beobachtung:</w:t>
      </w:r>
      <w:r w:rsidRPr="00810D5A">
        <w:rPr>
          <w:rFonts w:asciiTheme="minorHAnsi" w:hAnsiTheme="minorHAnsi"/>
        </w:rPr>
        <w:tab/>
      </w:r>
      <w:r w:rsidRPr="00810D5A">
        <w:rPr>
          <w:rFonts w:asciiTheme="minorHAnsi" w:hAnsiTheme="minorHAnsi"/>
        </w:rPr>
        <w:tab/>
      </w:r>
      <w:r>
        <w:rPr>
          <w:rFonts w:asciiTheme="minorHAnsi" w:hAnsiTheme="minorHAnsi"/>
        </w:rPr>
        <w:t>Es ist eine grüne Flamme und Rauchentwicklung zu beobachten. Die Lösung in der ersten Waschflasche färbt sich von gelb zu rot, die Lösung in der zweiten Waschflasche von blau zu grün</w:t>
      </w:r>
      <w:r w:rsidRPr="00810D5A">
        <w:rPr>
          <w:rFonts w:asciiTheme="minorHAnsi" w:hAnsiTheme="minorHAnsi"/>
        </w:rPr>
        <w:t>.</w:t>
      </w:r>
      <w:r>
        <w:rPr>
          <w:rFonts w:asciiTheme="minorHAnsi" w:hAnsiTheme="minorHAnsi"/>
        </w:rPr>
        <w:t xml:space="preserve"> Die Lösung in der dritten Waschflasche verändert sich nicht.</w:t>
      </w:r>
    </w:p>
    <w:p w:rsidR="003D4C1B" w:rsidRPr="00810D5A" w:rsidRDefault="003D4C1B" w:rsidP="003D4C1B">
      <w:pPr>
        <w:keepNext/>
        <w:tabs>
          <w:tab w:val="left" w:pos="1701"/>
          <w:tab w:val="left" w:pos="1985"/>
        </w:tabs>
        <w:ind w:left="1980" w:hanging="1980"/>
        <w:contextualSpacing/>
        <w:jc w:val="center"/>
        <w:rPr>
          <w:rFonts w:asciiTheme="minorHAnsi" w:hAnsiTheme="minorHAnsi"/>
        </w:rPr>
      </w:pPr>
      <w:r w:rsidRPr="00810D5A">
        <w:rPr>
          <w:rFonts w:asciiTheme="minorHAnsi" w:hAnsiTheme="minorHAnsi"/>
          <w:noProof/>
          <w:lang w:eastAsia="de-DE"/>
        </w:rPr>
        <w:lastRenderedPageBreak/>
        <w:drawing>
          <wp:inline distT="0" distB="0" distL="0" distR="0" wp14:anchorId="17424DFE" wp14:editId="65B6CA3C">
            <wp:extent cx="5029608" cy="1460788"/>
            <wp:effectExtent l="0" t="0" r="0" b="6350"/>
            <wp:docPr id="2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029608" cy="1460788"/>
                    </a:xfrm>
                    <a:prstGeom prst="rect">
                      <a:avLst/>
                    </a:prstGeom>
                    <a:noFill/>
                    <a:ln w="9525">
                      <a:noFill/>
                      <a:miter lim="800000"/>
                      <a:headEnd/>
                      <a:tailEnd/>
                    </a:ln>
                  </pic:spPr>
                </pic:pic>
              </a:graphicData>
            </a:graphic>
          </wp:inline>
        </w:drawing>
      </w:r>
    </w:p>
    <w:p w:rsidR="003D4C1B" w:rsidRPr="00810D5A" w:rsidRDefault="003D4C1B" w:rsidP="003D4C1B">
      <w:pPr>
        <w:pStyle w:val="Beschriftung"/>
        <w:contextualSpacing/>
        <w:jc w:val="center"/>
        <w:rPr>
          <w:rFonts w:asciiTheme="minorHAnsi" w:hAnsiTheme="minorHAnsi"/>
        </w:rPr>
      </w:pPr>
      <w:r w:rsidRPr="00810D5A">
        <w:rPr>
          <w:rFonts w:asciiTheme="minorHAnsi" w:hAnsiTheme="minorHAnsi"/>
        </w:rPr>
        <w:t xml:space="preserve">Abb. </w:t>
      </w:r>
      <w:r w:rsidRPr="00810D5A">
        <w:rPr>
          <w:rFonts w:asciiTheme="minorHAnsi" w:hAnsiTheme="minorHAnsi"/>
        </w:rPr>
        <w:fldChar w:fldCharType="begin"/>
      </w:r>
      <w:r w:rsidRPr="00810D5A">
        <w:rPr>
          <w:rFonts w:asciiTheme="minorHAnsi" w:hAnsiTheme="minorHAnsi"/>
        </w:rPr>
        <w:instrText xml:space="preserve"> SEQ Abb. \* ARABIC </w:instrText>
      </w:r>
      <w:r w:rsidRPr="00810D5A">
        <w:rPr>
          <w:rFonts w:asciiTheme="minorHAnsi" w:hAnsiTheme="minorHAnsi"/>
        </w:rPr>
        <w:fldChar w:fldCharType="separate"/>
      </w:r>
      <w:r w:rsidR="00D52861">
        <w:rPr>
          <w:rFonts w:asciiTheme="minorHAnsi" w:hAnsiTheme="minorHAnsi"/>
          <w:noProof/>
        </w:rPr>
        <w:t>1</w:t>
      </w:r>
      <w:r w:rsidRPr="00810D5A">
        <w:rPr>
          <w:rFonts w:asciiTheme="minorHAnsi" w:hAnsiTheme="minorHAnsi"/>
          <w:noProof/>
        </w:rPr>
        <w:fldChar w:fldCharType="end"/>
      </w:r>
      <w:r w:rsidRPr="00810D5A">
        <w:rPr>
          <w:rFonts w:asciiTheme="minorHAnsi" w:hAnsiTheme="minorHAnsi"/>
        </w:rPr>
        <w:t xml:space="preserve"> – </w:t>
      </w:r>
      <w:r w:rsidRPr="00810D5A">
        <w:rPr>
          <w:rFonts w:asciiTheme="minorHAnsi" w:hAnsiTheme="minorHAnsi"/>
          <w:noProof/>
        </w:rPr>
        <w:t xml:space="preserve">Versuchsaufbau </w:t>
      </w:r>
      <w:r>
        <w:rPr>
          <w:rFonts w:asciiTheme="minorHAnsi" w:hAnsiTheme="minorHAnsi"/>
          <w:noProof/>
        </w:rPr>
        <w:t>zur Einführung von Abgasfiltern</w:t>
      </w:r>
      <w:r w:rsidRPr="00810D5A">
        <w:rPr>
          <w:rFonts w:asciiTheme="minorHAnsi" w:hAnsiTheme="minorHAnsi"/>
          <w:noProof/>
        </w:rPr>
        <w:t>.</w:t>
      </w:r>
    </w:p>
    <w:p w:rsidR="003D4C1B" w:rsidRDefault="003D4C1B" w:rsidP="003D4C1B">
      <w:pPr>
        <w:tabs>
          <w:tab w:val="left" w:pos="1701"/>
          <w:tab w:val="left" w:pos="1985"/>
        </w:tabs>
        <w:ind w:left="2124" w:hanging="2124"/>
        <w:contextualSpacing/>
        <w:rPr>
          <w:rFonts w:asciiTheme="minorHAnsi" w:hAnsiTheme="minorHAnsi"/>
        </w:rPr>
      </w:pPr>
      <w:r w:rsidRPr="00810D5A">
        <w:rPr>
          <w:rFonts w:asciiTheme="minorHAnsi" w:hAnsiTheme="minorHAnsi"/>
        </w:rPr>
        <w:t>Deutung:</w:t>
      </w:r>
      <w:r w:rsidRPr="00810D5A">
        <w:rPr>
          <w:rFonts w:asciiTheme="minorHAnsi" w:hAnsiTheme="minorHAnsi"/>
        </w:rPr>
        <w:tab/>
      </w:r>
      <w:r w:rsidRPr="00810D5A">
        <w:rPr>
          <w:rFonts w:asciiTheme="minorHAnsi" w:hAnsiTheme="minorHAnsi"/>
        </w:rPr>
        <w:tab/>
      </w:r>
      <w:r>
        <w:rPr>
          <w:rFonts w:asciiTheme="minorHAnsi" w:hAnsiTheme="minorHAnsi"/>
        </w:rPr>
        <w:t>Der Schwefel verbrennt zu Schwefeldioxid mit folgender Reaktionsgleichung:</w:t>
      </w:r>
    </w:p>
    <w:p w:rsidR="003D4C1B" w:rsidRPr="00810D5A" w:rsidRDefault="0004229B" w:rsidP="003D4C1B">
      <w:pPr>
        <w:tabs>
          <w:tab w:val="left" w:pos="1701"/>
          <w:tab w:val="left" w:pos="1985"/>
        </w:tabs>
        <w:ind w:left="2124" w:hanging="2124"/>
        <w:contextualSpacing/>
        <w:rPr>
          <w:rFonts w:asciiTheme="minorHAnsi" w:hAnsiTheme="minorHAnsi"/>
        </w:rPr>
      </w:pPr>
      <m:oMathPara>
        <m:oMath>
          <m:sSub>
            <m:sSubPr>
              <m:ctrlPr>
                <w:rPr>
                  <w:rFonts w:ascii="Cambria Math" w:eastAsiaTheme="minorEastAsia" w:hAnsi="Cambria Math"/>
                  <w:iCs/>
                </w:rPr>
              </m:ctrlPr>
            </m:sSubPr>
            <m:e>
              <m:r>
                <m:rPr>
                  <m:sty m:val="p"/>
                </m:rPr>
                <w:rPr>
                  <w:rFonts w:ascii="Cambria Math" w:eastAsiaTheme="minorEastAsia" w:hAnsi="Cambria Math"/>
                </w:rPr>
                <m:t xml:space="preserve"> S</m:t>
              </m:r>
            </m:e>
            <m:sub>
              <m:d>
                <m:dPr>
                  <m:ctrlPr>
                    <w:rPr>
                      <w:rFonts w:ascii="Cambria Math" w:eastAsiaTheme="minorEastAsia" w:hAnsi="Cambria Math"/>
                    </w:rPr>
                  </m:ctrlPr>
                </m:dPr>
                <m:e>
                  <m:r>
                    <w:rPr>
                      <w:rFonts w:ascii="Cambria Math" w:eastAsiaTheme="minorEastAsia" w:hAnsi="Cambria Math"/>
                    </w:rPr>
                    <m:t>s</m:t>
                  </m:r>
                </m:e>
              </m:d>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SO</m:t>
              </m:r>
            </m:e>
            <m:sub>
              <m: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oMath>
      </m:oMathPara>
    </w:p>
    <w:p w:rsidR="003D4C1B" w:rsidRDefault="003D4C1B" w:rsidP="003D4C1B">
      <w:pPr>
        <w:tabs>
          <w:tab w:val="left" w:pos="1701"/>
          <w:tab w:val="left" w:pos="1985"/>
        </w:tabs>
        <w:ind w:left="1985" w:hanging="2124"/>
        <w:contextualSpacing/>
        <w:rPr>
          <w:rFonts w:asciiTheme="minorHAnsi" w:hAnsiTheme="minorHAnsi"/>
        </w:rPr>
      </w:pPr>
      <w:r w:rsidRPr="00810D5A">
        <w:rPr>
          <w:rFonts w:asciiTheme="minorHAnsi" w:hAnsiTheme="minorHAnsi"/>
        </w:rPr>
        <w:tab/>
      </w:r>
      <w:r w:rsidRPr="00810D5A">
        <w:rPr>
          <w:rFonts w:asciiTheme="minorHAnsi" w:hAnsiTheme="minorHAnsi"/>
        </w:rPr>
        <w:tab/>
      </w:r>
      <w:r>
        <w:rPr>
          <w:rFonts w:asciiTheme="minorHAnsi" w:hAnsiTheme="minorHAnsi"/>
        </w:rPr>
        <w:t>Durch die entstehende Sogwirkung wird das Schwefeldioxidgas in die Apparatur gesogen. In der ersten Waschflasche löst sich das Gas:</w:t>
      </w:r>
    </w:p>
    <w:p w:rsidR="003D4C1B" w:rsidRPr="00810D5A" w:rsidRDefault="0004229B" w:rsidP="003D4C1B">
      <w:pPr>
        <w:tabs>
          <w:tab w:val="left" w:pos="1701"/>
          <w:tab w:val="left" w:pos="1985"/>
        </w:tabs>
        <w:ind w:left="1985" w:hanging="2124"/>
        <w:contextualSpacing/>
        <w:rPr>
          <w:rFonts w:asciiTheme="minorHAnsi" w:eastAsiaTheme="minorEastAsia" w:hAnsiTheme="minorHAnsi"/>
        </w:rPr>
      </w:pPr>
      <m:oMathPara>
        <m:oMath>
          <m:sSub>
            <m:sSubPr>
              <m:ctrlPr>
                <w:rPr>
                  <w:rFonts w:ascii="Cambria Math" w:eastAsiaTheme="minorEastAsia" w:hAnsi="Cambria Math"/>
                  <w:iCs/>
                </w:rPr>
              </m:ctrlPr>
            </m:sSubPr>
            <m:e>
              <m:r>
                <m:rPr>
                  <m:sty m:val="p"/>
                </m:rPr>
                <w:rPr>
                  <w:rFonts w:ascii="Cambria Math" w:eastAsiaTheme="minorEastAsia" w:hAnsi="Cambria Math"/>
                </w:rPr>
                <m:t xml:space="preserve"> SO</m:t>
              </m:r>
            </m:e>
            <m:sub>
              <m: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sub>
              <m:d>
                <m:dPr>
                  <m:ctrlPr>
                    <w:rPr>
                      <w:rFonts w:ascii="Cambria Math" w:eastAsiaTheme="minorEastAsia" w:hAnsi="Cambria Math"/>
                    </w:rPr>
                  </m:ctrlPr>
                </m:dPr>
                <m:e>
                  <m:r>
                    <m:rPr>
                      <m:sty m:val="p"/>
                    </m:rPr>
                    <w:rPr>
                      <w:rFonts w:ascii="Cambria Math" w:eastAsiaTheme="minorEastAsia" w:hAnsi="Cambria Math"/>
                    </w:rPr>
                    <m:t>l</m:t>
                  </m:r>
                </m:e>
              </m:d>
            </m:sub>
          </m:sSub>
          <m:r>
            <m:rPr>
              <m:sty m:val="p"/>
            </m:rPr>
            <w:rPr>
              <w:rFonts w:ascii="Cambria Math" w:eastAsiaTheme="minorEastAsia" w:hAnsi="Cambria Math"/>
            </w:rPr>
            <m:t xml:space="preserve">→ </m:t>
          </m:r>
          <m:sSub>
            <m:sSubPr>
              <m:ctrlPr>
                <w:rPr>
                  <w:rFonts w:ascii="Cambria Math" w:eastAsiaTheme="minorEastAsia" w:hAnsi="Cambria Math"/>
                  <w:iCs/>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SO</m:t>
              </m:r>
            </m:e>
            <m:sub>
              <m:r>
                <w:rPr>
                  <w:rFonts w:ascii="Cambria Math" w:eastAsiaTheme="minorEastAsia" w:hAnsi="Cambria Math"/>
                </w:rPr>
                <m:t>3</m:t>
              </m:r>
              <m:d>
                <m:dPr>
                  <m:ctrlPr>
                    <w:rPr>
                      <w:rFonts w:ascii="Cambria Math" w:eastAsiaTheme="minorEastAsia" w:hAnsi="Cambria Math"/>
                    </w:rPr>
                  </m:ctrlPr>
                </m:dPr>
                <m:e>
                  <m:r>
                    <m:rPr>
                      <m:sty m:val="p"/>
                    </m:rPr>
                    <w:rPr>
                      <w:rFonts w:ascii="Cambria Math" w:eastAsiaTheme="minorEastAsia" w:hAnsi="Cambria Math"/>
                    </w:rPr>
                    <m:t>aq</m:t>
                  </m:r>
                </m:e>
              </m:d>
            </m:sub>
          </m:sSub>
        </m:oMath>
      </m:oMathPara>
    </w:p>
    <w:p w:rsidR="003D4C1B" w:rsidRDefault="003D4C1B" w:rsidP="003D4C1B">
      <w:pPr>
        <w:spacing w:line="276" w:lineRule="auto"/>
        <w:ind w:left="1985"/>
        <w:contextualSpacing/>
        <w:jc w:val="left"/>
        <w:rPr>
          <w:rFonts w:asciiTheme="minorHAnsi" w:hAnsiTheme="minorHAnsi"/>
        </w:rPr>
      </w:pPr>
      <w:r>
        <w:rPr>
          <w:rFonts w:asciiTheme="minorHAnsi" w:hAnsiTheme="minorHAnsi"/>
        </w:rPr>
        <w:t>Die dissoziierten H</w:t>
      </w:r>
      <w:r>
        <w:rPr>
          <w:rFonts w:asciiTheme="minorHAnsi" w:hAnsiTheme="minorHAnsi"/>
          <w:vertAlign w:val="superscript"/>
        </w:rPr>
        <w:t>+</w:t>
      </w:r>
      <w:r>
        <w:rPr>
          <w:rFonts w:asciiTheme="minorHAnsi" w:hAnsiTheme="minorHAnsi"/>
        </w:rPr>
        <w:t>-Ionen reagieren mit dem Indikator und führen zu dessen Verfärbung:</w:t>
      </w:r>
    </w:p>
    <w:p w:rsidR="003D4C1B" w:rsidRPr="002818E2" w:rsidRDefault="0004229B" w:rsidP="003D4C1B">
      <w:pPr>
        <w:spacing w:line="276" w:lineRule="auto"/>
        <w:ind w:left="1985" w:hanging="1985"/>
        <w:contextualSpacing/>
        <w:rPr>
          <w:rFonts w:asciiTheme="minorHAnsi" w:eastAsiaTheme="minorEastAsia" w:hAnsiTheme="minorHAnsi"/>
        </w:rPr>
      </w:pPr>
      <m:oMathPara>
        <m:oMath>
          <m:sSubSup>
            <m:sSubSupPr>
              <m:ctrlPr>
                <w:rPr>
                  <w:rFonts w:ascii="Cambria Math" w:hAnsi="Cambria Math"/>
                  <w:i/>
                </w:rPr>
              </m:ctrlPr>
            </m:sSubSupPr>
            <m:e>
              <m:r>
                <w:rPr>
                  <w:rFonts w:ascii="Cambria Math" w:hAnsi="Cambria Math"/>
                </w:rPr>
                <m:t>H</m:t>
              </m:r>
            </m:e>
            <m:sub>
              <m:d>
                <m:dPr>
                  <m:ctrlPr>
                    <w:rPr>
                      <w:rFonts w:ascii="Cambria Math" w:hAnsi="Cambria Math"/>
                      <w:i/>
                    </w:rPr>
                  </m:ctrlPr>
                </m:dPr>
                <m:e>
                  <m:r>
                    <w:rPr>
                      <w:rFonts w:ascii="Cambria Math" w:hAnsi="Cambria Math"/>
                    </w:rPr>
                    <m:t>aq</m:t>
                  </m:r>
                </m:e>
              </m:d>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Ind</m:t>
              </m:r>
            </m:e>
            <m:sub>
              <m:d>
                <m:dPr>
                  <m:ctrlPr>
                    <w:rPr>
                      <w:rFonts w:ascii="Cambria Math" w:hAnsi="Cambria Math"/>
                      <w:i/>
                    </w:rPr>
                  </m:ctrlPr>
                </m:dPr>
                <m:e>
                  <m:r>
                    <w:rPr>
                      <w:rFonts w:ascii="Cambria Math" w:hAnsi="Cambria Math"/>
                    </w:rPr>
                    <m:t>aq</m:t>
                  </m:r>
                </m:e>
              </m:d>
            </m:sub>
          </m:sSub>
          <m:box>
            <m:boxPr>
              <m:opEmu m:val="1"/>
              <m:ctrlPr>
                <w:rPr>
                  <w:rFonts w:ascii="Cambria Math" w:hAnsi="Cambria Math"/>
                  <w:i/>
                </w:rPr>
              </m:ctrlPr>
            </m:boxPr>
            <m:e>
              <m:groupChr>
                <m:groupChrPr>
                  <m:chr m:val="→"/>
                  <m:vertJc m:val="bot"/>
                  <m:ctrlPr>
                    <w:rPr>
                      <w:rFonts w:ascii="Cambria Math" w:hAnsi="Cambria Math"/>
                      <w:i/>
                    </w:rPr>
                  </m:ctrlPr>
                </m:groupChrPr>
                <m:e/>
              </m:groupChr>
            </m:e>
          </m:box>
          <m:sSub>
            <m:sSubPr>
              <m:ctrlPr>
                <w:rPr>
                  <w:rFonts w:ascii="Cambria Math" w:hAnsi="Cambria Math"/>
                  <w:i/>
                </w:rPr>
              </m:ctrlPr>
            </m:sSubPr>
            <m:e>
              <m:r>
                <w:rPr>
                  <w:rFonts w:ascii="Cambria Math" w:hAnsi="Cambria Math"/>
                </w:rPr>
                <m:t>HInd</m:t>
              </m:r>
            </m:e>
            <m:sub>
              <m:d>
                <m:dPr>
                  <m:ctrlPr>
                    <w:rPr>
                      <w:rFonts w:ascii="Cambria Math" w:hAnsi="Cambria Math"/>
                      <w:i/>
                    </w:rPr>
                  </m:ctrlPr>
                </m:dPr>
                <m:e>
                  <m:r>
                    <w:rPr>
                      <w:rFonts w:ascii="Cambria Math" w:hAnsi="Cambria Math"/>
                    </w:rPr>
                    <m:t>aq</m:t>
                  </m:r>
                </m:e>
              </m:d>
            </m:sub>
          </m:sSub>
        </m:oMath>
      </m:oMathPara>
    </w:p>
    <w:p w:rsidR="003D4C1B" w:rsidRDefault="003D4C1B" w:rsidP="003D4C1B">
      <w:pPr>
        <w:spacing w:line="276" w:lineRule="auto"/>
        <w:ind w:left="1985" w:hanging="1985"/>
        <w:contextualSpacing/>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gelb</w:t>
      </w:r>
      <w:r>
        <w:rPr>
          <w:rFonts w:asciiTheme="minorHAnsi" w:hAnsiTheme="minorHAnsi"/>
        </w:rPr>
        <w:tab/>
        <w:t xml:space="preserve">        rot</w:t>
      </w:r>
    </w:p>
    <w:p w:rsidR="003D4C1B" w:rsidRDefault="003D4C1B" w:rsidP="003D4C1B">
      <w:pPr>
        <w:spacing w:line="276" w:lineRule="auto"/>
        <w:ind w:left="1985"/>
        <w:contextualSpacing/>
        <w:jc w:val="left"/>
        <w:rPr>
          <w:rFonts w:asciiTheme="minorHAnsi" w:hAnsiTheme="minorHAnsi"/>
        </w:rPr>
      </w:pPr>
      <w:r>
        <w:rPr>
          <w:rFonts w:asciiTheme="minorHAnsi" w:hAnsiTheme="minorHAnsi"/>
        </w:rPr>
        <w:t>Überschüssiges Schwefeldioxidgas strömt in die zweite Waschflasche und reagiert mit den Calciumionen zu Calciumhydrogensulfit oder Calciumsulfit:</w:t>
      </w:r>
    </w:p>
    <w:p w:rsidR="003D4C1B" w:rsidRPr="00810D5A" w:rsidRDefault="0004229B" w:rsidP="003D4C1B">
      <w:pPr>
        <w:tabs>
          <w:tab w:val="left" w:pos="1701"/>
          <w:tab w:val="left" w:pos="1985"/>
        </w:tabs>
        <w:ind w:left="1985" w:hanging="2124"/>
        <w:contextualSpacing/>
        <w:rPr>
          <w:rFonts w:asciiTheme="minorHAnsi" w:eastAsiaTheme="minorEastAsia" w:hAnsiTheme="minorHAnsi"/>
        </w:rPr>
      </w:pPr>
      <m:oMathPara>
        <m:oMath>
          <m:sSub>
            <m:sSubPr>
              <m:ctrlPr>
                <w:rPr>
                  <w:rFonts w:ascii="Cambria Math" w:eastAsiaTheme="minorEastAsia" w:hAnsi="Cambria Math"/>
                  <w:iCs/>
                </w:rPr>
              </m:ctrlPr>
            </m:sSubPr>
            <m:e>
              <m:r>
                <m:rPr>
                  <m:sty m:val="p"/>
                </m:rPr>
                <w:rPr>
                  <w:rFonts w:ascii="Cambria Math" w:eastAsiaTheme="minorEastAsia" w:hAnsi="Cambria Math"/>
                </w:rPr>
                <m:t xml:space="preserve"> SO</m:t>
              </m:r>
            </m:e>
            <m:sub>
              <m: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2 OH</m:t>
              </m:r>
            </m:e>
            <m:sub>
              <m:r>
                <w:rPr>
                  <w:rFonts w:ascii="Cambria Math" w:eastAsiaTheme="minorEastAsia" w:hAnsi="Cambria Math"/>
                </w:rPr>
                <m:t>(aq)</m:t>
              </m:r>
            </m:sub>
            <m:sup>
              <m:r>
                <w:rPr>
                  <w:rFonts w:ascii="Cambria Math" w:eastAsiaTheme="minorEastAsia" w:hAnsi="Cambria Math"/>
                </w:rPr>
                <m:t>-</m:t>
              </m:r>
            </m:sup>
          </m:sSubSup>
          <m:r>
            <m:rPr>
              <m:sty m:val="p"/>
            </m:rPr>
            <w:rPr>
              <w:rFonts w:ascii="Cambria Math" w:eastAsiaTheme="minorEastAsia" w:hAnsi="Cambria Math"/>
            </w:rPr>
            <m:t xml:space="preserve">→ </m:t>
          </m:r>
          <m:sSub>
            <m:sSubPr>
              <m:ctrlPr>
                <w:rPr>
                  <w:rFonts w:ascii="Cambria Math" w:eastAsiaTheme="minorEastAsia" w:hAnsi="Cambria Math"/>
                  <w:iCs/>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SO</m:t>
              </m:r>
            </m:e>
            <m:sub>
              <m:r>
                <w:rPr>
                  <w:rFonts w:ascii="Cambria Math" w:eastAsiaTheme="minorEastAsia" w:hAnsi="Cambria Math"/>
                </w:rPr>
                <m:t>3 (aq)</m:t>
              </m:r>
            </m:sub>
            <m:sup>
              <m:r>
                <w:rPr>
                  <w:rFonts w:ascii="Cambria Math" w:eastAsiaTheme="minorEastAsia" w:hAnsi="Cambria Math"/>
                </w:rPr>
                <m:t>2-</m:t>
              </m:r>
            </m:sup>
          </m:sSubSup>
        </m:oMath>
      </m:oMathPara>
    </w:p>
    <w:p w:rsidR="003D4C1B" w:rsidRPr="00810D5A" w:rsidRDefault="0004229B" w:rsidP="003D4C1B">
      <w:pPr>
        <w:tabs>
          <w:tab w:val="left" w:pos="1701"/>
          <w:tab w:val="left" w:pos="1985"/>
        </w:tabs>
        <w:ind w:left="1985" w:hanging="2124"/>
        <w:contextualSpacing/>
        <w:rPr>
          <w:rFonts w:asciiTheme="minorHAnsi" w:eastAsiaTheme="minorEastAsia" w:hAnsiTheme="minorHAnsi"/>
        </w:rPr>
      </w:pPr>
      <m:oMathPara>
        <m:oMath>
          <m:sSub>
            <m:sSubPr>
              <m:ctrlPr>
                <w:rPr>
                  <w:rFonts w:ascii="Cambria Math" w:eastAsiaTheme="minorEastAsia" w:hAnsi="Cambria Math"/>
                  <w:iCs/>
                </w:rPr>
              </m:ctrlPr>
            </m:sSubPr>
            <m:e>
              <m:r>
                <m:rPr>
                  <m:sty m:val="p"/>
                </m:rPr>
                <w:rPr>
                  <w:rFonts w:ascii="Cambria Math" w:eastAsiaTheme="minorEastAsia" w:hAnsi="Cambria Math"/>
                </w:rPr>
                <m:t xml:space="preserve"> SO</m:t>
              </m:r>
            </m:e>
            <m:sub>
              <m: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g</m:t>
                  </m:r>
                </m:e>
              </m:d>
            </m:sub>
          </m:sSub>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OH</m:t>
              </m:r>
            </m:e>
            <m:sub>
              <m:r>
                <w:rPr>
                  <w:rFonts w:ascii="Cambria Math" w:eastAsiaTheme="minorEastAsia" w:hAnsi="Cambria Math"/>
                </w:rPr>
                <m:t>(aq)</m:t>
              </m:r>
            </m:sub>
            <m:sup>
              <m:r>
                <w:rPr>
                  <w:rFonts w:ascii="Cambria Math" w:eastAsiaTheme="minorEastAsia" w:hAnsi="Cambria Math"/>
                </w:rPr>
                <m:t>-</m:t>
              </m:r>
            </m:sup>
          </m:sSubSup>
          <m:r>
            <m:rPr>
              <m:sty m:val="p"/>
            </m:rPr>
            <w:rPr>
              <w:rFonts w:ascii="Cambria Math" w:eastAsiaTheme="minorEastAsia" w:hAnsi="Cambria Math"/>
            </w:rPr>
            <m:t xml:space="preserve">→ </m:t>
          </m:r>
          <m:sSubSup>
            <m:sSubSupPr>
              <m:ctrlPr>
                <w:rPr>
                  <w:rFonts w:ascii="Cambria Math" w:eastAsiaTheme="minorEastAsia" w:hAnsi="Cambria Math"/>
                  <w:i/>
                  <w:iCs/>
                </w:rPr>
              </m:ctrlPr>
            </m:sSubSupPr>
            <m:e>
              <m:r>
                <w:rPr>
                  <w:rFonts w:ascii="Cambria Math" w:eastAsiaTheme="minorEastAsia" w:hAnsi="Cambria Math"/>
                </w:rPr>
                <m:t>HSO</m:t>
              </m:r>
            </m:e>
            <m:sub>
              <m:r>
                <w:rPr>
                  <w:rFonts w:ascii="Cambria Math" w:eastAsiaTheme="minorEastAsia" w:hAnsi="Cambria Math"/>
                </w:rPr>
                <m:t>3 (aq)</m:t>
              </m:r>
            </m:sub>
            <m:sup>
              <m:r>
                <w:rPr>
                  <w:rFonts w:ascii="Cambria Math" w:eastAsiaTheme="minorEastAsia" w:hAnsi="Cambria Math"/>
                </w:rPr>
                <m:t>-</m:t>
              </m:r>
            </m:sup>
          </m:sSubSup>
        </m:oMath>
      </m:oMathPara>
    </w:p>
    <w:p w:rsidR="003D4C1B" w:rsidRDefault="003D4C1B" w:rsidP="003D4C1B">
      <w:pPr>
        <w:spacing w:line="276" w:lineRule="auto"/>
        <w:ind w:left="1985"/>
        <w:contextualSpacing/>
        <w:jc w:val="left"/>
        <w:rPr>
          <w:rFonts w:asciiTheme="minorHAnsi" w:hAnsiTheme="minorHAnsi"/>
        </w:rPr>
      </w:pPr>
      <w:r>
        <w:rPr>
          <w:rFonts w:asciiTheme="minorHAnsi" w:hAnsiTheme="minorHAnsi"/>
        </w:rPr>
        <w:t xml:space="preserve">Die </w:t>
      </w:r>
      <w:r w:rsidRPr="00061409">
        <w:rPr>
          <w:rFonts w:asciiTheme="minorHAnsi" w:hAnsiTheme="minorHAnsi"/>
        </w:rPr>
        <w:t>Konzentration an OH</w:t>
      </w:r>
      <w:r w:rsidRPr="00061409">
        <w:rPr>
          <w:rFonts w:asciiTheme="minorHAnsi" w:hAnsiTheme="minorHAnsi"/>
          <w:vertAlign w:val="superscript"/>
        </w:rPr>
        <w:t>-</w:t>
      </w:r>
      <w:r w:rsidRPr="00061409">
        <w:rPr>
          <w:rFonts w:asciiTheme="minorHAnsi" w:hAnsiTheme="minorHAnsi"/>
        </w:rPr>
        <w:t xml:space="preserve">-Ionen nimmt ab, dadurch färbt sich der Indikator, bei </w:t>
      </w:r>
      <w:r>
        <w:rPr>
          <w:rFonts w:asciiTheme="minorHAnsi" w:hAnsiTheme="minorHAnsi"/>
        </w:rPr>
        <w:t>e</w:t>
      </w:r>
      <w:r w:rsidRPr="00061409">
        <w:rPr>
          <w:rFonts w:asciiTheme="minorHAnsi" w:hAnsiTheme="minorHAnsi"/>
        </w:rPr>
        <w:t>rreichen des Neutralbereichs grün. In den ersten beiden Waschflaschen wird so viel Schwefeldioxid in Reaktionen umgesetzt, dass keine Moleküle für Reaktionen in der dritten Waschflasche zur Verfügung stehen.</w:t>
      </w:r>
    </w:p>
    <w:p w:rsidR="003D4C1B" w:rsidRPr="00061409" w:rsidRDefault="003D4C1B" w:rsidP="003D4C1B">
      <w:pPr>
        <w:spacing w:line="276" w:lineRule="auto"/>
        <w:ind w:left="1985"/>
        <w:contextualSpacing/>
        <w:jc w:val="left"/>
        <w:rPr>
          <w:rFonts w:asciiTheme="minorHAnsi" w:hAnsiTheme="minorHAnsi"/>
        </w:rPr>
      </w:pPr>
    </w:p>
    <w:p w:rsidR="003D4C1B" w:rsidRDefault="003D4C1B" w:rsidP="003D4C1B">
      <w:pPr>
        <w:spacing w:line="276" w:lineRule="auto"/>
        <w:ind w:left="1985" w:hanging="1985"/>
        <w:contextualSpacing/>
        <w:jc w:val="left"/>
        <w:rPr>
          <w:rFonts w:asciiTheme="minorHAnsi" w:hAnsiTheme="minorHAnsi"/>
        </w:rPr>
      </w:pPr>
      <w:r w:rsidRPr="00061409">
        <w:rPr>
          <w:rFonts w:asciiTheme="minorHAnsi" w:hAnsiTheme="minorHAnsi"/>
        </w:rPr>
        <w:t>Entsorgung:</w:t>
      </w:r>
      <w:r w:rsidRPr="00061409">
        <w:rPr>
          <w:rFonts w:asciiTheme="minorHAnsi" w:hAnsiTheme="minorHAnsi"/>
        </w:rPr>
        <w:tab/>
        <w:t>Keine spezifische Entsorgung benötigt.</w:t>
      </w:r>
    </w:p>
    <w:p w:rsidR="003D4C1B" w:rsidRPr="00061409" w:rsidRDefault="003D4C1B" w:rsidP="003D4C1B">
      <w:pPr>
        <w:spacing w:line="276" w:lineRule="auto"/>
        <w:ind w:left="1985" w:hanging="1985"/>
        <w:contextualSpacing/>
        <w:jc w:val="left"/>
        <w:rPr>
          <w:rFonts w:asciiTheme="minorHAnsi" w:hAnsiTheme="minorHAnsi"/>
        </w:rPr>
      </w:pPr>
    </w:p>
    <w:p w:rsidR="003D4C1B" w:rsidRPr="00061409" w:rsidRDefault="003D4C1B" w:rsidP="003D4C1B">
      <w:pPr>
        <w:spacing w:line="276" w:lineRule="auto"/>
        <w:ind w:left="1985" w:hanging="1985"/>
        <w:contextualSpacing/>
        <w:jc w:val="left"/>
        <w:rPr>
          <w:rFonts w:asciiTheme="minorHAnsi" w:eastAsiaTheme="majorEastAsia" w:hAnsiTheme="minorHAnsi" w:cstheme="majorBidi"/>
          <w:b/>
          <w:bCs/>
        </w:rPr>
      </w:pPr>
      <w:r w:rsidRPr="00810D5A">
        <w:rPr>
          <w:rFonts w:asciiTheme="minorHAnsi" w:hAnsiTheme="minorHAnsi"/>
          <w:noProof/>
          <w:lang w:eastAsia="de-DE"/>
        </w:rPr>
        <mc:AlternateContent>
          <mc:Choice Requires="wps">
            <w:drawing>
              <wp:anchor distT="0" distB="0" distL="114300" distR="114300" simplePos="0" relativeHeight="251660288" behindDoc="0" locked="0" layoutInCell="1" allowOverlap="1" wp14:anchorId="30794C25" wp14:editId="386AF3F2">
                <wp:simplePos x="0" y="0"/>
                <wp:positionH relativeFrom="margin">
                  <wp:align>left</wp:align>
                </wp:positionH>
                <wp:positionV relativeFrom="paragraph">
                  <wp:posOffset>535257</wp:posOffset>
                </wp:positionV>
                <wp:extent cx="5873115" cy="781050"/>
                <wp:effectExtent l="0" t="0" r="13335" b="19050"/>
                <wp:wrapTopAndBottom/>
                <wp:docPr id="5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10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4C1B" w:rsidRPr="001C46E0" w:rsidRDefault="003D4C1B" w:rsidP="003D4C1B">
                            <w:pPr>
                              <w:rPr>
                                <w:color w:val="auto"/>
                              </w:rPr>
                            </w:pPr>
                            <w:r w:rsidRPr="00F31EBF">
                              <w:rPr>
                                <w:b/>
                                <w:color w:val="auto"/>
                              </w:rPr>
                              <w:t>Unterrichtsan</w:t>
                            </w:r>
                            <w:r>
                              <w:rPr>
                                <w:b/>
                                <w:color w:val="auto"/>
                              </w:rPr>
                              <w:t xml:space="preserve">schlüsse: </w:t>
                            </w:r>
                            <w:r>
                              <w:rPr>
                                <w:color w:val="auto"/>
                              </w:rPr>
                              <w:t>Dieser Versuch kann durchgeführt werden, wenn die Verbrennung von Nichtmetallen thematisiert wird. Dabei kann auf die Umweltproblematik der Autoabgase problemorientiert behandelt werden.</w:t>
                            </w:r>
                          </w:p>
                        </w:txbxContent>
                      </wps:txbx>
                      <wps:bodyPr rot="0" vert="horz" wrap="square" lIns="91440" tIns="45720" rIns="91440" bIns="45720" anchor="t" anchorCtr="0" upright="1">
                        <a:noAutofit/>
                      </wps:bodyPr>
                    </wps:wsp>
                  </a:graphicData>
                </a:graphic>
              </wp:anchor>
            </w:drawing>
          </mc:Choice>
          <mc:Fallback>
            <w:pict>
              <v:shape w14:anchorId="30794C25" id="Text Box 133" o:spid="_x0000_s1027" type="#_x0000_t202" style="position:absolute;left:0;text-align:left;margin-left:0;margin-top:42.15pt;width:462.45pt;height:61.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" fillcolor="white [3201]" strokecolor="#ed7d31 [3205]" strokeweight="1pt">
                <v:stroke dashstyle="dash"/>
                <v:shadow color="#868686"/>
                <v:textbox>
                  <w:txbxContent>
                    <w:p w:rsidR="003D4C1B" w:rsidRPr="001C46E0" w:rsidRDefault="003D4C1B" w:rsidP="003D4C1B">
                      <w:pPr>
                        <w:rPr>
                          <w:color w:val="auto"/>
                        </w:rPr>
                      </w:pPr>
                      <w:r w:rsidRPr="00F31EBF">
                        <w:rPr>
                          <w:b/>
                          <w:color w:val="auto"/>
                        </w:rPr>
                        <w:t>Unterrichtsan</w:t>
                      </w:r>
                      <w:r>
                        <w:rPr>
                          <w:b/>
                          <w:color w:val="auto"/>
                        </w:rPr>
                        <w:t xml:space="preserve">schlüsse: </w:t>
                      </w:r>
                      <w:r>
                        <w:rPr>
                          <w:color w:val="auto"/>
                        </w:rPr>
                        <w:t>Dieser Versuch kann durchgeführt werden, wenn die Verbrennung von Nichtmetallen thematisiert wird. Dabei kann auf die Umweltproblematik der Autoabgase problemorientiert behandelt werden.</w:t>
                      </w:r>
                    </w:p>
                  </w:txbxContent>
                </v:textbox>
                <w10:wrap type="topAndBottom" anchorx="margin"/>
              </v:shape>
            </w:pict>
          </mc:Fallback>
        </mc:AlternateContent>
      </w:r>
      <w:r w:rsidRPr="00061409">
        <w:rPr>
          <w:rFonts w:asciiTheme="minorHAnsi" w:hAnsiTheme="minorHAnsi"/>
        </w:rPr>
        <w:t>Literatur:</w:t>
      </w:r>
      <w:r w:rsidRPr="00061409">
        <w:rPr>
          <w:rFonts w:asciiTheme="minorHAnsi" w:hAnsiTheme="minorHAnsi"/>
        </w:rPr>
        <w:tab/>
        <w:t>[1] K. Freytag/V. Scharf, et al., Handbuch des Chemieunterrichts Sekundarbereich Band 4/I: Säuren – Basen/Laugen, 2008, S.39</w:t>
      </w:r>
      <w:r w:rsidRPr="00061409">
        <w:rPr>
          <w:rStyle w:val="HTMLZitat"/>
          <w:rFonts w:asciiTheme="minorHAnsi" w:hAnsiTheme="minorHAnsi"/>
        </w:rPr>
        <w:t xml:space="preserve"> </w:t>
      </w:r>
    </w:p>
    <w:p w:rsidR="00D73F5D" w:rsidRPr="003D4C1B" w:rsidRDefault="00D73F5D" w:rsidP="003D4C1B"/>
    <w:sectPr w:rsidR="00D73F5D" w:rsidRPr="003D4C1B">
      <w:footerReference w:type="default" r:id="rId27"/>
      <w:footerReference w:type="firs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29B" w:rsidRDefault="0004229B">
      <w:pPr>
        <w:spacing w:after="0" w:line="240" w:lineRule="auto"/>
      </w:pPr>
      <w:r>
        <w:separator/>
      </w:r>
    </w:p>
  </w:endnote>
  <w:endnote w:type="continuationSeparator" w:id="0">
    <w:p w:rsidR="0004229B" w:rsidRDefault="0004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3D4C1B">
        <w:pPr>
          <w:pStyle w:val="Fuzeile"/>
          <w:jc w:val="center"/>
        </w:pPr>
        <w:r>
          <w:fldChar w:fldCharType="begin"/>
        </w:r>
        <w:r>
          <w:instrText>PAGE   \* MERGEFORMAT</w:instrText>
        </w:r>
        <w:r>
          <w:fldChar w:fldCharType="separate"/>
        </w:r>
        <w:r w:rsidR="00D52861">
          <w:rPr>
            <w:noProof/>
          </w:rPr>
          <w:t>2</w:t>
        </w:r>
        <w:r>
          <w:fldChar w:fldCharType="end"/>
        </w:r>
      </w:p>
    </w:sdtContent>
  </w:sdt>
  <w:p w:rsidR="0099183C" w:rsidRDefault="0004229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04229B">
    <w:pPr>
      <w:pStyle w:val="Fuzeile"/>
      <w:jc w:val="center"/>
    </w:pPr>
  </w:p>
  <w:p w:rsidR="0099183C" w:rsidRDefault="0004229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29B" w:rsidRDefault="0004229B">
      <w:pPr>
        <w:spacing w:after="0" w:line="240" w:lineRule="auto"/>
      </w:pPr>
      <w:r>
        <w:separator/>
      </w:r>
    </w:p>
  </w:footnote>
  <w:footnote w:type="continuationSeparator" w:id="0">
    <w:p w:rsidR="0004229B" w:rsidRDefault="00042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D7C6E50"/>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525D8E"/>
    <w:multiLevelType w:val="hybridMultilevel"/>
    <w:tmpl w:val="CCC41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04229B"/>
    <w:rsid w:val="00083A16"/>
    <w:rsid w:val="001C7E4D"/>
    <w:rsid w:val="00240CE2"/>
    <w:rsid w:val="003143CC"/>
    <w:rsid w:val="0037579F"/>
    <w:rsid w:val="003B6E8D"/>
    <w:rsid w:val="003D42D3"/>
    <w:rsid w:val="003D4C1B"/>
    <w:rsid w:val="005D72E7"/>
    <w:rsid w:val="00611594"/>
    <w:rsid w:val="007D4813"/>
    <w:rsid w:val="008F5648"/>
    <w:rsid w:val="00980F3F"/>
    <w:rsid w:val="00A3064F"/>
    <w:rsid w:val="00C20C1B"/>
    <w:rsid w:val="00C443B4"/>
    <w:rsid w:val="00C563E6"/>
    <w:rsid w:val="00D52861"/>
    <w:rsid w:val="00D73F5D"/>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paragraph" w:styleId="berschrift3">
    <w:name w:val="heading 3"/>
    <w:basedOn w:val="Standard"/>
    <w:next w:val="Standard"/>
    <w:link w:val="berschrift3Zchn"/>
    <w:uiPriority w:val="9"/>
    <w:unhideWhenUsed/>
    <w:qFormat/>
    <w:rsid w:val="00980F3F"/>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0F3F"/>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80F3F"/>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80F3F"/>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80F3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0F3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0F3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 w:type="character" w:styleId="HTMLZitat">
    <w:name w:val="HTML Cite"/>
    <w:basedOn w:val="Absatz-Standardschriftart"/>
    <w:uiPriority w:val="99"/>
    <w:semiHidden/>
    <w:unhideWhenUsed/>
    <w:rsid w:val="008F5648"/>
    <w:rPr>
      <w:i/>
      <w:iCs/>
    </w:rPr>
  </w:style>
  <w:style w:type="character" w:customStyle="1" w:styleId="berschrift3Zchn">
    <w:name w:val="Überschrift 3 Zchn"/>
    <w:basedOn w:val="Absatz-Standardschriftart"/>
    <w:link w:val="berschrift3"/>
    <w:uiPriority w:val="9"/>
    <w:rsid w:val="00980F3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80F3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80F3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80F3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80F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80F3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0F3F"/>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Absatz-Standardschriftart"/>
    <w:rsid w:val="0037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hyperlink" Target="http://de.wikipedia.org/wiki/H-_und_P-S%C3%A4tze" TargetMode="External"/><Relationship Id="rId18" Type="http://schemas.openxmlformats.org/officeDocument/2006/relationships/image" Target="media/image2.jpe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de.wikipedia.org/wiki/H-_und_P-S%C3%A4tze" TargetMode="External"/><Relationship Id="rId12" Type="http://schemas.openxmlformats.org/officeDocument/2006/relationships/hyperlink" Target="http://de.wikipedia.org/wiki/H-_und_P-S%C3%A4tze" TargetMode="External"/><Relationship Id="rId17" Type="http://schemas.openxmlformats.org/officeDocument/2006/relationships/image" Target="media/image1.pn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de.wikipedia.org/wiki/H-_und_P-S%C3%A4tze"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wikipedia.org/wiki/H-_und_P-S%C3%A4tze"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de.wikipedia.org/wiki/H-_und_P-S%C3%A4tze" TargetMode="External"/><Relationship Id="rId23" Type="http://schemas.openxmlformats.org/officeDocument/2006/relationships/image" Target="media/image7.jpeg"/><Relationship Id="rId28" Type="http://schemas.openxmlformats.org/officeDocument/2006/relationships/footer" Target="footer2.xml"/><Relationship Id="rId10" Type="http://schemas.openxmlformats.org/officeDocument/2006/relationships/hyperlink" Target="http://de.wikipedia.org/wiki/H-_und_P-S%C3%A4tze"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hyperlink" Target="http://de.wikipedia.org/wiki/H-_und_P-S%C3%A4tze" TargetMode="External"/><Relationship Id="rId22" Type="http://schemas.openxmlformats.org/officeDocument/2006/relationships/image" Target="media/image6.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3</cp:revision>
  <cp:lastPrinted>2016-08-11T06:35:00Z</cp:lastPrinted>
  <dcterms:created xsi:type="dcterms:W3CDTF">2016-08-09T06:53:00Z</dcterms:created>
  <dcterms:modified xsi:type="dcterms:W3CDTF">2016-08-11T06:35:00Z</dcterms:modified>
</cp:coreProperties>
</file>