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810D5A" w:rsidRDefault="00954DC8" w:rsidP="00667F3B">
      <w:pPr>
        <w:autoSpaceDE w:val="0"/>
        <w:autoSpaceDN w:val="0"/>
        <w:adjustRightInd w:val="0"/>
        <w:contextualSpacing/>
        <w:rPr>
          <w:rFonts w:asciiTheme="minorHAnsi" w:hAnsiTheme="minorHAnsi" w:cs="Times-Roman"/>
        </w:rPr>
      </w:pPr>
      <w:bookmarkStart w:id="0" w:name="_GoBack"/>
      <w:bookmarkEnd w:id="0"/>
      <w:r w:rsidRPr="00810D5A">
        <w:rPr>
          <w:rFonts w:asciiTheme="minorHAnsi" w:hAnsiTheme="minorHAnsi" w:cs="Times-Roman"/>
          <w:b/>
          <w:sz w:val="28"/>
          <w:szCs w:val="28"/>
        </w:rPr>
        <w:t>Schulversuchspraktikum</w:t>
      </w:r>
    </w:p>
    <w:p w14:paraId="51ACFAAD" w14:textId="290C978A" w:rsidR="00954DC8" w:rsidRPr="00810D5A" w:rsidRDefault="00677378" w:rsidP="00667F3B">
      <w:pPr>
        <w:spacing w:line="276" w:lineRule="auto"/>
        <w:contextualSpacing/>
        <w:rPr>
          <w:rFonts w:asciiTheme="minorHAnsi" w:hAnsiTheme="minorHAnsi"/>
        </w:rPr>
      </w:pPr>
      <w:r w:rsidRPr="00810D5A">
        <w:rPr>
          <w:rFonts w:asciiTheme="minorHAnsi" w:hAnsiTheme="minorHAnsi"/>
        </w:rPr>
        <w:t>Marc Ehlers</w:t>
      </w:r>
    </w:p>
    <w:p w14:paraId="74198D98" w14:textId="1AABD6FA" w:rsidR="00954DC8" w:rsidRPr="00810D5A" w:rsidRDefault="00F74A95" w:rsidP="00667F3B">
      <w:pPr>
        <w:spacing w:line="276" w:lineRule="auto"/>
        <w:contextualSpacing/>
        <w:rPr>
          <w:rFonts w:asciiTheme="minorHAnsi" w:hAnsiTheme="minorHAnsi"/>
        </w:rPr>
      </w:pPr>
      <w:r w:rsidRPr="00810D5A">
        <w:rPr>
          <w:rFonts w:asciiTheme="minorHAnsi" w:hAnsiTheme="minorHAnsi"/>
        </w:rPr>
        <w:t>S</w:t>
      </w:r>
      <w:r w:rsidR="00677378" w:rsidRPr="00810D5A">
        <w:rPr>
          <w:rFonts w:asciiTheme="minorHAnsi" w:hAnsiTheme="minorHAnsi"/>
        </w:rPr>
        <w:t>ommers</w:t>
      </w:r>
      <w:r w:rsidRPr="00810D5A">
        <w:rPr>
          <w:rFonts w:asciiTheme="minorHAnsi" w:hAnsiTheme="minorHAnsi"/>
        </w:rPr>
        <w:t>emester</w:t>
      </w:r>
      <w:r w:rsidR="00677378" w:rsidRPr="00810D5A">
        <w:rPr>
          <w:rFonts w:asciiTheme="minorHAnsi" w:hAnsiTheme="minorHAnsi"/>
        </w:rPr>
        <w:t xml:space="preserve"> 2016</w:t>
      </w:r>
    </w:p>
    <w:p w14:paraId="1359FCC1" w14:textId="4B36C2C4" w:rsidR="00954DC8" w:rsidRPr="00810D5A" w:rsidRDefault="00954DC8" w:rsidP="00667F3B">
      <w:pPr>
        <w:spacing w:line="276" w:lineRule="auto"/>
        <w:contextualSpacing/>
        <w:rPr>
          <w:rFonts w:asciiTheme="minorHAnsi" w:hAnsiTheme="minorHAnsi"/>
        </w:rPr>
      </w:pPr>
      <w:r w:rsidRPr="00810D5A">
        <w:rPr>
          <w:rFonts w:asciiTheme="minorHAnsi" w:hAnsiTheme="minorHAnsi"/>
        </w:rPr>
        <w:t xml:space="preserve">Klassenstufen </w:t>
      </w:r>
      <w:r w:rsidR="00F07272" w:rsidRPr="00810D5A">
        <w:rPr>
          <w:rFonts w:asciiTheme="minorHAnsi" w:hAnsiTheme="minorHAnsi"/>
        </w:rPr>
        <w:t>9</w:t>
      </w:r>
      <w:r w:rsidR="00677378" w:rsidRPr="00810D5A">
        <w:rPr>
          <w:rFonts w:asciiTheme="minorHAnsi" w:hAnsiTheme="minorHAnsi"/>
        </w:rPr>
        <w:t xml:space="preserve"> </w:t>
      </w:r>
      <w:r w:rsidR="0007729E" w:rsidRPr="00810D5A">
        <w:rPr>
          <w:rFonts w:asciiTheme="minorHAnsi" w:hAnsiTheme="minorHAnsi"/>
        </w:rPr>
        <w:t xml:space="preserve">&amp; </w:t>
      </w:r>
      <w:r w:rsidR="00F07272" w:rsidRPr="00810D5A">
        <w:rPr>
          <w:rFonts w:asciiTheme="minorHAnsi" w:hAnsiTheme="minorHAnsi"/>
        </w:rPr>
        <w:t>10</w:t>
      </w:r>
    </w:p>
    <w:p w14:paraId="7E422764" w14:textId="77777777" w:rsidR="00954DC8" w:rsidRPr="00810D5A" w:rsidRDefault="00954DC8" w:rsidP="00667F3B">
      <w:pPr>
        <w:contextualSpacing/>
        <w:rPr>
          <w:rFonts w:asciiTheme="minorHAnsi" w:hAnsiTheme="minorHAnsi"/>
        </w:rPr>
      </w:pPr>
      <w:r w:rsidRPr="00810D5A">
        <w:rPr>
          <w:rFonts w:asciiTheme="minorHAnsi" w:hAnsiTheme="minorHAnsi"/>
        </w:rPr>
        <w:tab/>
      </w:r>
    </w:p>
    <w:p w14:paraId="4AEE18C5" w14:textId="01B38D54" w:rsidR="008B7FD6" w:rsidRPr="00810D5A" w:rsidRDefault="008B7FD6" w:rsidP="00667F3B">
      <w:pPr>
        <w:contextualSpacing/>
        <w:rPr>
          <w:rFonts w:asciiTheme="minorHAnsi" w:hAnsiTheme="minorHAnsi"/>
        </w:rPr>
      </w:pPr>
    </w:p>
    <w:p w14:paraId="2B3917B5" w14:textId="60416ED6" w:rsidR="008B7FD6" w:rsidRPr="00810D5A" w:rsidRDefault="008957A9" w:rsidP="00667F3B">
      <w:pPr>
        <w:contextualSpacing/>
        <w:rPr>
          <w:rFonts w:asciiTheme="minorHAnsi" w:hAnsiTheme="minorHAnsi"/>
        </w:rPr>
      </w:pPr>
      <w:r w:rsidRPr="00810D5A">
        <w:rPr>
          <w:rFonts w:asciiTheme="minorHAnsi" w:hAnsiTheme="minorHAnsi"/>
          <w:noProof/>
          <w:lang w:eastAsia="de-DE"/>
        </w:rPr>
        <w:drawing>
          <wp:anchor distT="0" distB="0" distL="114300" distR="114300" simplePos="0" relativeHeight="251785216" behindDoc="0" locked="0" layoutInCell="1" allowOverlap="1" wp14:anchorId="6517799B" wp14:editId="1D16040D">
            <wp:simplePos x="0" y="0"/>
            <wp:positionH relativeFrom="column">
              <wp:posOffset>2844165</wp:posOffset>
            </wp:positionH>
            <wp:positionV relativeFrom="paragraph">
              <wp:posOffset>512445</wp:posOffset>
            </wp:positionV>
            <wp:extent cx="1824355" cy="2296795"/>
            <wp:effectExtent l="304800" t="266700" r="347345" b="29400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869875">
                      <a:off x="0" y="0"/>
                      <a:ext cx="1824355" cy="229679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810D5A">
        <w:rPr>
          <w:rFonts w:asciiTheme="minorHAnsi" w:hAnsiTheme="minorHAnsi"/>
          <w:noProof/>
          <w:lang w:eastAsia="de-DE"/>
        </w:rPr>
        <w:drawing>
          <wp:anchor distT="0" distB="0" distL="114300" distR="114300" simplePos="0" relativeHeight="251788288" behindDoc="1" locked="0" layoutInCell="1" allowOverlap="1" wp14:anchorId="2074A249" wp14:editId="108E31A0">
            <wp:simplePos x="0" y="0"/>
            <wp:positionH relativeFrom="column">
              <wp:posOffset>-306070</wp:posOffset>
            </wp:positionH>
            <wp:positionV relativeFrom="paragraph">
              <wp:posOffset>429260</wp:posOffset>
            </wp:positionV>
            <wp:extent cx="2600325" cy="3176905"/>
            <wp:effectExtent l="171450" t="133350" r="180975" b="17589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rot="21396261">
                      <a:off x="0" y="0"/>
                      <a:ext cx="2600325" cy="317690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Pr="00810D5A">
        <w:rPr>
          <w:rFonts w:asciiTheme="minorHAnsi" w:hAnsiTheme="minorHAnsi"/>
          <w:noProof/>
          <w:lang w:eastAsia="de-DE"/>
        </w:rPr>
        <w:drawing>
          <wp:anchor distT="0" distB="0" distL="114300" distR="114300" simplePos="0" relativeHeight="251785727" behindDoc="1" locked="0" layoutInCell="1" allowOverlap="1" wp14:anchorId="4E4A5892" wp14:editId="2D7FED11">
            <wp:simplePos x="0" y="0"/>
            <wp:positionH relativeFrom="column">
              <wp:posOffset>-80645</wp:posOffset>
            </wp:positionH>
            <wp:positionV relativeFrom="paragraph">
              <wp:posOffset>2417445</wp:posOffset>
            </wp:positionV>
            <wp:extent cx="5760720" cy="1496060"/>
            <wp:effectExtent l="171450" t="495300" r="163830" b="52324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rot="21083899">
                      <a:off x="0" y="0"/>
                      <a:ext cx="5760720" cy="149606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DE8A291" w14:textId="77777777" w:rsidR="008957A9" w:rsidRDefault="008957A9" w:rsidP="00667F3B">
      <w:pPr>
        <w:contextualSpacing/>
        <w:rPr>
          <w:rFonts w:asciiTheme="minorHAnsi" w:hAnsiTheme="minorHAnsi" w:cs="Times New Roman"/>
          <w:sz w:val="52"/>
          <w:szCs w:val="24"/>
        </w:rPr>
      </w:pPr>
    </w:p>
    <w:p w14:paraId="60B18FC8" w14:textId="77777777" w:rsidR="008957A9" w:rsidRDefault="008957A9" w:rsidP="00667F3B">
      <w:pPr>
        <w:contextualSpacing/>
        <w:rPr>
          <w:rFonts w:asciiTheme="minorHAnsi" w:hAnsiTheme="minorHAnsi" w:cs="Times New Roman"/>
          <w:sz w:val="52"/>
          <w:szCs w:val="24"/>
        </w:rPr>
      </w:pPr>
    </w:p>
    <w:p w14:paraId="16E5D648" w14:textId="77777777" w:rsidR="008957A9" w:rsidRDefault="008957A9" w:rsidP="00667F3B">
      <w:pPr>
        <w:contextualSpacing/>
        <w:rPr>
          <w:rFonts w:asciiTheme="minorHAnsi" w:hAnsiTheme="minorHAnsi" w:cs="Times New Roman"/>
          <w:sz w:val="52"/>
          <w:szCs w:val="24"/>
        </w:rPr>
      </w:pPr>
    </w:p>
    <w:p w14:paraId="484F41F0" w14:textId="532492F8" w:rsidR="008B7FD6" w:rsidRDefault="008B7FD6" w:rsidP="00667F3B">
      <w:pPr>
        <w:contextualSpacing/>
        <w:rPr>
          <w:rFonts w:asciiTheme="minorHAnsi" w:hAnsiTheme="minorHAnsi" w:cs="Times New Roman"/>
          <w:sz w:val="52"/>
          <w:szCs w:val="24"/>
        </w:rPr>
      </w:pPr>
    </w:p>
    <w:p w14:paraId="7FDC6748" w14:textId="3DD158CD" w:rsidR="008957A9" w:rsidRPr="00810D5A" w:rsidRDefault="008957A9" w:rsidP="00667F3B">
      <w:pPr>
        <w:contextualSpacing/>
        <w:rPr>
          <w:rFonts w:asciiTheme="minorHAnsi" w:hAnsiTheme="minorHAnsi" w:cs="Times New Roman"/>
          <w:sz w:val="52"/>
          <w:szCs w:val="24"/>
        </w:rPr>
      </w:pPr>
      <w:r w:rsidRPr="00810D5A">
        <w:rPr>
          <w:rFonts w:asciiTheme="minorHAnsi" w:hAnsiTheme="minorHAnsi"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12FE88E9">
                <wp:simplePos x="0" y="0"/>
                <wp:positionH relativeFrom="margin">
                  <wp:align>center</wp:align>
                </wp:positionH>
                <wp:positionV relativeFrom="paragraph">
                  <wp:posOffset>372728</wp:posOffset>
                </wp:positionV>
                <wp:extent cx="5419725" cy="0"/>
                <wp:effectExtent l="0" t="0" r="28575" b="19050"/>
                <wp:wrapNone/>
                <wp:docPr id="5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F96FF" id="_x0000_t32" coordsize="21600,21600" o:spt="32" o:oned="t" path="m,l21600,21600e" filled="f">
                <v:path arrowok="t" fillok="f" o:connecttype="none"/>
                <o:lock v:ext="edit" shapetype="t"/>
              </v:shapetype>
              <v:shape id="AutoShape 130" o:spid="_x0000_s1026" type="#_x0000_t32" style="position:absolute;margin-left:0;margin-top:29.35pt;width:426.75pt;height:0;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X5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">
                <w10:wrap anchorx="margin"/>
              </v:shape>
            </w:pict>
          </mc:Fallback>
        </mc:AlternateContent>
      </w:r>
    </w:p>
    <w:p w14:paraId="23A15D18" w14:textId="158F8440" w:rsidR="0006684E" w:rsidRPr="00810D5A" w:rsidRDefault="008957A9" w:rsidP="00667F3B">
      <w:pPr>
        <w:autoSpaceDE w:val="0"/>
        <w:autoSpaceDN w:val="0"/>
        <w:adjustRightInd w:val="0"/>
        <w:contextualSpacing/>
        <w:jc w:val="center"/>
        <w:rPr>
          <w:rFonts w:asciiTheme="minorHAnsi" w:hAnsiTheme="minorHAnsi" w:cs="Times New Roman"/>
          <w:b/>
          <w:sz w:val="52"/>
          <w:szCs w:val="24"/>
        </w:rPr>
      </w:pPr>
      <w:r w:rsidRPr="00810D5A">
        <w:rPr>
          <w:rFonts w:asciiTheme="minorHAnsi" w:hAnsiTheme="min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226BEF26">
                <wp:simplePos x="0" y="0"/>
                <wp:positionH relativeFrom="margin">
                  <wp:align>right</wp:align>
                </wp:positionH>
                <wp:positionV relativeFrom="paragraph">
                  <wp:posOffset>601287</wp:posOffset>
                </wp:positionV>
                <wp:extent cx="5695950" cy="0"/>
                <wp:effectExtent l="0" t="0" r="19050" b="19050"/>
                <wp:wrapNone/>
                <wp:docPr id="5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A5C38" id="AutoShape 129" o:spid="_x0000_s1026" type="#_x0000_t32" style="position:absolute;margin-left:397.3pt;margin-top:47.35pt;width:448.5pt;height:0;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DIQIAAD4EAAAOAAAAZHJzL2Uyb0RvYy54bWysU02P2jAQvVfqf7B8hyQ0YU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2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">
                <w10:wrap anchorx="margin"/>
              </v:shape>
            </w:pict>
          </mc:Fallback>
        </mc:AlternateContent>
      </w:r>
      <w:r w:rsidR="00FB459E" w:rsidRPr="00810D5A">
        <w:rPr>
          <w:rFonts w:asciiTheme="minorHAnsi" w:hAnsiTheme="minorHAnsi" w:cs="Times New Roman"/>
          <w:b/>
          <w:sz w:val="52"/>
          <w:szCs w:val="24"/>
        </w:rPr>
        <w:t xml:space="preserve">Von Arrhenius zu </w:t>
      </w:r>
      <w:proofErr w:type="spellStart"/>
      <w:r w:rsidR="00BB7136">
        <w:rPr>
          <w:rFonts w:asciiTheme="minorHAnsi" w:hAnsiTheme="minorHAnsi" w:cs="Times New Roman"/>
          <w:b/>
          <w:sz w:val="52"/>
          <w:szCs w:val="24"/>
        </w:rPr>
        <w:t>Brönsted</w:t>
      </w:r>
      <w:proofErr w:type="spellEnd"/>
    </w:p>
    <w:p w14:paraId="007D3172" w14:textId="77777777" w:rsidR="008B7FD6" w:rsidRPr="00810D5A" w:rsidRDefault="008B7FD6" w:rsidP="00667F3B">
      <w:pPr>
        <w:autoSpaceDE w:val="0"/>
        <w:autoSpaceDN w:val="0"/>
        <w:adjustRightInd w:val="0"/>
        <w:contextualSpacing/>
        <w:rPr>
          <w:rFonts w:asciiTheme="minorHAnsi" w:hAnsiTheme="minorHAnsi"/>
          <w:noProof/>
          <w:lang w:eastAsia="de-DE"/>
        </w:rPr>
      </w:pPr>
    </w:p>
    <w:p w14:paraId="2DCC902C" w14:textId="5B585BB1" w:rsidR="002B5772" w:rsidRPr="00810D5A" w:rsidRDefault="002B5772" w:rsidP="00667F3B">
      <w:pPr>
        <w:autoSpaceDE w:val="0"/>
        <w:autoSpaceDN w:val="0"/>
        <w:adjustRightInd w:val="0"/>
        <w:contextualSpacing/>
        <w:rPr>
          <w:rFonts w:asciiTheme="minorHAnsi" w:hAnsiTheme="minorHAnsi"/>
          <w:noProof/>
          <w:lang w:eastAsia="de-DE"/>
        </w:rPr>
      </w:pPr>
    </w:p>
    <w:p w14:paraId="07AF5A6D" w14:textId="77777777" w:rsidR="002B5772" w:rsidRPr="00810D5A" w:rsidRDefault="002B5772" w:rsidP="00667F3B">
      <w:pPr>
        <w:autoSpaceDE w:val="0"/>
        <w:autoSpaceDN w:val="0"/>
        <w:adjustRightInd w:val="0"/>
        <w:contextualSpacing/>
        <w:rPr>
          <w:rFonts w:asciiTheme="minorHAnsi" w:hAnsiTheme="minorHAnsi"/>
          <w:noProof/>
          <w:lang w:eastAsia="de-DE"/>
        </w:rPr>
      </w:pPr>
    </w:p>
    <w:p w14:paraId="3CAD7913" w14:textId="77777777" w:rsidR="002B5772" w:rsidRPr="00810D5A" w:rsidRDefault="002B5772" w:rsidP="00667F3B">
      <w:pPr>
        <w:autoSpaceDE w:val="0"/>
        <w:autoSpaceDN w:val="0"/>
        <w:adjustRightInd w:val="0"/>
        <w:contextualSpacing/>
        <w:rPr>
          <w:rFonts w:asciiTheme="minorHAnsi" w:hAnsiTheme="minorHAnsi"/>
          <w:noProof/>
          <w:lang w:eastAsia="de-DE"/>
        </w:rPr>
      </w:pPr>
    </w:p>
    <w:p w14:paraId="5DDEA014" w14:textId="77777777" w:rsidR="008B7FD6" w:rsidRPr="00810D5A" w:rsidRDefault="008B7FD6" w:rsidP="00667F3B">
      <w:pPr>
        <w:autoSpaceDE w:val="0"/>
        <w:autoSpaceDN w:val="0"/>
        <w:adjustRightInd w:val="0"/>
        <w:contextualSpacing/>
        <w:rPr>
          <w:rFonts w:asciiTheme="minorHAnsi" w:hAnsiTheme="minorHAnsi"/>
          <w:noProof/>
          <w:lang w:eastAsia="de-DE"/>
        </w:rPr>
      </w:pPr>
    </w:p>
    <w:p w14:paraId="40B00BEA" w14:textId="43C7AA9A" w:rsidR="00A90BD6" w:rsidRPr="00810D5A" w:rsidRDefault="009C630D" w:rsidP="00667F3B">
      <w:pPr>
        <w:pStyle w:val="Inhaltsverzeichnisberschrift"/>
        <w:contextualSpacing/>
        <w:rPr>
          <w:rFonts w:asciiTheme="minorHAnsi" w:hAnsiTheme="minorHAnsi"/>
        </w:rPr>
      </w:pPr>
      <w:r w:rsidRPr="00810D5A">
        <w:rPr>
          <w:rFonts w:asciiTheme="minorHAnsi" w:hAnsiTheme="minorHAnsi"/>
          <w:noProof/>
          <w:lang w:eastAsia="de-DE"/>
        </w:rPr>
        <w:lastRenderedPageBreak/>
        <mc:AlternateContent>
          <mc:Choice Requires="wps">
            <w:drawing>
              <wp:anchor distT="0" distB="0" distL="114300" distR="114300" simplePos="0" relativeHeight="251782144" behindDoc="0" locked="0" layoutInCell="1" allowOverlap="1" wp14:anchorId="6280BD10" wp14:editId="45685809">
                <wp:simplePos x="0" y="0"/>
                <wp:positionH relativeFrom="column">
                  <wp:posOffset>-104148</wp:posOffset>
                </wp:positionH>
                <wp:positionV relativeFrom="paragraph">
                  <wp:posOffset>446</wp:posOffset>
                </wp:positionV>
                <wp:extent cx="5958840" cy="1413164"/>
                <wp:effectExtent l="0" t="0" r="22860" b="15875"/>
                <wp:wrapNone/>
                <wp:docPr id="5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13164"/>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C23455" w:rsidRDefault="00C23455">
                            <w:pPr>
                              <w:pBdr>
                                <w:bottom w:val="single" w:sz="6" w:space="1" w:color="auto"/>
                              </w:pBdr>
                              <w:rPr>
                                <w:b/>
                              </w:rPr>
                            </w:pPr>
                            <w:r w:rsidRPr="00A90BD6">
                              <w:rPr>
                                <w:b/>
                              </w:rPr>
                              <w:t>Auf einen Blick:</w:t>
                            </w:r>
                          </w:p>
                          <w:p w14:paraId="534E28FF" w14:textId="4F063214" w:rsidR="00C23455" w:rsidRPr="00F31EBF" w:rsidRDefault="00C23455" w:rsidP="004944F3">
                            <w:pPr>
                              <w:rPr>
                                <w:i/>
                                <w:color w:val="auto"/>
                              </w:rPr>
                            </w:pPr>
                            <w:r>
                              <w:rPr>
                                <w:rFonts w:asciiTheme="majorHAnsi" w:hAnsiTheme="majorHAnsi"/>
                                <w:color w:val="auto"/>
                              </w:rPr>
                              <w:t xml:space="preserve">In diesem Protokoll werden Versuche zur Einführung des Säure-Base-Konzepts nach </w:t>
                            </w:r>
                            <w:proofErr w:type="spellStart"/>
                            <w:r>
                              <w:rPr>
                                <w:rFonts w:asciiTheme="majorHAnsi" w:hAnsiTheme="majorHAnsi"/>
                                <w:color w:val="auto"/>
                              </w:rPr>
                              <w:t>Brönsted</w:t>
                            </w:r>
                            <w:proofErr w:type="spellEnd"/>
                            <w:r>
                              <w:rPr>
                                <w:rFonts w:asciiTheme="majorHAnsi" w:hAnsiTheme="majorHAnsi"/>
                                <w:color w:val="auto"/>
                              </w:rPr>
                              <w:t xml:space="preserve"> vorgestellt, ausgehend von dem Säure-Base-Begriff von Lavoisier. In den Lehrerversuchen wird das Konzept nach Lavoisier bestätigt, ehe in den Schülerversuchen zu dem Konzept von Arrhenius und </w:t>
                            </w:r>
                            <w:proofErr w:type="spellStart"/>
                            <w:r>
                              <w:rPr>
                                <w:rFonts w:asciiTheme="majorHAnsi" w:hAnsiTheme="majorHAnsi"/>
                                <w:color w:val="auto"/>
                              </w:rPr>
                              <w:t>Brönsted</w:t>
                            </w:r>
                            <w:proofErr w:type="spellEnd"/>
                            <w:r>
                              <w:rPr>
                                <w:rFonts w:asciiTheme="majorHAnsi" w:hAnsiTheme="majorHAnsi"/>
                                <w:color w:val="auto"/>
                              </w:rPr>
                              <w:t xml:space="preserve"> übergeleitet wird.</w:t>
                            </w:r>
                            <w:r w:rsidRPr="00F31EBF">
                              <w:rPr>
                                <w:rFonts w:asciiTheme="majorHAnsi" w:hAnsiTheme="majorHAnsi"/>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8.2pt;margin-top:.05pt;width:469.2pt;height:1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" fillcolor="white [3201]" strokecolor="#9bbb59 [3206]" strokeweight="1pt">
                <v:stroke dashstyle="dash"/>
                <v:shadow color="#868686"/>
                <v:textbox>
                  <w:txbxContent>
                    <w:p w14:paraId="33E42AE4" w14:textId="77777777" w:rsidR="00C23455" w:rsidRDefault="00C23455">
                      <w:pPr>
                        <w:pBdr>
                          <w:bottom w:val="single" w:sz="6" w:space="1" w:color="auto"/>
                        </w:pBdr>
                        <w:rPr>
                          <w:b/>
                        </w:rPr>
                      </w:pPr>
                      <w:r w:rsidRPr="00A90BD6">
                        <w:rPr>
                          <w:b/>
                        </w:rPr>
                        <w:t>Auf einen Blick:</w:t>
                      </w:r>
                    </w:p>
                    <w:p w14:paraId="534E28FF" w14:textId="4F063214" w:rsidR="00C23455" w:rsidRPr="00F31EBF" w:rsidRDefault="00C23455" w:rsidP="004944F3">
                      <w:pPr>
                        <w:rPr>
                          <w:i/>
                          <w:color w:val="auto"/>
                        </w:rPr>
                      </w:pPr>
                      <w:r>
                        <w:rPr>
                          <w:rFonts w:asciiTheme="majorHAnsi" w:hAnsiTheme="majorHAnsi"/>
                          <w:color w:val="auto"/>
                        </w:rPr>
                        <w:t>In diesem Protokoll werden Versuche zur Einführung des Säure-Base-Konzepts nach Brönsted vorgestellt, ausgehend von dem Säure-Base-Begriff von Lavoisier. In den Lehrerversuchen wird das Konzept nach Lavoisier bestätigt, ehe in den Schülerversuchen zu dem Konzept von Arrhenius und Brönsted übergeleitet wird.</w:t>
                      </w:r>
                      <w:r w:rsidRPr="00F31EBF">
                        <w:rPr>
                          <w:rFonts w:asciiTheme="majorHAnsi" w:hAnsiTheme="majorHAnsi"/>
                          <w:color w:val="auto"/>
                        </w:rPr>
                        <w:t xml:space="preserve"> </w:t>
                      </w:r>
                    </w:p>
                  </w:txbxContent>
                </v:textbox>
              </v:shape>
            </w:pict>
          </mc:Fallback>
        </mc:AlternateContent>
      </w:r>
    </w:p>
    <w:p w14:paraId="3CC5DD7C" w14:textId="77777777" w:rsidR="00A90BD6" w:rsidRPr="00810D5A" w:rsidRDefault="00A90BD6" w:rsidP="00667F3B">
      <w:pPr>
        <w:contextualSpacing/>
        <w:rPr>
          <w:rFonts w:asciiTheme="minorHAnsi" w:hAnsiTheme="minorHAnsi"/>
        </w:rPr>
      </w:pPr>
    </w:p>
    <w:p w14:paraId="0DCEB0D9" w14:textId="77777777" w:rsidR="00A90BD6" w:rsidRPr="00810D5A" w:rsidRDefault="00A90BD6" w:rsidP="00667F3B">
      <w:pPr>
        <w:contextualSpacing/>
        <w:rPr>
          <w:rFonts w:asciiTheme="minorHAnsi" w:hAnsiTheme="minorHAnsi"/>
        </w:rPr>
      </w:pPr>
    </w:p>
    <w:p w14:paraId="4D631D4B" w14:textId="77777777" w:rsidR="00A90BD6" w:rsidRPr="00810D5A" w:rsidRDefault="00A90BD6" w:rsidP="00667F3B">
      <w:pPr>
        <w:contextualSpacing/>
        <w:rPr>
          <w:rFonts w:asciiTheme="minorHAnsi" w:hAnsiTheme="minorHAnsi"/>
        </w:rPr>
      </w:pPr>
    </w:p>
    <w:p w14:paraId="6E67A361" w14:textId="77777777" w:rsidR="00A90BD6" w:rsidRPr="00810D5A" w:rsidRDefault="00A90BD6" w:rsidP="00667F3B">
      <w:pPr>
        <w:contextualSpacing/>
        <w:rPr>
          <w:rFonts w:asciiTheme="minorHAnsi" w:hAnsiTheme="minorHAnsi"/>
        </w:rPr>
      </w:pPr>
    </w:p>
    <w:p w14:paraId="18F3B7FA" w14:textId="77777777" w:rsidR="00A90BD6" w:rsidRPr="00810D5A" w:rsidRDefault="00A90BD6" w:rsidP="00667F3B">
      <w:pPr>
        <w:contextualSpacing/>
        <w:rPr>
          <w:rFonts w:asciiTheme="minorHAnsi" w:hAnsiTheme="minorHAnsi"/>
        </w:rPr>
      </w:pPr>
    </w:p>
    <w:sdt>
      <w:sdtPr>
        <w:rPr>
          <w:rFonts w:asciiTheme="minorHAnsi" w:eastAsiaTheme="minorHAnsi" w:hAnsiTheme="minorHAnsi"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EE3BC4" w:rsidRDefault="00E26180" w:rsidP="00667F3B">
          <w:pPr>
            <w:pStyle w:val="Inhaltsverzeichnisberschrift"/>
            <w:contextualSpacing/>
            <w:rPr>
              <w:rStyle w:val="berschrift1Zchn"/>
              <w:rFonts w:asciiTheme="minorHAnsi" w:hAnsiTheme="minorHAnsi"/>
            </w:rPr>
          </w:pPr>
          <w:r w:rsidRPr="00EE3BC4">
            <w:rPr>
              <w:rStyle w:val="berschrift1Zchn"/>
              <w:rFonts w:asciiTheme="minorHAnsi" w:hAnsiTheme="minorHAnsi"/>
            </w:rPr>
            <w:t>Inhalt</w:t>
          </w:r>
        </w:p>
        <w:p w14:paraId="7E8A14B0" w14:textId="77777777" w:rsidR="00E26180" w:rsidRPr="00810D5A" w:rsidRDefault="00E26180" w:rsidP="00667F3B">
          <w:pPr>
            <w:contextualSpacing/>
            <w:rPr>
              <w:rFonts w:asciiTheme="minorHAnsi" w:hAnsiTheme="minorHAnsi"/>
            </w:rPr>
          </w:pPr>
        </w:p>
        <w:p w14:paraId="2611C833" w14:textId="77777777" w:rsidR="005D1D9B" w:rsidRDefault="00E26180">
          <w:pPr>
            <w:pStyle w:val="Verzeichnis1"/>
            <w:tabs>
              <w:tab w:val="left" w:pos="440"/>
              <w:tab w:val="right" w:leader="dot" w:pos="9062"/>
            </w:tabs>
            <w:rPr>
              <w:rFonts w:asciiTheme="minorHAnsi" w:eastAsiaTheme="minorEastAsia" w:hAnsiTheme="minorHAnsi"/>
              <w:noProof/>
              <w:color w:val="auto"/>
              <w:lang w:eastAsia="de-DE"/>
            </w:rPr>
          </w:pPr>
          <w:r w:rsidRPr="00810D5A">
            <w:rPr>
              <w:rFonts w:asciiTheme="minorHAnsi" w:hAnsiTheme="minorHAnsi"/>
            </w:rPr>
            <w:fldChar w:fldCharType="begin"/>
          </w:r>
          <w:r w:rsidRPr="00810D5A">
            <w:rPr>
              <w:rFonts w:asciiTheme="minorHAnsi" w:hAnsiTheme="minorHAnsi"/>
            </w:rPr>
            <w:instrText xml:space="preserve"> TOC \o "1-3" \h \z \u </w:instrText>
          </w:r>
          <w:r w:rsidRPr="00810D5A">
            <w:rPr>
              <w:rFonts w:asciiTheme="minorHAnsi" w:hAnsiTheme="minorHAnsi"/>
            </w:rPr>
            <w:fldChar w:fldCharType="separate"/>
          </w:r>
          <w:hyperlink w:anchor="_Toc458093651" w:history="1">
            <w:r w:rsidR="005D1D9B" w:rsidRPr="00342604">
              <w:rPr>
                <w:rStyle w:val="Hyperlink"/>
                <w:noProof/>
              </w:rPr>
              <w:t>1</w:t>
            </w:r>
            <w:r w:rsidR="005D1D9B">
              <w:rPr>
                <w:rFonts w:asciiTheme="minorHAnsi" w:eastAsiaTheme="minorEastAsia" w:hAnsiTheme="minorHAnsi"/>
                <w:noProof/>
                <w:color w:val="auto"/>
                <w:lang w:eastAsia="de-DE"/>
              </w:rPr>
              <w:tab/>
            </w:r>
            <w:r w:rsidR="005D1D9B" w:rsidRPr="00342604">
              <w:rPr>
                <w:rStyle w:val="Hyperlink"/>
                <w:noProof/>
              </w:rPr>
              <w:t>Beschreibung des Themas und zugehörige Lernziele</w:t>
            </w:r>
            <w:r w:rsidR="005D1D9B">
              <w:rPr>
                <w:noProof/>
                <w:webHidden/>
              </w:rPr>
              <w:tab/>
            </w:r>
            <w:r w:rsidR="005D1D9B">
              <w:rPr>
                <w:noProof/>
                <w:webHidden/>
              </w:rPr>
              <w:fldChar w:fldCharType="begin"/>
            </w:r>
            <w:r w:rsidR="005D1D9B">
              <w:rPr>
                <w:noProof/>
                <w:webHidden/>
              </w:rPr>
              <w:instrText xml:space="preserve"> PAGEREF _Toc458093651 \h </w:instrText>
            </w:r>
            <w:r w:rsidR="005D1D9B">
              <w:rPr>
                <w:noProof/>
                <w:webHidden/>
              </w:rPr>
            </w:r>
            <w:r w:rsidR="005D1D9B">
              <w:rPr>
                <w:noProof/>
                <w:webHidden/>
              </w:rPr>
              <w:fldChar w:fldCharType="separate"/>
            </w:r>
            <w:r w:rsidR="00D4790C">
              <w:rPr>
                <w:noProof/>
                <w:webHidden/>
              </w:rPr>
              <w:t>2</w:t>
            </w:r>
            <w:r w:rsidR="005D1D9B">
              <w:rPr>
                <w:noProof/>
                <w:webHidden/>
              </w:rPr>
              <w:fldChar w:fldCharType="end"/>
            </w:r>
          </w:hyperlink>
        </w:p>
        <w:p w14:paraId="133A173C" w14:textId="77777777" w:rsidR="005D1D9B" w:rsidRDefault="0098716A">
          <w:pPr>
            <w:pStyle w:val="Verzeichnis1"/>
            <w:tabs>
              <w:tab w:val="left" w:pos="440"/>
              <w:tab w:val="right" w:leader="dot" w:pos="9062"/>
            </w:tabs>
            <w:rPr>
              <w:rFonts w:asciiTheme="minorHAnsi" w:eastAsiaTheme="minorEastAsia" w:hAnsiTheme="minorHAnsi"/>
              <w:noProof/>
              <w:color w:val="auto"/>
              <w:lang w:eastAsia="de-DE"/>
            </w:rPr>
          </w:pPr>
          <w:hyperlink w:anchor="_Toc458093652" w:history="1">
            <w:r w:rsidR="005D1D9B" w:rsidRPr="00342604">
              <w:rPr>
                <w:rStyle w:val="Hyperlink"/>
                <w:noProof/>
              </w:rPr>
              <w:t>2</w:t>
            </w:r>
            <w:r w:rsidR="005D1D9B">
              <w:rPr>
                <w:rFonts w:asciiTheme="minorHAnsi" w:eastAsiaTheme="minorEastAsia" w:hAnsiTheme="minorHAnsi"/>
                <w:noProof/>
                <w:color w:val="auto"/>
                <w:lang w:eastAsia="de-DE"/>
              </w:rPr>
              <w:tab/>
            </w:r>
            <w:r w:rsidR="005D1D9B" w:rsidRPr="00342604">
              <w:rPr>
                <w:rStyle w:val="Hyperlink"/>
                <w:noProof/>
              </w:rPr>
              <w:t>Relevanz des Themas für SuS der Jahrgangsstufen 9 und 10 und didaktische Reduktion</w:t>
            </w:r>
            <w:r w:rsidR="005D1D9B">
              <w:rPr>
                <w:noProof/>
                <w:webHidden/>
              </w:rPr>
              <w:tab/>
            </w:r>
            <w:r w:rsidR="005D1D9B">
              <w:rPr>
                <w:noProof/>
                <w:webHidden/>
              </w:rPr>
              <w:fldChar w:fldCharType="begin"/>
            </w:r>
            <w:r w:rsidR="005D1D9B">
              <w:rPr>
                <w:noProof/>
                <w:webHidden/>
              </w:rPr>
              <w:instrText xml:space="preserve"> PAGEREF _Toc458093652 \h </w:instrText>
            </w:r>
            <w:r w:rsidR="005D1D9B">
              <w:rPr>
                <w:noProof/>
                <w:webHidden/>
              </w:rPr>
            </w:r>
            <w:r w:rsidR="005D1D9B">
              <w:rPr>
                <w:noProof/>
                <w:webHidden/>
              </w:rPr>
              <w:fldChar w:fldCharType="separate"/>
            </w:r>
            <w:r w:rsidR="00D4790C">
              <w:rPr>
                <w:noProof/>
                <w:webHidden/>
              </w:rPr>
              <w:t>3</w:t>
            </w:r>
            <w:r w:rsidR="005D1D9B">
              <w:rPr>
                <w:noProof/>
                <w:webHidden/>
              </w:rPr>
              <w:fldChar w:fldCharType="end"/>
            </w:r>
          </w:hyperlink>
        </w:p>
        <w:p w14:paraId="369A0FF2" w14:textId="77777777" w:rsidR="005D1D9B" w:rsidRDefault="0098716A">
          <w:pPr>
            <w:pStyle w:val="Verzeichnis1"/>
            <w:tabs>
              <w:tab w:val="left" w:pos="440"/>
              <w:tab w:val="right" w:leader="dot" w:pos="9062"/>
            </w:tabs>
            <w:rPr>
              <w:rFonts w:asciiTheme="minorHAnsi" w:eastAsiaTheme="minorEastAsia" w:hAnsiTheme="minorHAnsi"/>
              <w:noProof/>
              <w:color w:val="auto"/>
              <w:lang w:eastAsia="de-DE"/>
            </w:rPr>
          </w:pPr>
          <w:hyperlink w:anchor="_Toc458093653" w:history="1">
            <w:r w:rsidR="005D1D9B" w:rsidRPr="00342604">
              <w:rPr>
                <w:rStyle w:val="Hyperlink"/>
                <w:noProof/>
              </w:rPr>
              <w:t>3</w:t>
            </w:r>
            <w:r w:rsidR="005D1D9B">
              <w:rPr>
                <w:rFonts w:asciiTheme="minorHAnsi" w:eastAsiaTheme="minorEastAsia" w:hAnsiTheme="minorHAnsi"/>
                <w:noProof/>
                <w:color w:val="auto"/>
                <w:lang w:eastAsia="de-DE"/>
              </w:rPr>
              <w:tab/>
            </w:r>
            <w:r w:rsidR="005D1D9B" w:rsidRPr="00342604">
              <w:rPr>
                <w:rStyle w:val="Hyperlink"/>
                <w:noProof/>
              </w:rPr>
              <w:t>Lehrerversuche</w:t>
            </w:r>
            <w:r w:rsidR="005D1D9B">
              <w:rPr>
                <w:noProof/>
                <w:webHidden/>
              </w:rPr>
              <w:tab/>
            </w:r>
            <w:r w:rsidR="005D1D9B">
              <w:rPr>
                <w:noProof/>
                <w:webHidden/>
              </w:rPr>
              <w:fldChar w:fldCharType="begin"/>
            </w:r>
            <w:r w:rsidR="005D1D9B">
              <w:rPr>
                <w:noProof/>
                <w:webHidden/>
              </w:rPr>
              <w:instrText xml:space="preserve"> PAGEREF _Toc458093653 \h </w:instrText>
            </w:r>
            <w:r w:rsidR="005D1D9B">
              <w:rPr>
                <w:noProof/>
                <w:webHidden/>
              </w:rPr>
            </w:r>
            <w:r w:rsidR="005D1D9B">
              <w:rPr>
                <w:noProof/>
                <w:webHidden/>
              </w:rPr>
              <w:fldChar w:fldCharType="separate"/>
            </w:r>
            <w:r w:rsidR="00D4790C">
              <w:rPr>
                <w:noProof/>
                <w:webHidden/>
              </w:rPr>
              <w:t>4</w:t>
            </w:r>
            <w:r w:rsidR="005D1D9B">
              <w:rPr>
                <w:noProof/>
                <w:webHidden/>
              </w:rPr>
              <w:fldChar w:fldCharType="end"/>
            </w:r>
          </w:hyperlink>
        </w:p>
        <w:p w14:paraId="4F6284C4" w14:textId="77777777" w:rsidR="005D1D9B" w:rsidRDefault="0098716A">
          <w:pPr>
            <w:pStyle w:val="Verzeichnis2"/>
            <w:tabs>
              <w:tab w:val="left" w:pos="880"/>
              <w:tab w:val="right" w:leader="dot" w:pos="9062"/>
            </w:tabs>
            <w:rPr>
              <w:rFonts w:asciiTheme="minorHAnsi" w:eastAsiaTheme="minorEastAsia" w:hAnsiTheme="minorHAnsi"/>
              <w:noProof/>
              <w:color w:val="auto"/>
              <w:lang w:eastAsia="de-DE"/>
            </w:rPr>
          </w:pPr>
          <w:hyperlink w:anchor="_Toc458093654" w:history="1">
            <w:r w:rsidR="005D1D9B" w:rsidRPr="00342604">
              <w:rPr>
                <w:rStyle w:val="Hyperlink"/>
                <w:noProof/>
              </w:rPr>
              <w:t>3.1</w:t>
            </w:r>
            <w:r w:rsidR="005D1D9B">
              <w:rPr>
                <w:rFonts w:asciiTheme="minorHAnsi" w:eastAsiaTheme="minorEastAsia" w:hAnsiTheme="minorHAnsi"/>
                <w:noProof/>
                <w:color w:val="auto"/>
                <w:lang w:eastAsia="de-DE"/>
              </w:rPr>
              <w:tab/>
            </w:r>
            <w:r w:rsidR="005D1D9B" w:rsidRPr="00342604">
              <w:rPr>
                <w:rStyle w:val="Hyperlink"/>
                <w:noProof/>
              </w:rPr>
              <w:t>V1 Darstellung von Schwefelsäure über das Kontaktverfahren</w:t>
            </w:r>
            <w:r w:rsidR="005D1D9B">
              <w:rPr>
                <w:noProof/>
                <w:webHidden/>
              </w:rPr>
              <w:tab/>
            </w:r>
            <w:r w:rsidR="005D1D9B">
              <w:rPr>
                <w:noProof/>
                <w:webHidden/>
              </w:rPr>
              <w:fldChar w:fldCharType="begin"/>
            </w:r>
            <w:r w:rsidR="005D1D9B">
              <w:rPr>
                <w:noProof/>
                <w:webHidden/>
              </w:rPr>
              <w:instrText xml:space="preserve"> PAGEREF _Toc458093654 \h </w:instrText>
            </w:r>
            <w:r w:rsidR="005D1D9B">
              <w:rPr>
                <w:noProof/>
                <w:webHidden/>
              </w:rPr>
            </w:r>
            <w:r w:rsidR="005D1D9B">
              <w:rPr>
                <w:noProof/>
                <w:webHidden/>
              </w:rPr>
              <w:fldChar w:fldCharType="separate"/>
            </w:r>
            <w:r w:rsidR="00D4790C">
              <w:rPr>
                <w:noProof/>
                <w:webHidden/>
              </w:rPr>
              <w:t>4</w:t>
            </w:r>
            <w:r w:rsidR="005D1D9B">
              <w:rPr>
                <w:noProof/>
                <w:webHidden/>
              </w:rPr>
              <w:fldChar w:fldCharType="end"/>
            </w:r>
          </w:hyperlink>
        </w:p>
        <w:p w14:paraId="118C227B" w14:textId="77777777" w:rsidR="005D1D9B" w:rsidRDefault="0098716A">
          <w:pPr>
            <w:pStyle w:val="Verzeichnis2"/>
            <w:tabs>
              <w:tab w:val="left" w:pos="880"/>
              <w:tab w:val="right" w:leader="dot" w:pos="9062"/>
            </w:tabs>
            <w:rPr>
              <w:rFonts w:asciiTheme="minorHAnsi" w:eastAsiaTheme="minorEastAsia" w:hAnsiTheme="minorHAnsi"/>
              <w:noProof/>
              <w:color w:val="auto"/>
              <w:lang w:eastAsia="de-DE"/>
            </w:rPr>
          </w:pPr>
          <w:hyperlink w:anchor="_Toc458093655" w:history="1">
            <w:r w:rsidR="005D1D9B" w:rsidRPr="00342604">
              <w:rPr>
                <w:rStyle w:val="Hyperlink"/>
                <w:noProof/>
              </w:rPr>
              <w:t>3.2</w:t>
            </w:r>
            <w:r w:rsidR="005D1D9B">
              <w:rPr>
                <w:rFonts w:asciiTheme="minorHAnsi" w:eastAsiaTheme="minorEastAsia" w:hAnsiTheme="minorHAnsi"/>
                <w:noProof/>
                <w:color w:val="auto"/>
                <w:lang w:eastAsia="de-DE"/>
              </w:rPr>
              <w:tab/>
            </w:r>
            <w:r w:rsidR="005D1D9B" w:rsidRPr="00342604">
              <w:rPr>
                <w:rStyle w:val="Hyperlink"/>
                <w:noProof/>
              </w:rPr>
              <w:t>V2 Die Bedeutung von Abgasfiltern</w:t>
            </w:r>
            <w:r w:rsidR="005D1D9B">
              <w:rPr>
                <w:noProof/>
                <w:webHidden/>
              </w:rPr>
              <w:tab/>
            </w:r>
            <w:r w:rsidR="005D1D9B">
              <w:rPr>
                <w:noProof/>
                <w:webHidden/>
              </w:rPr>
              <w:fldChar w:fldCharType="begin"/>
            </w:r>
            <w:r w:rsidR="005D1D9B">
              <w:rPr>
                <w:noProof/>
                <w:webHidden/>
              </w:rPr>
              <w:instrText xml:space="preserve"> PAGEREF _Toc458093655 \h </w:instrText>
            </w:r>
            <w:r w:rsidR="005D1D9B">
              <w:rPr>
                <w:noProof/>
                <w:webHidden/>
              </w:rPr>
            </w:r>
            <w:r w:rsidR="005D1D9B">
              <w:rPr>
                <w:noProof/>
                <w:webHidden/>
              </w:rPr>
              <w:fldChar w:fldCharType="separate"/>
            </w:r>
            <w:r w:rsidR="00D4790C">
              <w:rPr>
                <w:noProof/>
                <w:webHidden/>
              </w:rPr>
              <w:t>6</w:t>
            </w:r>
            <w:r w:rsidR="005D1D9B">
              <w:rPr>
                <w:noProof/>
                <w:webHidden/>
              </w:rPr>
              <w:fldChar w:fldCharType="end"/>
            </w:r>
          </w:hyperlink>
        </w:p>
        <w:p w14:paraId="481382E7" w14:textId="77777777" w:rsidR="005D1D9B" w:rsidRDefault="0098716A">
          <w:pPr>
            <w:pStyle w:val="Verzeichnis1"/>
            <w:tabs>
              <w:tab w:val="left" w:pos="440"/>
              <w:tab w:val="right" w:leader="dot" w:pos="9062"/>
            </w:tabs>
            <w:rPr>
              <w:rFonts w:asciiTheme="minorHAnsi" w:eastAsiaTheme="minorEastAsia" w:hAnsiTheme="minorHAnsi"/>
              <w:noProof/>
              <w:color w:val="auto"/>
              <w:lang w:eastAsia="de-DE"/>
            </w:rPr>
          </w:pPr>
          <w:hyperlink w:anchor="_Toc458093656" w:history="1">
            <w:r w:rsidR="005D1D9B" w:rsidRPr="00342604">
              <w:rPr>
                <w:rStyle w:val="Hyperlink"/>
                <w:noProof/>
              </w:rPr>
              <w:t>4</w:t>
            </w:r>
            <w:r w:rsidR="005D1D9B">
              <w:rPr>
                <w:rFonts w:asciiTheme="minorHAnsi" w:eastAsiaTheme="minorEastAsia" w:hAnsiTheme="minorHAnsi"/>
                <w:noProof/>
                <w:color w:val="auto"/>
                <w:lang w:eastAsia="de-DE"/>
              </w:rPr>
              <w:tab/>
            </w:r>
            <w:r w:rsidR="005D1D9B" w:rsidRPr="00342604">
              <w:rPr>
                <w:rStyle w:val="Hyperlink"/>
                <w:noProof/>
              </w:rPr>
              <w:t>Schülerversuche</w:t>
            </w:r>
            <w:r w:rsidR="005D1D9B">
              <w:rPr>
                <w:noProof/>
                <w:webHidden/>
              </w:rPr>
              <w:tab/>
            </w:r>
            <w:r w:rsidR="005D1D9B">
              <w:rPr>
                <w:noProof/>
                <w:webHidden/>
              </w:rPr>
              <w:fldChar w:fldCharType="begin"/>
            </w:r>
            <w:r w:rsidR="005D1D9B">
              <w:rPr>
                <w:noProof/>
                <w:webHidden/>
              </w:rPr>
              <w:instrText xml:space="preserve"> PAGEREF _Toc458093656 \h </w:instrText>
            </w:r>
            <w:r w:rsidR="005D1D9B">
              <w:rPr>
                <w:noProof/>
                <w:webHidden/>
              </w:rPr>
            </w:r>
            <w:r w:rsidR="005D1D9B">
              <w:rPr>
                <w:noProof/>
                <w:webHidden/>
              </w:rPr>
              <w:fldChar w:fldCharType="separate"/>
            </w:r>
            <w:r w:rsidR="00D4790C">
              <w:rPr>
                <w:noProof/>
                <w:webHidden/>
              </w:rPr>
              <w:t>8</w:t>
            </w:r>
            <w:r w:rsidR="005D1D9B">
              <w:rPr>
                <w:noProof/>
                <w:webHidden/>
              </w:rPr>
              <w:fldChar w:fldCharType="end"/>
            </w:r>
          </w:hyperlink>
        </w:p>
        <w:p w14:paraId="2F91B6EE" w14:textId="77777777" w:rsidR="005D1D9B" w:rsidRDefault="0098716A">
          <w:pPr>
            <w:pStyle w:val="Verzeichnis2"/>
            <w:tabs>
              <w:tab w:val="left" w:pos="880"/>
              <w:tab w:val="right" w:leader="dot" w:pos="9062"/>
            </w:tabs>
            <w:rPr>
              <w:rFonts w:asciiTheme="minorHAnsi" w:eastAsiaTheme="minorEastAsia" w:hAnsiTheme="minorHAnsi"/>
              <w:noProof/>
              <w:color w:val="auto"/>
              <w:lang w:eastAsia="de-DE"/>
            </w:rPr>
          </w:pPr>
          <w:hyperlink w:anchor="_Toc458093657" w:history="1">
            <w:r w:rsidR="005D1D9B" w:rsidRPr="00342604">
              <w:rPr>
                <w:rStyle w:val="Hyperlink"/>
                <w:noProof/>
              </w:rPr>
              <w:t>4.1</w:t>
            </w:r>
            <w:r w:rsidR="005D1D9B">
              <w:rPr>
                <w:rFonts w:asciiTheme="minorHAnsi" w:eastAsiaTheme="minorEastAsia" w:hAnsiTheme="minorHAnsi"/>
                <w:noProof/>
                <w:color w:val="auto"/>
                <w:lang w:eastAsia="de-DE"/>
              </w:rPr>
              <w:tab/>
            </w:r>
            <w:r w:rsidR="005D1D9B" w:rsidRPr="00342604">
              <w:rPr>
                <w:rStyle w:val="Hyperlink"/>
                <w:noProof/>
              </w:rPr>
              <w:t>V3 Säure und Baseeigenschaften nach Arrhenius und Brönsted</w:t>
            </w:r>
            <w:r w:rsidR="005D1D9B">
              <w:rPr>
                <w:noProof/>
                <w:webHidden/>
              </w:rPr>
              <w:tab/>
            </w:r>
            <w:r w:rsidR="005D1D9B">
              <w:rPr>
                <w:noProof/>
                <w:webHidden/>
              </w:rPr>
              <w:fldChar w:fldCharType="begin"/>
            </w:r>
            <w:r w:rsidR="005D1D9B">
              <w:rPr>
                <w:noProof/>
                <w:webHidden/>
              </w:rPr>
              <w:instrText xml:space="preserve"> PAGEREF _Toc458093657 \h </w:instrText>
            </w:r>
            <w:r w:rsidR="005D1D9B">
              <w:rPr>
                <w:noProof/>
                <w:webHidden/>
              </w:rPr>
            </w:r>
            <w:r w:rsidR="005D1D9B">
              <w:rPr>
                <w:noProof/>
                <w:webHidden/>
              </w:rPr>
              <w:fldChar w:fldCharType="separate"/>
            </w:r>
            <w:r w:rsidR="00D4790C">
              <w:rPr>
                <w:noProof/>
                <w:webHidden/>
              </w:rPr>
              <w:t>8</w:t>
            </w:r>
            <w:r w:rsidR="005D1D9B">
              <w:rPr>
                <w:noProof/>
                <w:webHidden/>
              </w:rPr>
              <w:fldChar w:fldCharType="end"/>
            </w:r>
          </w:hyperlink>
        </w:p>
        <w:p w14:paraId="0423883B" w14:textId="77777777" w:rsidR="005D1D9B" w:rsidRDefault="0098716A">
          <w:pPr>
            <w:pStyle w:val="Verzeichnis2"/>
            <w:tabs>
              <w:tab w:val="left" w:pos="880"/>
              <w:tab w:val="right" w:leader="dot" w:pos="9062"/>
            </w:tabs>
            <w:rPr>
              <w:rFonts w:asciiTheme="minorHAnsi" w:eastAsiaTheme="minorEastAsia" w:hAnsiTheme="minorHAnsi"/>
              <w:noProof/>
              <w:color w:val="auto"/>
              <w:lang w:eastAsia="de-DE"/>
            </w:rPr>
          </w:pPr>
          <w:hyperlink w:anchor="_Toc458093658" w:history="1">
            <w:r w:rsidR="005D1D9B" w:rsidRPr="00342604">
              <w:rPr>
                <w:rStyle w:val="Hyperlink"/>
                <w:noProof/>
              </w:rPr>
              <w:t>4.2</w:t>
            </w:r>
            <w:r w:rsidR="005D1D9B">
              <w:rPr>
                <w:rFonts w:asciiTheme="minorHAnsi" w:eastAsiaTheme="minorEastAsia" w:hAnsiTheme="minorHAnsi"/>
                <w:noProof/>
                <w:color w:val="auto"/>
                <w:lang w:eastAsia="de-DE"/>
              </w:rPr>
              <w:tab/>
            </w:r>
            <w:r w:rsidR="005D1D9B" w:rsidRPr="00342604">
              <w:rPr>
                <w:rStyle w:val="Hyperlink"/>
                <w:noProof/>
              </w:rPr>
              <w:t>V4 Leitfähigkeit von Chlorwasserstoff</w:t>
            </w:r>
            <w:r w:rsidR="005D1D9B">
              <w:rPr>
                <w:noProof/>
                <w:webHidden/>
              </w:rPr>
              <w:tab/>
            </w:r>
            <w:r w:rsidR="005D1D9B">
              <w:rPr>
                <w:noProof/>
                <w:webHidden/>
              </w:rPr>
              <w:fldChar w:fldCharType="begin"/>
            </w:r>
            <w:r w:rsidR="005D1D9B">
              <w:rPr>
                <w:noProof/>
                <w:webHidden/>
              </w:rPr>
              <w:instrText xml:space="preserve"> PAGEREF _Toc458093658 \h </w:instrText>
            </w:r>
            <w:r w:rsidR="005D1D9B">
              <w:rPr>
                <w:noProof/>
                <w:webHidden/>
              </w:rPr>
            </w:r>
            <w:r w:rsidR="005D1D9B">
              <w:rPr>
                <w:noProof/>
                <w:webHidden/>
              </w:rPr>
              <w:fldChar w:fldCharType="separate"/>
            </w:r>
            <w:r w:rsidR="00D4790C">
              <w:rPr>
                <w:noProof/>
                <w:webHidden/>
              </w:rPr>
              <w:t>10</w:t>
            </w:r>
            <w:r w:rsidR="005D1D9B">
              <w:rPr>
                <w:noProof/>
                <w:webHidden/>
              </w:rPr>
              <w:fldChar w:fldCharType="end"/>
            </w:r>
          </w:hyperlink>
        </w:p>
        <w:p w14:paraId="622DE2A6" w14:textId="77777777" w:rsidR="005D1D9B" w:rsidRDefault="0098716A">
          <w:pPr>
            <w:pStyle w:val="Verzeichnis1"/>
            <w:tabs>
              <w:tab w:val="left" w:pos="440"/>
              <w:tab w:val="right" w:leader="dot" w:pos="9062"/>
            </w:tabs>
            <w:rPr>
              <w:rFonts w:asciiTheme="minorHAnsi" w:eastAsiaTheme="minorEastAsia" w:hAnsiTheme="minorHAnsi"/>
              <w:noProof/>
              <w:color w:val="auto"/>
              <w:lang w:eastAsia="de-DE"/>
            </w:rPr>
          </w:pPr>
          <w:hyperlink w:anchor="_Toc458093659" w:history="1">
            <w:r w:rsidR="005D1D9B" w:rsidRPr="00342604">
              <w:rPr>
                <w:rStyle w:val="Hyperlink"/>
                <w:noProof/>
              </w:rPr>
              <w:t>5</w:t>
            </w:r>
            <w:r w:rsidR="005D1D9B">
              <w:rPr>
                <w:rFonts w:asciiTheme="minorHAnsi" w:eastAsiaTheme="minorEastAsia" w:hAnsiTheme="minorHAnsi"/>
                <w:noProof/>
                <w:color w:val="auto"/>
                <w:lang w:eastAsia="de-DE"/>
              </w:rPr>
              <w:tab/>
            </w:r>
            <w:r w:rsidR="005D1D9B" w:rsidRPr="00342604">
              <w:rPr>
                <w:rStyle w:val="Hyperlink"/>
                <w:noProof/>
              </w:rPr>
              <w:t>Didaktischer Kommentar zum Schülerarbeitsblatt</w:t>
            </w:r>
            <w:r w:rsidR="005D1D9B">
              <w:rPr>
                <w:noProof/>
                <w:webHidden/>
              </w:rPr>
              <w:tab/>
            </w:r>
            <w:r w:rsidR="005D1D9B">
              <w:rPr>
                <w:noProof/>
                <w:webHidden/>
              </w:rPr>
              <w:fldChar w:fldCharType="begin"/>
            </w:r>
            <w:r w:rsidR="005D1D9B">
              <w:rPr>
                <w:noProof/>
                <w:webHidden/>
              </w:rPr>
              <w:instrText xml:space="preserve"> PAGEREF _Toc458093659 \h </w:instrText>
            </w:r>
            <w:r w:rsidR="005D1D9B">
              <w:rPr>
                <w:noProof/>
                <w:webHidden/>
              </w:rPr>
            </w:r>
            <w:r w:rsidR="005D1D9B">
              <w:rPr>
                <w:noProof/>
                <w:webHidden/>
              </w:rPr>
              <w:fldChar w:fldCharType="separate"/>
            </w:r>
            <w:r w:rsidR="00D4790C">
              <w:rPr>
                <w:noProof/>
                <w:webHidden/>
              </w:rPr>
              <w:t>6</w:t>
            </w:r>
            <w:r w:rsidR="005D1D9B">
              <w:rPr>
                <w:noProof/>
                <w:webHidden/>
              </w:rPr>
              <w:fldChar w:fldCharType="end"/>
            </w:r>
          </w:hyperlink>
        </w:p>
        <w:p w14:paraId="155CE262" w14:textId="77777777" w:rsidR="005D1D9B" w:rsidRDefault="0098716A">
          <w:pPr>
            <w:pStyle w:val="Verzeichnis2"/>
            <w:tabs>
              <w:tab w:val="left" w:pos="880"/>
              <w:tab w:val="right" w:leader="dot" w:pos="9062"/>
            </w:tabs>
            <w:rPr>
              <w:rFonts w:asciiTheme="minorHAnsi" w:eastAsiaTheme="minorEastAsia" w:hAnsiTheme="minorHAnsi"/>
              <w:noProof/>
              <w:color w:val="auto"/>
              <w:lang w:eastAsia="de-DE"/>
            </w:rPr>
          </w:pPr>
          <w:hyperlink w:anchor="_Toc458093660" w:history="1">
            <w:r w:rsidR="005D1D9B" w:rsidRPr="00342604">
              <w:rPr>
                <w:rStyle w:val="Hyperlink"/>
                <w:noProof/>
              </w:rPr>
              <w:t>5.1</w:t>
            </w:r>
            <w:r w:rsidR="005D1D9B">
              <w:rPr>
                <w:rFonts w:asciiTheme="minorHAnsi" w:eastAsiaTheme="minorEastAsia" w:hAnsiTheme="minorHAnsi"/>
                <w:noProof/>
                <w:color w:val="auto"/>
                <w:lang w:eastAsia="de-DE"/>
              </w:rPr>
              <w:tab/>
            </w:r>
            <w:r w:rsidR="005D1D9B" w:rsidRPr="00342604">
              <w:rPr>
                <w:rStyle w:val="Hyperlink"/>
                <w:noProof/>
              </w:rPr>
              <w:t>Erwartungshorizont (Kerncurriculum)</w:t>
            </w:r>
            <w:r w:rsidR="005D1D9B">
              <w:rPr>
                <w:noProof/>
                <w:webHidden/>
              </w:rPr>
              <w:tab/>
            </w:r>
            <w:r w:rsidR="005D1D9B">
              <w:rPr>
                <w:noProof/>
                <w:webHidden/>
              </w:rPr>
              <w:fldChar w:fldCharType="begin"/>
            </w:r>
            <w:r w:rsidR="005D1D9B">
              <w:rPr>
                <w:noProof/>
                <w:webHidden/>
              </w:rPr>
              <w:instrText xml:space="preserve"> PAGEREF _Toc458093660 \h </w:instrText>
            </w:r>
            <w:r w:rsidR="005D1D9B">
              <w:rPr>
                <w:noProof/>
                <w:webHidden/>
              </w:rPr>
            </w:r>
            <w:r w:rsidR="005D1D9B">
              <w:rPr>
                <w:noProof/>
                <w:webHidden/>
              </w:rPr>
              <w:fldChar w:fldCharType="separate"/>
            </w:r>
            <w:r w:rsidR="00D4790C">
              <w:rPr>
                <w:noProof/>
                <w:webHidden/>
              </w:rPr>
              <w:t>6</w:t>
            </w:r>
            <w:r w:rsidR="005D1D9B">
              <w:rPr>
                <w:noProof/>
                <w:webHidden/>
              </w:rPr>
              <w:fldChar w:fldCharType="end"/>
            </w:r>
          </w:hyperlink>
        </w:p>
        <w:p w14:paraId="2765888B" w14:textId="77777777" w:rsidR="005D1D9B" w:rsidRDefault="0098716A">
          <w:pPr>
            <w:pStyle w:val="Verzeichnis2"/>
            <w:tabs>
              <w:tab w:val="left" w:pos="880"/>
              <w:tab w:val="right" w:leader="dot" w:pos="9062"/>
            </w:tabs>
            <w:rPr>
              <w:rFonts w:asciiTheme="minorHAnsi" w:eastAsiaTheme="minorEastAsia" w:hAnsiTheme="minorHAnsi"/>
              <w:noProof/>
              <w:color w:val="auto"/>
              <w:lang w:eastAsia="de-DE"/>
            </w:rPr>
          </w:pPr>
          <w:hyperlink w:anchor="_Toc458093661" w:history="1">
            <w:r w:rsidR="005D1D9B" w:rsidRPr="00342604">
              <w:rPr>
                <w:rStyle w:val="Hyperlink"/>
                <w:noProof/>
              </w:rPr>
              <w:t>5.2</w:t>
            </w:r>
            <w:r w:rsidR="005D1D9B">
              <w:rPr>
                <w:rFonts w:asciiTheme="minorHAnsi" w:eastAsiaTheme="minorEastAsia" w:hAnsiTheme="minorHAnsi"/>
                <w:noProof/>
                <w:color w:val="auto"/>
                <w:lang w:eastAsia="de-DE"/>
              </w:rPr>
              <w:tab/>
            </w:r>
            <w:r w:rsidR="005D1D9B" w:rsidRPr="00342604">
              <w:rPr>
                <w:rStyle w:val="Hyperlink"/>
                <w:noProof/>
              </w:rPr>
              <w:t>Erwartungshorizont (Inhaltlich)</w:t>
            </w:r>
            <w:r w:rsidR="005D1D9B">
              <w:rPr>
                <w:noProof/>
                <w:webHidden/>
              </w:rPr>
              <w:tab/>
            </w:r>
            <w:r w:rsidR="005D1D9B">
              <w:rPr>
                <w:noProof/>
                <w:webHidden/>
              </w:rPr>
              <w:fldChar w:fldCharType="begin"/>
            </w:r>
            <w:r w:rsidR="005D1D9B">
              <w:rPr>
                <w:noProof/>
                <w:webHidden/>
              </w:rPr>
              <w:instrText xml:space="preserve"> PAGEREF _Toc458093661 \h </w:instrText>
            </w:r>
            <w:r w:rsidR="005D1D9B">
              <w:rPr>
                <w:noProof/>
                <w:webHidden/>
              </w:rPr>
            </w:r>
            <w:r w:rsidR="005D1D9B">
              <w:rPr>
                <w:noProof/>
                <w:webHidden/>
              </w:rPr>
              <w:fldChar w:fldCharType="separate"/>
            </w:r>
            <w:r w:rsidR="00D4790C">
              <w:rPr>
                <w:noProof/>
                <w:webHidden/>
              </w:rPr>
              <w:t>6</w:t>
            </w:r>
            <w:r w:rsidR="005D1D9B">
              <w:rPr>
                <w:noProof/>
                <w:webHidden/>
              </w:rPr>
              <w:fldChar w:fldCharType="end"/>
            </w:r>
          </w:hyperlink>
        </w:p>
        <w:p w14:paraId="2E88943A" w14:textId="77777777" w:rsidR="00E26180" w:rsidRPr="00810D5A" w:rsidRDefault="00E26180" w:rsidP="00667F3B">
          <w:pPr>
            <w:contextualSpacing/>
            <w:rPr>
              <w:rFonts w:asciiTheme="minorHAnsi" w:hAnsiTheme="minorHAnsi"/>
            </w:rPr>
          </w:pPr>
          <w:r w:rsidRPr="00810D5A">
            <w:rPr>
              <w:rFonts w:asciiTheme="minorHAnsi" w:hAnsiTheme="minorHAnsi"/>
            </w:rPr>
            <w:fldChar w:fldCharType="end"/>
          </w:r>
        </w:p>
      </w:sdtContent>
    </w:sdt>
    <w:p w14:paraId="48AB5308" w14:textId="77777777" w:rsidR="00E26180" w:rsidRPr="00810D5A" w:rsidRDefault="00E26180" w:rsidP="00667F3B">
      <w:pPr>
        <w:contextualSpacing/>
        <w:rPr>
          <w:rFonts w:asciiTheme="minorHAnsi" w:hAnsiTheme="minorHAnsi"/>
        </w:rPr>
      </w:pPr>
    </w:p>
    <w:p w14:paraId="78A74C9F" w14:textId="77777777" w:rsidR="00EE3BC4" w:rsidRDefault="00EE3BC4" w:rsidP="00667F3B">
      <w:pPr>
        <w:contextualSpacing/>
        <w:rPr>
          <w:rFonts w:asciiTheme="minorHAnsi" w:hAnsiTheme="minorHAnsi"/>
        </w:rPr>
        <w:sectPr w:rsidR="00EE3BC4" w:rsidSect="0007729E">
          <w:headerReference w:type="default" r:id="rId11"/>
          <w:footerReference w:type="default" r:id="rId12"/>
          <w:pgSz w:w="11906" w:h="16838"/>
          <w:pgMar w:top="1417" w:right="1417" w:bottom="709" w:left="1417" w:header="708" w:footer="708" w:gutter="0"/>
          <w:pgNumType w:start="0"/>
          <w:cols w:space="708"/>
          <w:titlePg/>
          <w:docGrid w:linePitch="360"/>
        </w:sectPr>
      </w:pPr>
    </w:p>
    <w:p w14:paraId="01113592" w14:textId="5152BDB8" w:rsidR="0086227B" w:rsidRPr="00810D5A" w:rsidRDefault="00FB459E" w:rsidP="00667F3B">
      <w:pPr>
        <w:pStyle w:val="berschrift1"/>
        <w:contextualSpacing/>
        <w:rPr>
          <w:rFonts w:asciiTheme="minorHAnsi" w:hAnsiTheme="minorHAnsi"/>
          <w:color w:val="auto"/>
        </w:rPr>
      </w:pPr>
      <w:bookmarkStart w:id="1" w:name="_Toc458093651"/>
      <w:r w:rsidRPr="00810D5A">
        <w:rPr>
          <w:rFonts w:asciiTheme="minorHAnsi" w:hAnsiTheme="minorHAnsi"/>
          <w:color w:val="auto"/>
        </w:rPr>
        <w:lastRenderedPageBreak/>
        <w:t>Beschreibung</w:t>
      </w:r>
      <w:r w:rsidR="0086227B" w:rsidRPr="00810D5A">
        <w:rPr>
          <w:rFonts w:asciiTheme="minorHAnsi" w:hAnsiTheme="minorHAnsi"/>
          <w:color w:val="auto"/>
        </w:rPr>
        <w:t xml:space="preserve"> </w:t>
      </w:r>
      <w:r w:rsidR="000D10FB" w:rsidRPr="00810D5A">
        <w:rPr>
          <w:rFonts w:asciiTheme="minorHAnsi" w:hAnsiTheme="minorHAnsi"/>
          <w:color w:val="auto"/>
        </w:rPr>
        <w:t>des Themas und zu</w:t>
      </w:r>
      <w:r w:rsidR="00B6073A" w:rsidRPr="00810D5A">
        <w:rPr>
          <w:rFonts w:asciiTheme="minorHAnsi" w:hAnsiTheme="minorHAnsi"/>
          <w:color w:val="auto"/>
        </w:rPr>
        <w:t>gehörige Lernziele</w:t>
      </w:r>
      <w:bookmarkEnd w:id="1"/>
    </w:p>
    <w:p w14:paraId="27C76A50" w14:textId="2D9472D7" w:rsidR="00B6073A" w:rsidRPr="00810D5A" w:rsidRDefault="006D1469" w:rsidP="00667F3B">
      <w:pPr>
        <w:contextualSpacing/>
        <w:rPr>
          <w:rFonts w:asciiTheme="minorHAnsi" w:hAnsiTheme="minorHAnsi"/>
          <w:color w:val="auto"/>
        </w:rPr>
      </w:pPr>
      <w:r w:rsidRPr="00810D5A">
        <w:rPr>
          <w:rFonts w:asciiTheme="minorHAnsi" w:hAnsiTheme="minorHAnsi"/>
          <w:color w:val="auto"/>
        </w:rPr>
        <w:t xml:space="preserve">Säure-Base-Konzepte tragen einen erheblichen </w:t>
      </w:r>
      <w:r w:rsidR="002C11AA" w:rsidRPr="00810D5A">
        <w:rPr>
          <w:rFonts w:asciiTheme="minorHAnsi" w:hAnsiTheme="minorHAnsi"/>
          <w:color w:val="auto"/>
        </w:rPr>
        <w:t xml:space="preserve">Anteil zum Verstehen des Modelldenkens in der chemischen Erkenntnisgewinnung bei. Die </w:t>
      </w:r>
      <w:proofErr w:type="spellStart"/>
      <w:r w:rsidR="002C11AA" w:rsidRPr="00810D5A">
        <w:rPr>
          <w:rFonts w:asciiTheme="minorHAnsi" w:hAnsiTheme="minorHAnsi"/>
          <w:color w:val="auto"/>
        </w:rPr>
        <w:t>SuS</w:t>
      </w:r>
      <w:proofErr w:type="spellEnd"/>
      <w:r w:rsidR="002C11AA" w:rsidRPr="00810D5A">
        <w:rPr>
          <w:rFonts w:asciiTheme="minorHAnsi" w:hAnsiTheme="minorHAnsi"/>
          <w:color w:val="auto"/>
        </w:rPr>
        <w:t xml:space="preserve"> können anhand einer Reihe von Versuchen die Entwicklung der Definition des Säure-Base-Begriffs nachvollziehen und selbst Weiterentwicklungen vornehmen. Säuren sind Teil der alltäglichen Lebenswelt der </w:t>
      </w:r>
      <w:proofErr w:type="spellStart"/>
      <w:r w:rsidR="002C11AA" w:rsidRPr="00810D5A">
        <w:rPr>
          <w:rFonts w:asciiTheme="minorHAnsi" w:hAnsiTheme="minorHAnsi"/>
          <w:color w:val="auto"/>
        </w:rPr>
        <w:t>SuS</w:t>
      </w:r>
      <w:proofErr w:type="spellEnd"/>
      <w:r w:rsidR="002C11AA" w:rsidRPr="00810D5A">
        <w:rPr>
          <w:rFonts w:asciiTheme="minorHAnsi" w:hAnsiTheme="minorHAnsi"/>
          <w:color w:val="auto"/>
        </w:rPr>
        <w:t xml:space="preserve">, da sie in Lebensmitteln vorkommen und bereits durch verschiedene Beobachtungen oder Erfahrungen kennengelernt wurden. Während schon Alchemisten Säuren erstmals im 15. Jahrhundert </w:t>
      </w:r>
      <w:r w:rsidR="00EE3BC4">
        <w:rPr>
          <w:rFonts w:asciiTheme="minorHAnsi" w:hAnsiTheme="minorHAnsi"/>
          <w:color w:val="auto"/>
        </w:rPr>
        <w:t>beschreiben</w:t>
      </w:r>
      <w:r w:rsidR="00072F48" w:rsidRPr="00810D5A">
        <w:rPr>
          <w:rFonts w:asciiTheme="minorHAnsi" w:hAnsiTheme="minorHAnsi"/>
          <w:color w:val="auto"/>
        </w:rPr>
        <w:t>, stellt</w:t>
      </w:r>
      <w:r w:rsidR="002C11AA" w:rsidRPr="00810D5A">
        <w:rPr>
          <w:rFonts w:asciiTheme="minorHAnsi" w:hAnsiTheme="minorHAnsi"/>
          <w:color w:val="auto"/>
        </w:rPr>
        <w:t xml:space="preserve"> der </w:t>
      </w:r>
      <w:r w:rsidR="00072F48" w:rsidRPr="00810D5A">
        <w:rPr>
          <w:rFonts w:asciiTheme="minorHAnsi" w:hAnsiTheme="minorHAnsi"/>
          <w:color w:val="auto"/>
        </w:rPr>
        <w:t>englische</w:t>
      </w:r>
      <w:r w:rsidR="002C11AA" w:rsidRPr="00810D5A">
        <w:rPr>
          <w:rFonts w:asciiTheme="minorHAnsi" w:hAnsiTheme="minorHAnsi"/>
          <w:color w:val="auto"/>
        </w:rPr>
        <w:t xml:space="preserve"> </w:t>
      </w:r>
      <w:r w:rsidR="00072F48" w:rsidRPr="00810D5A">
        <w:rPr>
          <w:rFonts w:asciiTheme="minorHAnsi" w:hAnsiTheme="minorHAnsi"/>
          <w:color w:val="auto"/>
        </w:rPr>
        <w:t xml:space="preserve">Naturwissenschaftler Robert Boyle eine allgemeine Definition für Säuren auf, indem </w:t>
      </w:r>
      <w:r w:rsidR="00EE3BC4">
        <w:rPr>
          <w:rFonts w:asciiTheme="minorHAnsi" w:hAnsiTheme="minorHAnsi"/>
          <w:color w:val="auto"/>
        </w:rPr>
        <w:t xml:space="preserve">er </w:t>
      </w:r>
      <w:r w:rsidR="00072F48" w:rsidRPr="00810D5A">
        <w:rPr>
          <w:rFonts w:asciiTheme="minorHAnsi" w:hAnsiTheme="minorHAnsi"/>
          <w:color w:val="auto"/>
        </w:rPr>
        <w:t>phänomenologischen Reaktionen</w:t>
      </w:r>
      <w:r w:rsidR="00EE3BC4">
        <w:rPr>
          <w:rFonts w:asciiTheme="minorHAnsi" w:hAnsiTheme="minorHAnsi"/>
          <w:color w:val="auto"/>
        </w:rPr>
        <w:t xml:space="preserve"> von Säure mit Naturstoffen erkennt</w:t>
      </w:r>
      <w:r w:rsidR="00072F48" w:rsidRPr="00810D5A">
        <w:rPr>
          <w:rFonts w:asciiTheme="minorHAnsi" w:hAnsiTheme="minorHAnsi"/>
          <w:color w:val="auto"/>
        </w:rPr>
        <w:t xml:space="preserve">. Das Lernziel dieser Unterrichtseinheit soll sein, dass </w:t>
      </w:r>
      <w:proofErr w:type="spellStart"/>
      <w:r w:rsidR="00072F48" w:rsidRPr="00810D5A">
        <w:rPr>
          <w:rFonts w:asciiTheme="minorHAnsi" w:hAnsiTheme="minorHAnsi"/>
          <w:color w:val="auto"/>
        </w:rPr>
        <w:t>SuS</w:t>
      </w:r>
      <w:proofErr w:type="spellEnd"/>
      <w:r w:rsidR="00072F48" w:rsidRPr="00810D5A">
        <w:rPr>
          <w:rFonts w:asciiTheme="minorHAnsi" w:hAnsiTheme="minorHAnsi"/>
          <w:color w:val="auto"/>
        </w:rPr>
        <w:t xml:space="preserve"> ihren Säure-Base-Begriff reflektieren und erweitern und das Gelernte auf gesellschaftlich</w:t>
      </w:r>
      <w:r w:rsidR="00EE3BC4">
        <w:rPr>
          <w:rFonts w:asciiTheme="minorHAnsi" w:hAnsiTheme="minorHAnsi"/>
          <w:color w:val="auto"/>
        </w:rPr>
        <w:t xml:space="preserve">e oder </w:t>
      </w:r>
      <w:proofErr w:type="spellStart"/>
      <w:r w:rsidR="00C23455">
        <w:rPr>
          <w:rFonts w:asciiTheme="minorHAnsi" w:hAnsiTheme="minorHAnsi"/>
          <w:color w:val="auto"/>
        </w:rPr>
        <w:t>um</w:t>
      </w:r>
      <w:r w:rsidR="00072F48" w:rsidRPr="00810D5A">
        <w:rPr>
          <w:rFonts w:asciiTheme="minorHAnsi" w:hAnsiTheme="minorHAnsi"/>
          <w:color w:val="auto"/>
        </w:rPr>
        <w:t>welt</w:t>
      </w:r>
      <w:r w:rsidR="00EE3BC4">
        <w:rPr>
          <w:rFonts w:asciiTheme="minorHAnsi" w:hAnsiTheme="minorHAnsi"/>
          <w:color w:val="auto"/>
        </w:rPr>
        <w:t>lich</w:t>
      </w:r>
      <w:proofErr w:type="spellEnd"/>
      <w:r w:rsidR="00072F48" w:rsidRPr="00810D5A">
        <w:rPr>
          <w:rFonts w:asciiTheme="minorHAnsi" w:hAnsiTheme="minorHAnsi"/>
          <w:color w:val="auto"/>
        </w:rPr>
        <w:t xml:space="preserve"> relevante Problematik</w:t>
      </w:r>
      <w:r w:rsidR="00EE3BC4">
        <w:rPr>
          <w:rFonts w:asciiTheme="minorHAnsi" w:hAnsiTheme="minorHAnsi"/>
          <w:color w:val="auto"/>
        </w:rPr>
        <w:t>en</w:t>
      </w:r>
      <w:r w:rsidR="00072F48" w:rsidRPr="00810D5A">
        <w:rPr>
          <w:rFonts w:asciiTheme="minorHAnsi" w:hAnsiTheme="minorHAnsi"/>
          <w:color w:val="auto"/>
        </w:rPr>
        <w:t xml:space="preserve"> bewerten und die Grenzen von Modellen kritisch hinterfragen.</w:t>
      </w:r>
    </w:p>
    <w:p w14:paraId="7D52855D" w14:textId="7BDA4BCF" w:rsidR="00072F48" w:rsidRPr="00810D5A" w:rsidRDefault="00072F48" w:rsidP="00667F3B">
      <w:pPr>
        <w:contextualSpacing/>
        <w:rPr>
          <w:rFonts w:asciiTheme="minorHAnsi" w:hAnsiTheme="minorHAnsi"/>
          <w:color w:val="auto"/>
        </w:rPr>
      </w:pPr>
      <w:r w:rsidRPr="00810D5A">
        <w:rPr>
          <w:rFonts w:asciiTheme="minorHAnsi" w:hAnsiTheme="minorHAnsi"/>
          <w:color w:val="auto"/>
        </w:rPr>
        <w:t>Wird eine historische Entwicklung herangezogen, so wird als nächstes das Säure-Base-Konzept von Lavoisier betrachtet, das besagt, dass Säuren durch eine Reaktion von Nichtmetalloxiden mit Wasser entstehen. Demnach würden alle Säuren Sauerstoff enthalten, was wahrscheinlich auch der Grund für die Namensgebung dieses Elements war. Eine Vorstellung von bekannten Säuren, auf die diese Definition zutrifft</w:t>
      </w:r>
      <w:r w:rsidR="00B13BCA" w:rsidRPr="00810D5A">
        <w:rPr>
          <w:rFonts w:asciiTheme="minorHAnsi" w:hAnsiTheme="minorHAnsi"/>
          <w:color w:val="auto"/>
        </w:rPr>
        <w:t>,</w:t>
      </w:r>
      <w:r w:rsidRPr="00810D5A">
        <w:rPr>
          <w:rFonts w:asciiTheme="minorHAnsi" w:hAnsiTheme="minorHAnsi"/>
          <w:color w:val="auto"/>
        </w:rPr>
        <w:t xml:space="preserve"> zeigt den </w:t>
      </w:r>
      <w:proofErr w:type="spellStart"/>
      <w:r w:rsidRPr="00810D5A">
        <w:rPr>
          <w:rFonts w:asciiTheme="minorHAnsi" w:hAnsiTheme="minorHAnsi"/>
          <w:color w:val="auto"/>
        </w:rPr>
        <w:t>SuS</w:t>
      </w:r>
      <w:proofErr w:type="spellEnd"/>
      <w:r w:rsidRPr="00810D5A">
        <w:rPr>
          <w:rFonts w:asciiTheme="minorHAnsi" w:hAnsiTheme="minorHAnsi"/>
          <w:color w:val="auto"/>
        </w:rPr>
        <w:t xml:space="preserve"> die Überlegungen </w:t>
      </w:r>
      <w:r w:rsidR="00B13BCA" w:rsidRPr="00810D5A">
        <w:rPr>
          <w:rFonts w:asciiTheme="minorHAnsi" w:hAnsiTheme="minorHAnsi"/>
          <w:color w:val="auto"/>
        </w:rPr>
        <w:t xml:space="preserve">Lavoisiers auf und leitet schließlich zum „Chlor-Problem“ hin, vor dem auch Lavoisier stand. Ausgehend von seiner Definition beschrieb er Chlor als ein Chloroxid. </w:t>
      </w:r>
      <w:proofErr w:type="spellStart"/>
      <w:r w:rsidR="0061629B" w:rsidRPr="00810D5A">
        <w:rPr>
          <w:rFonts w:asciiTheme="minorHAnsi" w:hAnsiTheme="minorHAnsi"/>
          <w:color w:val="auto"/>
        </w:rPr>
        <w:t>Humphry</w:t>
      </w:r>
      <w:proofErr w:type="spellEnd"/>
      <w:r w:rsidR="0061629B" w:rsidRPr="00810D5A">
        <w:rPr>
          <w:rFonts w:asciiTheme="minorHAnsi" w:hAnsiTheme="minorHAnsi"/>
          <w:color w:val="auto"/>
        </w:rPr>
        <w:t xml:space="preserve"> </w:t>
      </w:r>
      <w:r w:rsidR="00B13BCA" w:rsidRPr="00810D5A">
        <w:rPr>
          <w:rFonts w:asciiTheme="minorHAnsi" w:hAnsiTheme="minorHAnsi"/>
          <w:color w:val="auto"/>
        </w:rPr>
        <w:t>Davy, der erkannte, dass Chlor ein Element ist, widerlegte die These Lavoisiers und de</w:t>
      </w:r>
      <w:r w:rsidR="007E0037" w:rsidRPr="00810D5A">
        <w:rPr>
          <w:rFonts w:asciiTheme="minorHAnsi" w:hAnsiTheme="minorHAnsi"/>
          <w:color w:val="auto"/>
        </w:rPr>
        <w:t xml:space="preserve">finierte Säuren als Stoffe, die Wasserstoff besitzen. In diesem Zusammenhang können Verbindungen wie Propan, das die </w:t>
      </w:r>
      <w:proofErr w:type="spellStart"/>
      <w:r w:rsidR="007E0037" w:rsidRPr="00810D5A">
        <w:rPr>
          <w:rFonts w:asciiTheme="minorHAnsi" w:hAnsiTheme="minorHAnsi"/>
          <w:color w:val="auto"/>
        </w:rPr>
        <w:t>SuS</w:t>
      </w:r>
      <w:proofErr w:type="spellEnd"/>
      <w:r w:rsidR="007E0037" w:rsidRPr="00810D5A">
        <w:rPr>
          <w:rFonts w:asciiTheme="minorHAnsi" w:hAnsiTheme="minorHAnsi"/>
          <w:color w:val="auto"/>
        </w:rPr>
        <w:t xml:space="preserve"> bereits durch den Umgang mit dem Bunsenbrenner kennen</w:t>
      </w:r>
      <w:r w:rsidR="00EE3BC4">
        <w:rPr>
          <w:rFonts w:asciiTheme="minorHAnsi" w:hAnsiTheme="minorHAnsi"/>
          <w:color w:val="auto"/>
        </w:rPr>
        <w:t>,</w:t>
      </w:r>
      <w:r w:rsidR="007E0037" w:rsidRPr="00810D5A">
        <w:rPr>
          <w:rFonts w:asciiTheme="minorHAnsi" w:hAnsiTheme="minorHAnsi"/>
          <w:color w:val="auto"/>
        </w:rPr>
        <w:t xml:space="preserve"> </w:t>
      </w:r>
      <w:r w:rsidR="00EE3BC4">
        <w:rPr>
          <w:rFonts w:asciiTheme="minorHAnsi" w:hAnsiTheme="minorHAnsi"/>
          <w:color w:val="auto"/>
        </w:rPr>
        <w:t>angeführt werden, da dieses</w:t>
      </w:r>
      <w:r w:rsidR="007E0037" w:rsidRPr="00810D5A">
        <w:rPr>
          <w:rFonts w:asciiTheme="minorHAnsi" w:hAnsiTheme="minorHAnsi"/>
          <w:color w:val="auto"/>
        </w:rPr>
        <w:t xml:space="preserve"> keine Säure ist, obwohl viel Wasserstoff enthalten ist. </w:t>
      </w:r>
      <w:r w:rsidR="005956EC" w:rsidRPr="00810D5A">
        <w:rPr>
          <w:rFonts w:asciiTheme="minorHAnsi" w:hAnsiTheme="minorHAnsi"/>
          <w:color w:val="auto"/>
        </w:rPr>
        <w:t>Eine Weit</w:t>
      </w:r>
      <w:r w:rsidR="00EE3BC4">
        <w:rPr>
          <w:rFonts w:asciiTheme="minorHAnsi" w:hAnsiTheme="minorHAnsi"/>
          <w:color w:val="auto"/>
        </w:rPr>
        <w:t>erentwicklung dieses Begriffs definierte Liebig,</w:t>
      </w:r>
      <w:r w:rsidR="005956EC" w:rsidRPr="00810D5A">
        <w:rPr>
          <w:rFonts w:asciiTheme="minorHAnsi" w:hAnsiTheme="minorHAnsi"/>
          <w:color w:val="auto"/>
        </w:rPr>
        <w:t xml:space="preserve"> wie folgt:</w:t>
      </w:r>
      <w:r w:rsidR="00EE3BC4">
        <w:rPr>
          <w:rFonts w:asciiTheme="minorHAnsi" w:hAnsiTheme="minorHAnsi"/>
          <w:color w:val="auto"/>
        </w:rPr>
        <w:t xml:space="preserve"> „</w:t>
      </w:r>
      <w:r w:rsidR="005956EC" w:rsidRPr="00810D5A">
        <w:rPr>
          <w:rFonts w:asciiTheme="minorHAnsi" w:hAnsiTheme="minorHAnsi"/>
          <w:color w:val="auto"/>
        </w:rPr>
        <w:t>Säuren sind Verbindungen, aus durch Metall ersetzbarem Wasserstoff und einem Radikal.</w:t>
      </w:r>
      <w:r w:rsidR="00EE3BC4">
        <w:rPr>
          <w:rFonts w:asciiTheme="minorHAnsi" w:hAnsiTheme="minorHAnsi"/>
          <w:color w:val="auto"/>
        </w:rPr>
        <w:t>“</w:t>
      </w:r>
      <w:r w:rsidR="005956EC" w:rsidRPr="00810D5A">
        <w:rPr>
          <w:rFonts w:asciiTheme="minorHAnsi" w:hAnsiTheme="minorHAnsi"/>
          <w:color w:val="auto"/>
        </w:rPr>
        <w:t xml:space="preserve"> Seine Definition war die erste, die von der phänomenologischen Definition auf eine Definition auf Teilchenebene wechselte.</w:t>
      </w:r>
      <w:r w:rsidR="009A3CF2" w:rsidRPr="00810D5A">
        <w:rPr>
          <w:rFonts w:asciiTheme="minorHAnsi" w:hAnsiTheme="minorHAnsi"/>
          <w:color w:val="auto"/>
        </w:rPr>
        <w:t xml:space="preserve"> Auch bei Liebig wurde der Begriff der Base noch als Gegenstück zu Säuren definiert, da sie die sauren Eigenschaften aufhoben.</w:t>
      </w:r>
    </w:p>
    <w:p w14:paraId="491C30F5" w14:textId="7E932DBD" w:rsidR="005956EC" w:rsidRPr="00810D5A" w:rsidRDefault="00E2154B" w:rsidP="00667F3B">
      <w:pPr>
        <w:contextualSpacing/>
        <w:rPr>
          <w:rFonts w:asciiTheme="minorHAnsi" w:hAnsiTheme="minorHAnsi"/>
          <w:color w:val="auto"/>
        </w:rPr>
      </w:pPr>
      <w:r w:rsidRPr="00810D5A">
        <w:rPr>
          <w:rFonts w:asciiTheme="minorHAnsi" w:hAnsiTheme="minorHAnsi"/>
          <w:color w:val="auto"/>
        </w:rPr>
        <w:t>Auf</w:t>
      </w:r>
      <w:r w:rsidR="005956EC" w:rsidRPr="00810D5A">
        <w:rPr>
          <w:rFonts w:asciiTheme="minorHAnsi" w:hAnsiTheme="minorHAnsi"/>
          <w:color w:val="auto"/>
        </w:rPr>
        <w:t xml:space="preserve"> diesen </w:t>
      </w:r>
      <w:r w:rsidRPr="00810D5A">
        <w:rPr>
          <w:rFonts w:asciiTheme="minorHAnsi" w:hAnsiTheme="minorHAnsi"/>
          <w:color w:val="auto"/>
        </w:rPr>
        <w:t xml:space="preserve">Erkenntnissen und mit der fortschreitenden Entwicklung der Elektrochemie entwickelte </w:t>
      </w:r>
      <w:proofErr w:type="spellStart"/>
      <w:r w:rsidRPr="00810D5A">
        <w:rPr>
          <w:rFonts w:asciiTheme="minorHAnsi" w:hAnsiTheme="minorHAnsi"/>
          <w:color w:val="auto"/>
        </w:rPr>
        <w:t>Svante</w:t>
      </w:r>
      <w:proofErr w:type="spellEnd"/>
      <w:r w:rsidRPr="00810D5A">
        <w:rPr>
          <w:rFonts w:asciiTheme="minorHAnsi" w:hAnsiTheme="minorHAnsi"/>
          <w:color w:val="auto"/>
        </w:rPr>
        <w:t xml:space="preserve"> Arrhenius eine Definition, nach der Säuren Verbindungen sind, die in wässrigen Lösungen Wasserstoff- und Säurerest-Ionen dissoziieren. Basen hingegen sind Verbindungen, die in wässriger Lösung Hydroxid- und Metall-Ionen dissoziieren.</w:t>
      </w:r>
      <w:r w:rsidR="009A3CF2" w:rsidRPr="00810D5A">
        <w:rPr>
          <w:rFonts w:asciiTheme="minorHAnsi" w:hAnsiTheme="minorHAnsi"/>
          <w:color w:val="auto"/>
        </w:rPr>
        <w:t xml:space="preserve"> </w:t>
      </w:r>
    </w:p>
    <w:p w14:paraId="151A11F0" w14:textId="77777777" w:rsidR="00E2154B" w:rsidRPr="00810D5A" w:rsidRDefault="00E2154B" w:rsidP="00667F3B">
      <w:pPr>
        <w:contextualSpacing/>
        <w:rPr>
          <w:rFonts w:asciiTheme="minorHAnsi" w:hAnsiTheme="minorHAnsi"/>
          <w:color w:val="auto"/>
        </w:rPr>
      </w:pPr>
    </w:p>
    <w:p w14:paraId="42DBC054" w14:textId="0CD9C285" w:rsidR="00E51037" w:rsidRPr="00810D5A" w:rsidRDefault="00E51037" w:rsidP="00667F3B">
      <w:pPr>
        <w:pStyle w:val="berschrift1"/>
        <w:contextualSpacing/>
        <w:rPr>
          <w:rFonts w:asciiTheme="minorHAnsi" w:hAnsiTheme="minorHAnsi"/>
        </w:rPr>
      </w:pPr>
      <w:bookmarkStart w:id="2" w:name="_Toc458093652"/>
      <w:r w:rsidRPr="00810D5A">
        <w:rPr>
          <w:rFonts w:asciiTheme="minorHAnsi" w:hAnsiTheme="minorHAnsi"/>
        </w:rPr>
        <w:lastRenderedPageBreak/>
        <w:t xml:space="preserve">Relevanz des Themas für </w:t>
      </w:r>
      <w:proofErr w:type="spellStart"/>
      <w:r w:rsidRPr="00810D5A">
        <w:rPr>
          <w:rFonts w:asciiTheme="minorHAnsi" w:hAnsiTheme="minorHAnsi"/>
        </w:rPr>
        <w:t>S</w:t>
      </w:r>
      <w:r w:rsidR="00FB459E" w:rsidRPr="00810D5A">
        <w:rPr>
          <w:rFonts w:asciiTheme="minorHAnsi" w:hAnsiTheme="minorHAnsi"/>
        </w:rPr>
        <w:t>uS</w:t>
      </w:r>
      <w:proofErr w:type="spellEnd"/>
      <w:r w:rsidR="00FB459E" w:rsidRPr="00810D5A">
        <w:rPr>
          <w:rFonts w:asciiTheme="minorHAnsi" w:hAnsiTheme="minorHAnsi"/>
        </w:rPr>
        <w:t xml:space="preserve"> der Jahrgangsstufen 9 und 10</w:t>
      </w:r>
      <w:r w:rsidR="002F25D2" w:rsidRPr="00810D5A">
        <w:rPr>
          <w:rFonts w:asciiTheme="minorHAnsi" w:hAnsiTheme="minorHAnsi"/>
        </w:rPr>
        <w:t xml:space="preserve"> und didaktische Reduktion</w:t>
      </w:r>
      <w:bookmarkEnd w:id="2"/>
      <w:r w:rsidR="007F2348" w:rsidRPr="00810D5A">
        <w:rPr>
          <w:rFonts w:asciiTheme="minorHAnsi" w:hAnsiTheme="minorHAnsi"/>
        </w:rPr>
        <w:t xml:space="preserve"> </w:t>
      </w:r>
    </w:p>
    <w:p w14:paraId="69A316EA" w14:textId="27E6B552" w:rsidR="002F7B20" w:rsidRDefault="002F7B20" w:rsidP="002F7B20">
      <w:pPr>
        <w:rPr>
          <w:color w:val="auto"/>
        </w:rPr>
      </w:pPr>
      <w:r>
        <w:rPr>
          <w:color w:val="auto"/>
        </w:rPr>
        <w:t xml:space="preserve">Das Thema der Säuren und Laugen ist sehr alltagsnah und damit für die Behandlung in der Schule sehr geeignet. Täglich kommen </w:t>
      </w:r>
      <w:proofErr w:type="spellStart"/>
      <w:r>
        <w:rPr>
          <w:color w:val="auto"/>
        </w:rPr>
        <w:t>SuS</w:t>
      </w:r>
      <w:proofErr w:type="spellEnd"/>
      <w:r>
        <w:rPr>
          <w:color w:val="auto"/>
        </w:rPr>
        <w:t xml:space="preserve"> mit Säuren und Laugen im Haushalt und ihrer Umwelt in Kontakt, beispielsweise in </w:t>
      </w:r>
      <w:proofErr w:type="spellStart"/>
      <w:r>
        <w:rPr>
          <w:color w:val="auto"/>
        </w:rPr>
        <w:t>citrusfruchthaltigen</w:t>
      </w:r>
      <w:proofErr w:type="spellEnd"/>
      <w:r>
        <w:rPr>
          <w:color w:val="auto"/>
        </w:rPr>
        <w:t xml:space="preserve"> Getränken, dem Spülmittel beim Abwasch in der Küche. Sie haben </w:t>
      </w:r>
      <w:r w:rsidR="00C23455">
        <w:rPr>
          <w:color w:val="auto"/>
        </w:rPr>
        <w:t xml:space="preserve">deswegen </w:t>
      </w:r>
      <w:r>
        <w:rPr>
          <w:color w:val="auto"/>
        </w:rPr>
        <w:t>bereit</w:t>
      </w:r>
      <w:r w:rsidR="00C23455">
        <w:rPr>
          <w:color w:val="auto"/>
        </w:rPr>
        <w:t>s</w:t>
      </w:r>
      <w:r>
        <w:rPr>
          <w:color w:val="auto"/>
        </w:rPr>
        <w:t xml:space="preserve"> Vorwissen in Bezug auf Eigenschaften von Haushaltsmitteln bzw. –</w:t>
      </w:r>
      <w:proofErr w:type="spellStart"/>
      <w:r>
        <w:rPr>
          <w:color w:val="auto"/>
        </w:rPr>
        <w:t>chemikalien</w:t>
      </w:r>
      <w:proofErr w:type="spellEnd"/>
      <w:r>
        <w:rPr>
          <w:color w:val="auto"/>
        </w:rPr>
        <w:t xml:space="preserve">, zum Beispiel, dass Zitronen oder andere Citrusfrüchte sauer schmecken, oder dass Wasserkocher mit Hilfe von Zitronensäure entkalkt werden müssen. </w:t>
      </w:r>
    </w:p>
    <w:p w14:paraId="30B2F822" w14:textId="04E2C754" w:rsidR="002F7B20" w:rsidRDefault="002F7B20" w:rsidP="002F7B20">
      <w:pPr>
        <w:rPr>
          <w:color w:val="auto"/>
        </w:rPr>
      </w:pPr>
      <w:r>
        <w:rPr>
          <w:color w:val="auto"/>
        </w:rPr>
        <w:t xml:space="preserve">Es muss in dieser Jahrgangsstufe eine didaktische Reduktion vorgenommen werden, da die </w:t>
      </w:r>
      <w:proofErr w:type="spellStart"/>
      <w:r>
        <w:rPr>
          <w:color w:val="auto"/>
        </w:rPr>
        <w:t>SuS</w:t>
      </w:r>
      <w:proofErr w:type="spellEnd"/>
      <w:r>
        <w:rPr>
          <w:color w:val="auto"/>
        </w:rPr>
        <w:t xml:space="preserve"> zwar schon auf der Teilchenebene argumentieren können, aber das Säure-Base-Konzept von Lewis erst in der Oberstufe eingeführt wird. </w:t>
      </w:r>
      <w:r w:rsidR="000452CE">
        <w:rPr>
          <w:color w:val="auto"/>
        </w:rPr>
        <w:t xml:space="preserve">Da die </w:t>
      </w:r>
      <w:proofErr w:type="spellStart"/>
      <w:r w:rsidR="000452CE">
        <w:rPr>
          <w:color w:val="auto"/>
        </w:rPr>
        <w:t>Lewisschreibweise</w:t>
      </w:r>
      <w:proofErr w:type="spellEnd"/>
      <w:r w:rsidR="000452CE">
        <w:rPr>
          <w:color w:val="auto"/>
        </w:rPr>
        <w:t xml:space="preserve"> aber in Bezug auf die Edelgase schon eingeführt wurde, kann sie anhand dieses Themas erweitert und gefestigt werden. Es bietet sich zur Überführung von der Stoffebene auf die Teilchenebene weitere Konzepte zu erläutern.</w:t>
      </w:r>
      <w:r>
        <w:rPr>
          <w:color w:val="auto"/>
        </w:rPr>
        <w:t xml:space="preserve"> ersetzen, da in den Jahrgangsstufen 5 und 6 nur auf Stoffebene argumentiert wird. Auch sollte nach Möglichkeit auf bekannte Haushaltschemikalien zurückgegriffen werden, die aus dem Alltag bekannt sein sollten. Die Unterteilung </w:t>
      </w:r>
      <w:r w:rsidR="000452CE">
        <w:rPr>
          <w:color w:val="auto"/>
        </w:rPr>
        <w:t>in schwache</w:t>
      </w:r>
      <w:r>
        <w:rPr>
          <w:color w:val="auto"/>
        </w:rPr>
        <w:t xml:space="preserve"> oder starke Säuren/Basen </w:t>
      </w:r>
      <w:r w:rsidR="000452CE">
        <w:rPr>
          <w:color w:val="auto"/>
        </w:rPr>
        <w:t xml:space="preserve">wird ebenfalls anhand dieses Themas eingeführt und </w:t>
      </w:r>
      <w:proofErr w:type="gramStart"/>
      <w:r w:rsidR="000452CE">
        <w:rPr>
          <w:color w:val="auto"/>
        </w:rPr>
        <w:t>müssen</w:t>
      </w:r>
      <w:proofErr w:type="gramEnd"/>
      <w:r w:rsidR="000452CE">
        <w:rPr>
          <w:color w:val="auto"/>
        </w:rPr>
        <w:t xml:space="preserve"> zuvor</w:t>
      </w:r>
      <w:r>
        <w:rPr>
          <w:color w:val="auto"/>
        </w:rPr>
        <w:t xml:space="preserve"> nicht </w:t>
      </w:r>
      <w:r w:rsidR="000452CE">
        <w:rPr>
          <w:color w:val="auto"/>
        </w:rPr>
        <w:t>thematisiert worden sein.</w:t>
      </w:r>
    </w:p>
    <w:p w14:paraId="2371C177" w14:textId="5E17B5D0" w:rsidR="00C72081" w:rsidRDefault="00C72081">
      <w:pPr>
        <w:spacing w:line="276" w:lineRule="auto"/>
        <w:jc w:val="left"/>
        <w:rPr>
          <w:color w:val="auto"/>
        </w:rPr>
      </w:pPr>
      <w:r>
        <w:rPr>
          <w:color w:val="auto"/>
        </w:rPr>
        <w:br w:type="page"/>
      </w:r>
    </w:p>
    <w:p w14:paraId="5F26E81F" w14:textId="63F42F92" w:rsidR="00677378" w:rsidRPr="00810D5A" w:rsidRDefault="00977ED8" w:rsidP="00667F3B">
      <w:pPr>
        <w:pStyle w:val="berschrift1"/>
        <w:contextualSpacing/>
        <w:rPr>
          <w:rFonts w:asciiTheme="minorHAnsi" w:hAnsiTheme="minorHAnsi"/>
        </w:rPr>
      </w:pPr>
      <w:bookmarkStart w:id="3" w:name="_Toc458093653"/>
      <w:r w:rsidRPr="00810D5A">
        <w:rPr>
          <w:rFonts w:asciiTheme="minorHAnsi" w:hAnsiTheme="minorHAnsi"/>
        </w:rPr>
        <w:lastRenderedPageBreak/>
        <w:t>Lehrer</w:t>
      </w:r>
      <w:r w:rsidR="00F31EBF" w:rsidRPr="00810D5A">
        <w:rPr>
          <w:rFonts w:asciiTheme="minorHAnsi" w:hAnsiTheme="minorHAnsi"/>
        </w:rPr>
        <w:t>versuch</w:t>
      </w:r>
      <w:r w:rsidR="00677378" w:rsidRPr="00810D5A">
        <w:rPr>
          <w:rFonts w:asciiTheme="minorHAnsi" w:hAnsiTheme="minorHAnsi"/>
        </w:rPr>
        <w:t>e</w:t>
      </w:r>
      <w:bookmarkEnd w:id="3"/>
    </w:p>
    <w:bookmarkStart w:id="4" w:name="_Toc425776595"/>
    <w:bookmarkStart w:id="5" w:name="_Toc458093654"/>
    <w:p w14:paraId="70957CC8" w14:textId="20C23F8F" w:rsidR="0086227B" w:rsidRPr="00810D5A" w:rsidRDefault="00CB3A19" w:rsidP="00667F3B">
      <w:pPr>
        <w:pStyle w:val="berschrift2"/>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731968" behindDoc="0" locked="0" layoutInCell="1" allowOverlap="1" wp14:anchorId="7FE1FE74" wp14:editId="0BB158C9">
                <wp:simplePos x="0" y="0"/>
                <wp:positionH relativeFrom="margin">
                  <wp:align>left</wp:align>
                </wp:positionH>
                <wp:positionV relativeFrom="paragraph">
                  <wp:posOffset>396875</wp:posOffset>
                </wp:positionV>
                <wp:extent cx="5873115" cy="1676400"/>
                <wp:effectExtent l="0" t="0" r="13335" b="19050"/>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76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48029485" w:rsidR="00C23455" w:rsidRDefault="00C23455" w:rsidP="000D10FB">
                            <w:pPr>
                              <w:rPr>
                                <w:color w:val="auto"/>
                              </w:rPr>
                            </w:pPr>
                            <w:r>
                              <w:rPr>
                                <w:color w:val="auto"/>
                              </w:rPr>
                              <w:t xml:space="preserve">In diesem Versuch wird Schwefelsäure nach dem Kontaktverfahren aus Pyrit hergestellt. Dabei soll das Säure-Base-Konzept von Lavoisier verdeutlicht werden, um einen Ausgangspunkt auf der Stoffebene zu schaffen, von dem aus die Konzepte von Arrhenius und </w:t>
                            </w:r>
                            <w:proofErr w:type="spellStart"/>
                            <w:r>
                              <w:rPr>
                                <w:color w:val="auto"/>
                              </w:rPr>
                              <w:t>Brönsted</w:t>
                            </w:r>
                            <w:proofErr w:type="spellEnd"/>
                            <w:r>
                              <w:rPr>
                                <w:color w:val="auto"/>
                              </w:rPr>
                              <w:t xml:space="preserve"> auf Teilchenebene eingeführt werden können.</w:t>
                            </w:r>
                          </w:p>
                          <w:p w14:paraId="26088E2E" w14:textId="314348B6" w:rsidR="00C23455" w:rsidRPr="00F31EBF" w:rsidRDefault="00C23455" w:rsidP="000D10FB">
                            <w:pPr>
                              <w:rPr>
                                <w:color w:val="auto"/>
                              </w:rPr>
                            </w:pPr>
                            <w:r>
                              <w:rPr>
                                <w:color w:val="auto"/>
                              </w:rPr>
                              <w:t xml:space="preserve">Die </w:t>
                            </w:r>
                            <w:proofErr w:type="spellStart"/>
                            <w:r>
                              <w:rPr>
                                <w:color w:val="auto"/>
                              </w:rPr>
                              <w:t>SuS</w:t>
                            </w:r>
                            <w:proofErr w:type="spellEnd"/>
                            <w:r>
                              <w:rPr>
                                <w:color w:val="auto"/>
                              </w:rPr>
                              <w:t xml:space="preserve"> müssen für diesen Versuch wissen, dass es sich bei Schwefel um ein Nichtmetall handelt und das Prinzip eines Katalysators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margin-top:31.25pt;width:462.45pt;height:132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hg7wIAADM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" fillcolor="white [3201]" strokecolor="#4bacc6 [3208]" strokeweight="1pt">
                <v:stroke dashstyle="dash"/>
                <v:shadow color="#868686"/>
                <v:textbox>
                  <w:txbxContent>
                    <w:p w14:paraId="041F7B70" w14:textId="48029485" w:rsidR="00C23455" w:rsidRDefault="00C23455" w:rsidP="000D10FB">
                      <w:pPr>
                        <w:rPr>
                          <w:color w:val="auto"/>
                        </w:rPr>
                      </w:pPr>
                      <w:r>
                        <w:rPr>
                          <w:color w:val="auto"/>
                        </w:rPr>
                        <w:t>In diesem Versuch wird Schwefelsäure nach dem Kontaktverfahren aus Pyrit hergestellt. Dabei soll das Säure-Base-Konzept von Lavoisier verdeutlicht werden, um einen Ausgangspunkt auf der Stoffebene zu schaffen, von dem aus die Konzepte von Arrhenius und Brönsted auf Teilchenebene eingeführt werden können.</w:t>
                      </w:r>
                    </w:p>
                    <w:p w14:paraId="26088E2E" w14:textId="314348B6" w:rsidR="00C23455" w:rsidRPr="00F31EBF" w:rsidRDefault="00C23455" w:rsidP="000D10FB">
                      <w:pPr>
                        <w:rPr>
                          <w:color w:val="auto"/>
                        </w:rPr>
                      </w:pPr>
                      <w:r>
                        <w:rPr>
                          <w:color w:val="auto"/>
                        </w:rPr>
                        <w:t>Die SuS müssen für diesen Versuch wissen, dass es sich bei Schwefel um ein Nichtmetall handelt und das Prinzip eines Katalysators kennen.</w:t>
                      </w:r>
                    </w:p>
                  </w:txbxContent>
                </v:textbox>
                <w10:wrap type="square" anchorx="margin"/>
              </v:shape>
            </w:pict>
          </mc:Fallback>
        </mc:AlternateContent>
      </w:r>
      <w:bookmarkEnd w:id="4"/>
      <w:r w:rsidR="00061409">
        <w:rPr>
          <w:rFonts w:asciiTheme="minorHAnsi" w:hAnsiTheme="minorHAnsi"/>
        </w:rPr>
        <w:t xml:space="preserve">V1 </w:t>
      </w:r>
      <w:r w:rsidR="00026EF1" w:rsidRPr="00810D5A">
        <w:rPr>
          <w:rFonts w:asciiTheme="minorHAnsi" w:hAnsiTheme="minorHAnsi"/>
        </w:rPr>
        <w:t>Darstellung von Schwefelsäure über das Kontaktverfahren</w:t>
      </w:r>
      <w:bookmarkEnd w:id="5"/>
    </w:p>
    <w:p w14:paraId="21156594" w14:textId="77777777" w:rsidR="00C72081" w:rsidRDefault="00C72081" w:rsidP="0006140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810D5A" w14:paraId="090FD812" w14:textId="77777777" w:rsidTr="002308DD">
        <w:tc>
          <w:tcPr>
            <w:tcW w:w="9322" w:type="dxa"/>
            <w:gridSpan w:val="9"/>
            <w:shd w:val="clear" w:color="auto" w:fill="4F81BD"/>
            <w:vAlign w:val="center"/>
          </w:tcPr>
          <w:p w14:paraId="028D7D62" w14:textId="77777777" w:rsidR="00D76F6F" w:rsidRPr="00810D5A" w:rsidRDefault="00D76F6F" w:rsidP="00667F3B">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D76F6F" w:rsidRPr="00810D5A"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77EFC29D" w:rsidR="00D76F6F" w:rsidRPr="00810D5A" w:rsidRDefault="00026EF1" w:rsidP="00667F3B">
            <w:pPr>
              <w:spacing w:after="0" w:line="276" w:lineRule="auto"/>
              <w:contextualSpacing/>
              <w:jc w:val="center"/>
              <w:rPr>
                <w:rFonts w:asciiTheme="minorHAnsi" w:hAnsiTheme="minorHAnsi"/>
                <w:b/>
                <w:bCs/>
              </w:rPr>
            </w:pPr>
            <w:r w:rsidRPr="00810D5A">
              <w:rPr>
                <w:rFonts w:asciiTheme="minorHAnsi" w:hAnsiTheme="minorHAnsi"/>
                <w:sz w:val="20"/>
              </w:rPr>
              <w:t>Pyrit</w:t>
            </w:r>
          </w:p>
        </w:tc>
        <w:tc>
          <w:tcPr>
            <w:tcW w:w="3177" w:type="dxa"/>
            <w:gridSpan w:val="3"/>
            <w:tcBorders>
              <w:top w:val="single" w:sz="8" w:space="0" w:color="4F81BD"/>
              <w:bottom w:val="single" w:sz="8" w:space="0" w:color="4F81BD"/>
            </w:tcBorders>
            <w:shd w:val="clear" w:color="auto" w:fill="auto"/>
            <w:vAlign w:val="center"/>
          </w:tcPr>
          <w:p w14:paraId="2FD4D214" w14:textId="1F978C49" w:rsidR="00D76F6F" w:rsidRPr="00810D5A" w:rsidRDefault="00CB3A19" w:rsidP="00667F3B">
            <w:pPr>
              <w:spacing w:after="0"/>
              <w:contextualSpacing/>
              <w:jc w:val="center"/>
              <w:rPr>
                <w:rFonts w:asciiTheme="minorHAnsi" w:hAnsiTheme="minorHAnsi"/>
              </w:rPr>
            </w:pPr>
            <w:r w:rsidRPr="00810D5A">
              <w:rPr>
                <w:rFonts w:asciiTheme="minorHAnsi" w:hAnsiTheme="minorHAnsi"/>
                <w:sz w:val="20"/>
              </w:rPr>
              <w:t>H:270</w:t>
            </w:r>
            <w:r w:rsidR="00D76F6F" w:rsidRPr="00810D5A">
              <w:rPr>
                <w:rFonts w:asciiTheme="minorHAnsi" w:hAnsiTheme="minorHAnsi"/>
                <w:sz w:val="20"/>
              </w:rPr>
              <w:t>-</w:t>
            </w:r>
            <w:r w:rsidRPr="00810D5A">
              <w:rPr>
                <w:rFonts w:asciiTheme="minorHAnsi" w:hAnsiTheme="minorHAnsi"/>
                <w:sz w:val="20"/>
              </w:rPr>
              <w:t>319</w:t>
            </w:r>
            <w:r w:rsidR="00D76F6F" w:rsidRPr="00810D5A">
              <w:rPr>
                <w:rFonts w:asciiTheme="minorHAnsi" w:hAnsiTheme="minorHAnsi"/>
                <w:sz w:val="20"/>
              </w:rPr>
              <w:t>-</w:t>
            </w:r>
            <w:r w:rsidRPr="00810D5A">
              <w:rPr>
                <w:rFonts w:asciiTheme="minorHAnsi" w:hAnsiTheme="minorHAnsi"/>
                <w:sz w:val="20"/>
              </w:rPr>
              <w:t>330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4B5C8D9F" w:rsidR="00D76F6F" w:rsidRPr="00810D5A" w:rsidRDefault="00D76F6F" w:rsidP="00667F3B">
            <w:pPr>
              <w:spacing w:after="0"/>
              <w:contextualSpacing/>
              <w:jc w:val="center"/>
              <w:rPr>
                <w:rFonts w:asciiTheme="minorHAnsi" w:hAnsiTheme="minorHAnsi"/>
              </w:rPr>
            </w:pPr>
            <w:r w:rsidRPr="00810D5A">
              <w:rPr>
                <w:rFonts w:asciiTheme="minorHAnsi" w:hAnsiTheme="minorHAnsi"/>
                <w:sz w:val="20"/>
              </w:rPr>
              <w:t xml:space="preserve">P: </w:t>
            </w:r>
            <w:r w:rsidR="00CB3A19" w:rsidRPr="00810D5A">
              <w:rPr>
                <w:rFonts w:asciiTheme="minorHAnsi" w:hAnsiTheme="minorHAnsi"/>
              </w:rPr>
              <w:t>-</w:t>
            </w:r>
          </w:p>
        </w:tc>
      </w:tr>
      <w:tr w:rsidR="00D76F6F" w:rsidRPr="00810D5A" w14:paraId="5D881AF6" w14:textId="77777777" w:rsidTr="0013255D">
        <w:trPr>
          <w:trHeight w:val="434"/>
        </w:trPr>
        <w:tc>
          <w:tcPr>
            <w:tcW w:w="3027" w:type="dxa"/>
            <w:gridSpan w:val="3"/>
            <w:tcBorders>
              <w:bottom w:val="single" w:sz="4" w:space="0" w:color="548DD4" w:themeColor="text2" w:themeTint="99"/>
            </w:tcBorders>
            <w:shd w:val="clear" w:color="auto" w:fill="auto"/>
            <w:vAlign w:val="center"/>
          </w:tcPr>
          <w:p w14:paraId="5F1CA110" w14:textId="4F76ABFA" w:rsidR="00D76F6F" w:rsidRPr="00810D5A" w:rsidRDefault="00026EF1" w:rsidP="00667F3B">
            <w:pPr>
              <w:spacing w:after="0" w:line="276" w:lineRule="auto"/>
              <w:contextualSpacing/>
              <w:jc w:val="center"/>
              <w:rPr>
                <w:rFonts w:asciiTheme="minorHAnsi" w:hAnsiTheme="minorHAnsi"/>
                <w:bCs/>
                <w:sz w:val="20"/>
              </w:rPr>
            </w:pPr>
            <w:r w:rsidRPr="00810D5A">
              <w:rPr>
                <w:rFonts w:asciiTheme="minorHAnsi" w:hAnsiTheme="minorHAnsi"/>
                <w:color w:val="auto"/>
                <w:sz w:val="20"/>
                <w:szCs w:val="20"/>
              </w:rPr>
              <w:t>Universalindikator</w:t>
            </w:r>
          </w:p>
        </w:tc>
        <w:tc>
          <w:tcPr>
            <w:tcW w:w="3177" w:type="dxa"/>
            <w:gridSpan w:val="3"/>
            <w:tcBorders>
              <w:bottom w:val="single" w:sz="4" w:space="0" w:color="548DD4" w:themeColor="text2" w:themeTint="99"/>
            </w:tcBorders>
            <w:shd w:val="clear" w:color="auto" w:fill="auto"/>
            <w:vAlign w:val="center"/>
          </w:tcPr>
          <w:p w14:paraId="685BDC32" w14:textId="624618E5" w:rsidR="00D76F6F" w:rsidRPr="00810D5A" w:rsidRDefault="00AD43D7" w:rsidP="00AD43D7">
            <w:pPr>
              <w:pStyle w:val="Beschriftung"/>
              <w:spacing w:after="0"/>
              <w:contextualSpacing/>
              <w:jc w:val="center"/>
              <w:rPr>
                <w:rFonts w:asciiTheme="minorHAnsi" w:hAnsiTheme="minorHAnsi"/>
                <w:sz w:val="20"/>
              </w:rPr>
            </w:pPr>
            <w:r>
              <w:rPr>
                <w:rFonts w:asciiTheme="minorHAnsi" w:hAnsiTheme="minorHAnsi"/>
                <w:sz w:val="20"/>
              </w:rPr>
              <w:t>H:225</w:t>
            </w:r>
          </w:p>
        </w:tc>
        <w:tc>
          <w:tcPr>
            <w:tcW w:w="3118" w:type="dxa"/>
            <w:gridSpan w:val="3"/>
            <w:tcBorders>
              <w:bottom w:val="single" w:sz="4" w:space="0" w:color="548DD4" w:themeColor="text2" w:themeTint="99"/>
            </w:tcBorders>
            <w:shd w:val="clear" w:color="auto" w:fill="auto"/>
            <w:vAlign w:val="center"/>
          </w:tcPr>
          <w:p w14:paraId="271B4DE5" w14:textId="09F510BA" w:rsidR="00D76F6F" w:rsidRPr="00810D5A" w:rsidRDefault="00D76F6F" w:rsidP="00AD43D7">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13" w:anchor="P-S.C3.A4tze" w:tooltip="H- und P-Sätze" w:history="1">
              <w:r w:rsidR="002B263B" w:rsidRPr="00810D5A">
                <w:rPr>
                  <w:rStyle w:val="Hyperlink"/>
                  <w:rFonts w:asciiTheme="minorHAnsi" w:hAnsiTheme="minorHAnsi"/>
                  <w:color w:val="auto"/>
                  <w:sz w:val="20"/>
                  <w:u w:val="none"/>
                </w:rPr>
                <w:t>2</w:t>
              </w:r>
            </w:hyperlink>
            <w:r w:rsidR="00CB3A19" w:rsidRPr="00810D5A">
              <w:rPr>
                <w:rStyle w:val="Hyperlink"/>
                <w:rFonts w:asciiTheme="minorHAnsi" w:hAnsiTheme="minorHAnsi"/>
                <w:color w:val="auto"/>
                <w:sz w:val="20"/>
                <w:u w:val="none"/>
              </w:rPr>
              <w:t>1</w:t>
            </w:r>
            <w:r w:rsidR="002B263B" w:rsidRPr="00810D5A">
              <w:rPr>
                <w:rStyle w:val="Hyperlink"/>
                <w:rFonts w:asciiTheme="minorHAnsi" w:hAnsiTheme="minorHAnsi"/>
                <w:color w:val="auto"/>
                <w:sz w:val="20"/>
                <w:u w:val="none"/>
              </w:rPr>
              <w:t>0</w:t>
            </w:r>
            <w:r w:rsidRPr="00810D5A">
              <w:rPr>
                <w:rFonts w:asciiTheme="minorHAnsi" w:hAnsiTheme="minorHAnsi"/>
                <w:sz w:val="20"/>
              </w:rPr>
              <w:t>-​</w:t>
            </w:r>
            <w:hyperlink r:id="rId14" w:anchor="P-S.C3.A4tze" w:tooltip="H- und P-Sätze" w:history="1">
              <w:r w:rsidR="00AD43D7">
                <w:rPr>
                  <w:rStyle w:val="Hyperlink"/>
                  <w:rFonts w:asciiTheme="minorHAnsi" w:hAnsiTheme="minorHAnsi"/>
                  <w:color w:val="auto"/>
                  <w:sz w:val="20"/>
                  <w:u w:val="none"/>
                </w:rPr>
                <w:t>233</w:t>
              </w:r>
              <w:r w:rsidR="00CB3A19" w:rsidRPr="00810D5A">
                <w:rPr>
                  <w:rStyle w:val="Hyperlink"/>
                  <w:rFonts w:asciiTheme="minorHAnsi" w:hAnsiTheme="minorHAnsi"/>
                  <w:color w:val="auto"/>
                  <w:sz w:val="20"/>
                  <w:u w:val="none"/>
                </w:rPr>
                <w:t xml:space="preserve">- </w:t>
              </w:r>
              <w:r w:rsidR="002B263B" w:rsidRPr="00810D5A">
                <w:rPr>
                  <w:rStyle w:val="Hyperlink"/>
                  <w:rFonts w:asciiTheme="minorHAnsi" w:hAnsiTheme="minorHAnsi"/>
                  <w:color w:val="auto"/>
                  <w:sz w:val="20"/>
                  <w:u w:val="none"/>
                </w:rPr>
                <w:t>3</w:t>
              </w:r>
            </w:hyperlink>
            <w:r w:rsidR="00AD43D7">
              <w:rPr>
                <w:rStyle w:val="Hyperlink"/>
                <w:rFonts w:asciiTheme="minorHAnsi" w:hAnsiTheme="minorHAnsi"/>
                <w:color w:val="auto"/>
                <w:sz w:val="20"/>
                <w:u w:val="none"/>
              </w:rPr>
              <w:t>70+378a</w:t>
            </w:r>
            <w:r w:rsidR="00CB3A19" w:rsidRPr="00810D5A">
              <w:rPr>
                <w:rStyle w:val="Hyperlink"/>
                <w:rFonts w:asciiTheme="minorHAnsi" w:hAnsiTheme="minorHAnsi"/>
                <w:color w:val="auto"/>
                <w:sz w:val="20"/>
                <w:u w:val="none"/>
              </w:rPr>
              <w:t>- 403</w:t>
            </w:r>
            <w:r w:rsidR="00AD43D7">
              <w:rPr>
                <w:rStyle w:val="Hyperlink"/>
                <w:rFonts w:asciiTheme="minorHAnsi" w:hAnsiTheme="minorHAnsi"/>
                <w:color w:val="auto"/>
                <w:sz w:val="20"/>
                <w:u w:val="none"/>
              </w:rPr>
              <w:t>+235</w:t>
            </w:r>
          </w:p>
        </w:tc>
      </w:tr>
      <w:tr w:rsidR="002B263B" w:rsidRPr="00810D5A" w14:paraId="021C47C2" w14:textId="77777777" w:rsidTr="0013255D">
        <w:trPr>
          <w:trHeight w:val="434"/>
        </w:trPr>
        <w:tc>
          <w:tcPr>
            <w:tcW w:w="3027" w:type="dxa"/>
            <w:gridSpan w:val="3"/>
            <w:tcBorders>
              <w:top w:val="single" w:sz="4" w:space="0" w:color="548DD4" w:themeColor="text2" w:themeTint="99"/>
            </w:tcBorders>
            <w:shd w:val="clear" w:color="auto" w:fill="auto"/>
            <w:vAlign w:val="center"/>
          </w:tcPr>
          <w:p w14:paraId="678DD03A" w14:textId="38C4212F" w:rsidR="002B263B" w:rsidRPr="00810D5A" w:rsidRDefault="00026EF1" w:rsidP="00667F3B">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konz</w:t>
            </w:r>
            <w:proofErr w:type="spellEnd"/>
            <w:r w:rsidRPr="00810D5A">
              <w:rPr>
                <w:rFonts w:asciiTheme="minorHAnsi" w:hAnsiTheme="minorHAnsi"/>
                <w:color w:val="auto"/>
                <w:sz w:val="20"/>
                <w:szCs w:val="20"/>
              </w:rPr>
              <w:t>.</w:t>
            </w:r>
            <w:r w:rsidR="00CB3A19" w:rsidRPr="00810D5A">
              <w:rPr>
                <w:rFonts w:asciiTheme="minorHAnsi" w:hAnsiTheme="minorHAnsi"/>
                <w:color w:val="auto"/>
                <w:sz w:val="20"/>
                <w:szCs w:val="20"/>
              </w:rPr>
              <w:t xml:space="preserve"> Schwefelsäure</w:t>
            </w:r>
          </w:p>
        </w:tc>
        <w:tc>
          <w:tcPr>
            <w:tcW w:w="3177" w:type="dxa"/>
            <w:gridSpan w:val="3"/>
            <w:tcBorders>
              <w:top w:val="single" w:sz="4" w:space="0" w:color="548DD4" w:themeColor="text2" w:themeTint="99"/>
            </w:tcBorders>
            <w:shd w:val="clear" w:color="auto" w:fill="auto"/>
            <w:vAlign w:val="center"/>
          </w:tcPr>
          <w:p w14:paraId="467A1D02" w14:textId="530D1FD9" w:rsidR="002B263B" w:rsidRPr="00810D5A" w:rsidRDefault="00AD43D7" w:rsidP="00AD43D7">
            <w:pPr>
              <w:pStyle w:val="Beschriftung"/>
              <w:spacing w:after="0"/>
              <w:contextualSpacing/>
              <w:jc w:val="center"/>
              <w:rPr>
                <w:rFonts w:asciiTheme="minorHAnsi" w:hAnsiTheme="minorHAnsi"/>
                <w:sz w:val="20"/>
              </w:rPr>
            </w:pPr>
            <w:r>
              <w:rPr>
                <w:rFonts w:asciiTheme="minorHAnsi" w:hAnsiTheme="minorHAnsi"/>
                <w:sz w:val="20"/>
              </w:rPr>
              <w:t>H:314</w:t>
            </w:r>
            <w:r w:rsidR="00A13A15" w:rsidRPr="00810D5A">
              <w:rPr>
                <w:rFonts w:asciiTheme="minorHAnsi" w:hAnsiTheme="minorHAnsi"/>
                <w:sz w:val="20"/>
              </w:rPr>
              <w:t>-2</w:t>
            </w:r>
            <w:r>
              <w:rPr>
                <w:rFonts w:asciiTheme="minorHAnsi" w:hAnsiTheme="minorHAnsi"/>
                <w:sz w:val="20"/>
              </w:rPr>
              <w:t>9</w:t>
            </w:r>
            <w:r w:rsidR="00A13A15" w:rsidRPr="00810D5A">
              <w:rPr>
                <w:rFonts w:asciiTheme="minorHAnsi" w:hAnsiTheme="minorHAnsi"/>
                <w:sz w:val="20"/>
              </w:rPr>
              <w:t>0</w:t>
            </w:r>
          </w:p>
        </w:tc>
        <w:tc>
          <w:tcPr>
            <w:tcW w:w="3118" w:type="dxa"/>
            <w:gridSpan w:val="3"/>
            <w:tcBorders>
              <w:top w:val="single" w:sz="4" w:space="0" w:color="548DD4" w:themeColor="text2" w:themeTint="99"/>
            </w:tcBorders>
            <w:shd w:val="clear" w:color="auto" w:fill="auto"/>
            <w:vAlign w:val="center"/>
          </w:tcPr>
          <w:p w14:paraId="55B7AAB2" w14:textId="53E24147" w:rsidR="002B263B" w:rsidRPr="00810D5A" w:rsidRDefault="00A13A15" w:rsidP="00AD43D7">
            <w:pPr>
              <w:pStyle w:val="Beschriftung"/>
              <w:spacing w:after="0"/>
              <w:contextualSpacing/>
              <w:jc w:val="center"/>
              <w:rPr>
                <w:rFonts w:asciiTheme="minorHAnsi" w:hAnsiTheme="minorHAnsi"/>
                <w:sz w:val="20"/>
              </w:rPr>
            </w:pPr>
            <w:r w:rsidRPr="00810D5A">
              <w:rPr>
                <w:rFonts w:asciiTheme="minorHAnsi" w:hAnsiTheme="minorHAnsi"/>
                <w:sz w:val="20"/>
              </w:rPr>
              <w:t>P</w:t>
            </w:r>
            <w:r w:rsidR="00AD43D7">
              <w:rPr>
                <w:rFonts w:asciiTheme="minorHAnsi" w:hAnsiTheme="minorHAnsi"/>
                <w:sz w:val="20"/>
              </w:rPr>
              <w:t>: 280-301+330+331</w:t>
            </w:r>
            <w:r w:rsidRPr="00810D5A">
              <w:rPr>
                <w:rFonts w:asciiTheme="minorHAnsi" w:hAnsiTheme="minorHAnsi"/>
                <w:sz w:val="20"/>
              </w:rPr>
              <w:t>-30</w:t>
            </w:r>
            <w:r w:rsidR="00AD43D7">
              <w:rPr>
                <w:rFonts w:asciiTheme="minorHAnsi" w:hAnsiTheme="minorHAnsi"/>
                <w:sz w:val="20"/>
              </w:rPr>
              <w:t>5+351</w:t>
            </w:r>
            <w:r w:rsidRPr="00810D5A">
              <w:rPr>
                <w:rFonts w:asciiTheme="minorHAnsi" w:hAnsiTheme="minorHAnsi"/>
                <w:sz w:val="20"/>
              </w:rPr>
              <w:t>+3</w:t>
            </w:r>
            <w:r w:rsidR="00AD43D7">
              <w:rPr>
                <w:rFonts w:asciiTheme="minorHAnsi" w:hAnsiTheme="minorHAnsi"/>
                <w:sz w:val="20"/>
              </w:rPr>
              <w:t>38</w:t>
            </w:r>
            <w:r w:rsidRPr="00810D5A">
              <w:rPr>
                <w:rFonts w:asciiTheme="minorHAnsi" w:hAnsiTheme="minorHAnsi"/>
                <w:sz w:val="20"/>
              </w:rPr>
              <w:t>-</w:t>
            </w:r>
            <w:r w:rsidR="00AD43D7">
              <w:rPr>
                <w:rFonts w:asciiTheme="minorHAnsi" w:hAnsiTheme="minorHAnsi"/>
                <w:sz w:val="20"/>
              </w:rPr>
              <w:t>309+310</w:t>
            </w:r>
          </w:p>
        </w:tc>
      </w:tr>
      <w:tr w:rsidR="007B7528" w:rsidRPr="00810D5A" w14:paraId="4FCE6345" w14:textId="77777777" w:rsidTr="0013255D">
        <w:trPr>
          <w:trHeight w:val="434"/>
        </w:trPr>
        <w:tc>
          <w:tcPr>
            <w:tcW w:w="3027" w:type="dxa"/>
            <w:gridSpan w:val="3"/>
            <w:tcBorders>
              <w:top w:val="single" w:sz="4" w:space="0" w:color="548DD4" w:themeColor="text2" w:themeTint="99"/>
            </w:tcBorders>
            <w:shd w:val="clear" w:color="auto" w:fill="auto"/>
            <w:vAlign w:val="center"/>
          </w:tcPr>
          <w:p w14:paraId="2475261E" w14:textId="79CDA3E7" w:rsidR="007B7528" w:rsidRPr="00810D5A" w:rsidRDefault="00026EF1" w:rsidP="00667F3B">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Mangan(IV)-oxid</w:t>
            </w:r>
          </w:p>
        </w:tc>
        <w:tc>
          <w:tcPr>
            <w:tcW w:w="3177" w:type="dxa"/>
            <w:gridSpan w:val="3"/>
            <w:tcBorders>
              <w:top w:val="single" w:sz="4" w:space="0" w:color="548DD4" w:themeColor="text2" w:themeTint="99"/>
            </w:tcBorders>
            <w:shd w:val="clear" w:color="auto" w:fill="auto"/>
            <w:vAlign w:val="center"/>
          </w:tcPr>
          <w:p w14:paraId="3D440AA4" w14:textId="239DB9FA" w:rsidR="007B7528" w:rsidRPr="00810D5A" w:rsidRDefault="007B7528" w:rsidP="00F64C4E">
            <w:pPr>
              <w:pStyle w:val="Beschriftung"/>
              <w:spacing w:after="0"/>
              <w:contextualSpacing/>
              <w:jc w:val="center"/>
              <w:rPr>
                <w:rFonts w:asciiTheme="minorHAnsi" w:hAnsiTheme="minorHAnsi"/>
                <w:sz w:val="20"/>
              </w:rPr>
            </w:pPr>
            <w:r w:rsidRPr="00810D5A">
              <w:rPr>
                <w:rFonts w:asciiTheme="minorHAnsi" w:hAnsiTheme="minorHAnsi"/>
                <w:sz w:val="20"/>
              </w:rPr>
              <w:t xml:space="preserve">H: </w:t>
            </w:r>
            <w:r w:rsidR="00F64C4E">
              <w:rPr>
                <w:rFonts w:asciiTheme="minorHAnsi" w:hAnsiTheme="minorHAnsi"/>
                <w:sz w:val="20"/>
              </w:rPr>
              <w:t>272- 302+332</w:t>
            </w:r>
          </w:p>
        </w:tc>
        <w:tc>
          <w:tcPr>
            <w:tcW w:w="3118" w:type="dxa"/>
            <w:gridSpan w:val="3"/>
            <w:tcBorders>
              <w:top w:val="single" w:sz="4" w:space="0" w:color="548DD4" w:themeColor="text2" w:themeTint="99"/>
            </w:tcBorders>
            <w:shd w:val="clear" w:color="auto" w:fill="auto"/>
            <w:vAlign w:val="center"/>
          </w:tcPr>
          <w:p w14:paraId="765902D4" w14:textId="605D13BC" w:rsidR="007B7528" w:rsidRPr="00810D5A" w:rsidRDefault="007B7528" w:rsidP="00667F3B">
            <w:pPr>
              <w:pStyle w:val="Beschriftung"/>
              <w:spacing w:after="0"/>
              <w:contextualSpacing/>
              <w:jc w:val="center"/>
              <w:rPr>
                <w:rFonts w:asciiTheme="minorHAnsi" w:hAnsiTheme="minorHAnsi"/>
                <w:sz w:val="20"/>
              </w:rPr>
            </w:pPr>
            <w:r w:rsidRPr="00810D5A">
              <w:rPr>
                <w:rFonts w:asciiTheme="minorHAnsi" w:hAnsiTheme="minorHAnsi"/>
                <w:sz w:val="20"/>
              </w:rPr>
              <w:t>P</w:t>
            </w:r>
            <w:r w:rsidR="00F64C4E">
              <w:rPr>
                <w:rFonts w:asciiTheme="minorHAnsi" w:hAnsiTheme="minorHAnsi"/>
                <w:sz w:val="20"/>
              </w:rPr>
              <w:t>: 221</w:t>
            </w:r>
          </w:p>
        </w:tc>
      </w:tr>
      <w:tr w:rsidR="007B7528" w:rsidRPr="00810D5A" w14:paraId="61C2F7CA" w14:textId="77777777" w:rsidTr="0013255D">
        <w:trPr>
          <w:trHeight w:val="434"/>
        </w:trPr>
        <w:tc>
          <w:tcPr>
            <w:tcW w:w="3027" w:type="dxa"/>
            <w:gridSpan w:val="3"/>
            <w:tcBorders>
              <w:top w:val="single" w:sz="4" w:space="0" w:color="548DD4" w:themeColor="text2" w:themeTint="99"/>
            </w:tcBorders>
            <w:shd w:val="clear" w:color="auto" w:fill="auto"/>
            <w:vAlign w:val="center"/>
          </w:tcPr>
          <w:p w14:paraId="25470E7C" w14:textId="01601F3D" w:rsidR="007B7528" w:rsidRPr="00810D5A" w:rsidRDefault="00026EF1" w:rsidP="00667F3B">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Glaswolle</w:t>
            </w:r>
          </w:p>
        </w:tc>
        <w:tc>
          <w:tcPr>
            <w:tcW w:w="3177" w:type="dxa"/>
            <w:gridSpan w:val="3"/>
            <w:tcBorders>
              <w:top w:val="single" w:sz="4" w:space="0" w:color="548DD4" w:themeColor="text2" w:themeTint="99"/>
            </w:tcBorders>
            <w:shd w:val="clear" w:color="auto" w:fill="auto"/>
            <w:vAlign w:val="center"/>
          </w:tcPr>
          <w:p w14:paraId="320380FE" w14:textId="29EF1BFB" w:rsidR="007B7528"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tcBorders>
              <w:top w:val="single" w:sz="4" w:space="0" w:color="548DD4" w:themeColor="text2" w:themeTint="99"/>
            </w:tcBorders>
            <w:shd w:val="clear" w:color="auto" w:fill="auto"/>
            <w:vAlign w:val="center"/>
          </w:tcPr>
          <w:p w14:paraId="4B7850DC" w14:textId="55114832" w:rsidR="007B7528"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P: -</w:t>
            </w:r>
          </w:p>
        </w:tc>
      </w:tr>
      <w:tr w:rsidR="002B5772" w:rsidRPr="00810D5A" w14:paraId="30F1E549" w14:textId="77777777" w:rsidTr="0013255D">
        <w:trPr>
          <w:trHeight w:val="434"/>
        </w:trPr>
        <w:tc>
          <w:tcPr>
            <w:tcW w:w="3027" w:type="dxa"/>
            <w:gridSpan w:val="3"/>
            <w:tcBorders>
              <w:top w:val="single" w:sz="4" w:space="0" w:color="548DD4" w:themeColor="text2" w:themeTint="99"/>
            </w:tcBorders>
            <w:shd w:val="clear" w:color="auto" w:fill="auto"/>
            <w:vAlign w:val="center"/>
          </w:tcPr>
          <w:p w14:paraId="0F5D8FB6" w14:textId="4AF5EED8" w:rsidR="002B5772" w:rsidRPr="00810D5A" w:rsidRDefault="002B5772" w:rsidP="00667F3B">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Schwefeldioxid</w:t>
            </w:r>
          </w:p>
        </w:tc>
        <w:tc>
          <w:tcPr>
            <w:tcW w:w="3177" w:type="dxa"/>
            <w:gridSpan w:val="3"/>
            <w:tcBorders>
              <w:top w:val="single" w:sz="4" w:space="0" w:color="548DD4" w:themeColor="text2" w:themeTint="99"/>
            </w:tcBorders>
            <w:shd w:val="clear" w:color="auto" w:fill="auto"/>
            <w:vAlign w:val="center"/>
          </w:tcPr>
          <w:p w14:paraId="135EF417" w14:textId="130B821B" w:rsidR="002B5772"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H: 331- 314</w:t>
            </w:r>
          </w:p>
        </w:tc>
        <w:tc>
          <w:tcPr>
            <w:tcW w:w="3118" w:type="dxa"/>
            <w:gridSpan w:val="3"/>
            <w:tcBorders>
              <w:top w:val="single" w:sz="4" w:space="0" w:color="548DD4" w:themeColor="text2" w:themeTint="99"/>
            </w:tcBorders>
            <w:shd w:val="clear" w:color="auto" w:fill="auto"/>
            <w:vAlign w:val="center"/>
          </w:tcPr>
          <w:p w14:paraId="3CC6C7F5" w14:textId="3B8AF46A" w:rsidR="002B5772"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P: 260- 280- 304+340- 303+361+353- 305+351+338- 315- 405- 403</w:t>
            </w:r>
          </w:p>
        </w:tc>
      </w:tr>
      <w:tr w:rsidR="002B5772" w:rsidRPr="00810D5A" w14:paraId="5B7561CB" w14:textId="77777777" w:rsidTr="0013255D">
        <w:trPr>
          <w:trHeight w:val="434"/>
        </w:trPr>
        <w:tc>
          <w:tcPr>
            <w:tcW w:w="3027" w:type="dxa"/>
            <w:gridSpan w:val="3"/>
            <w:tcBorders>
              <w:top w:val="single" w:sz="4" w:space="0" w:color="548DD4" w:themeColor="text2" w:themeTint="99"/>
            </w:tcBorders>
            <w:shd w:val="clear" w:color="auto" w:fill="auto"/>
            <w:vAlign w:val="center"/>
          </w:tcPr>
          <w:p w14:paraId="31DC0A30" w14:textId="4135911F" w:rsidR="002B5772" w:rsidRPr="00810D5A" w:rsidRDefault="002B5772" w:rsidP="00667F3B">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Schwefeltrioxid</w:t>
            </w:r>
            <w:proofErr w:type="spellEnd"/>
          </w:p>
        </w:tc>
        <w:tc>
          <w:tcPr>
            <w:tcW w:w="3177" w:type="dxa"/>
            <w:gridSpan w:val="3"/>
            <w:tcBorders>
              <w:top w:val="single" w:sz="4" w:space="0" w:color="548DD4" w:themeColor="text2" w:themeTint="99"/>
            </w:tcBorders>
            <w:shd w:val="clear" w:color="auto" w:fill="auto"/>
            <w:vAlign w:val="center"/>
          </w:tcPr>
          <w:p w14:paraId="617F93CD" w14:textId="1A93494D" w:rsidR="002B5772"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H: 314- 335</w:t>
            </w:r>
          </w:p>
        </w:tc>
        <w:tc>
          <w:tcPr>
            <w:tcW w:w="3118" w:type="dxa"/>
            <w:gridSpan w:val="3"/>
            <w:tcBorders>
              <w:top w:val="single" w:sz="4" w:space="0" w:color="548DD4" w:themeColor="text2" w:themeTint="99"/>
            </w:tcBorders>
            <w:shd w:val="clear" w:color="auto" w:fill="auto"/>
            <w:vAlign w:val="center"/>
          </w:tcPr>
          <w:p w14:paraId="7655FA6F" w14:textId="5CCF5F99" w:rsidR="002B5772"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P: -</w:t>
            </w:r>
          </w:p>
        </w:tc>
      </w:tr>
      <w:tr w:rsidR="00D76F6F" w:rsidRPr="00810D5A"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810D5A" w:rsidRDefault="00D76F6F" w:rsidP="00667F3B">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7ECF1365" wp14:editId="4925EF53">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927F762" wp14:editId="7854B306">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D4A67CF" wp14:editId="19656A89">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A7D37AE" wp14:editId="102113D3">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0CDF2FD" wp14:editId="100D4DAD">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57EFB983" wp14:editId="755A2F1B">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22ACBC1F" wp14:editId="086F88F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810D5A" w:rsidRDefault="00D76F6F"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Pr="00810D5A" w:rsidRDefault="00B901F6" w:rsidP="00667F3B">
      <w:pPr>
        <w:tabs>
          <w:tab w:val="left" w:pos="1701"/>
          <w:tab w:val="left" w:pos="1985"/>
        </w:tabs>
        <w:ind w:left="1980" w:hanging="1980"/>
        <w:contextualSpacing/>
        <w:rPr>
          <w:rFonts w:asciiTheme="minorHAnsi" w:hAnsiTheme="minorHAnsi"/>
        </w:rPr>
      </w:pPr>
    </w:p>
    <w:p w14:paraId="2F59A729" w14:textId="4CE607A1" w:rsidR="00A9233D" w:rsidRPr="00810D5A" w:rsidRDefault="008E1A25" w:rsidP="00061409">
      <w:pPr>
        <w:tabs>
          <w:tab w:val="left" w:pos="1701"/>
          <w:tab w:val="left" w:pos="1985"/>
        </w:tabs>
        <w:ind w:left="1979" w:hanging="1979"/>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r>
      <w:r w:rsidR="00026EF1" w:rsidRPr="00810D5A">
        <w:rPr>
          <w:rFonts w:asciiTheme="minorHAnsi" w:hAnsiTheme="minorHAnsi"/>
        </w:rPr>
        <w:t>Quarzrohr, durchbohrte Stopfen, Glasrohre, Waschflaschen, PVC-Schläuche, Wasserstrahlpumpe, Stativmaterialien</w:t>
      </w:r>
      <w:r w:rsidR="009A6F3E" w:rsidRPr="00810D5A">
        <w:rPr>
          <w:rFonts w:asciiTheme="minorHAnsi" w:hAnsiTheme="minorHAnsi"/>
        </w:rPr>
        <w:t>, Tiegel in Schiffchenform</w:t>
      </w:r>
      <w:r w:rsidR="00687C47" w:rsidRPr="00810D5A">
        <w:rPr>
          <w:rFonts w:asciiTheme="minorHAnsi" w:hAnsiTheme="minorHAnsi"/>
        </w:rPr>
        <w:t>, 2 Gasbrenner</w:t>
      </w:r>
      <w:r w:rsidR="00061409">
        <w:rPr>
          <w:rFonts w:asciiTheme="minorHAnsi" w:hAnsiTheme="minorHAnsi"/>
        </w:rPr>
        <w:br/>
      </w:r>
    </w:p>
    <w:p w14:paraId="1D6EAD8F" w14:textId="620E91D0" w:rsidR="008E1A25" w:rsidRDefault="00026EF1" w:rsidP="00667F3B">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r>
      <w:proofErr w:type="spellStart"/>
      <w:r w:rsidRPr="00810D5A">
        <w:rPr>
          <w:rFonts w:asciiTheme="minorHAnsi" w:hAnsiTheme="minorHAnsi"/>
        </w:rPr>
        <w:t>konz</w:t>
      </w:r>
      <w:proofErr w:type="spellEnd"/>
      <w:r w:rsidRPr="00810D5A">
        <w:rPr>
          <w:rFonts w:asciiTheme="minorHAnsi" w:hAnsiTheme="minorHAnsi"/>
        </w:rPr>
        <w:t>.</w:t>
      </w:r>
      <w:r w:rsidR="00F0523E" w:rsidRPr="00810D5A">
        <w:rPr>
          <w:rFonts w:asciiTheme="minorHAnsi" w:hAnsiTheme="minorHAnsi"/>
        </w:rPr>
        <w:t xml:space="preserve"> </w:t>
      </w:r>
      <w:r w:rsidRPr="00810D5A">
        <w:rPr>
          <w:rFonts w:asciiTheme="minorHAnsi" w:hAnsiTheme="minorHAnsi"/>
        </w:rPr>
        <w:t xml:space="preserve">Schwefelsäure, Mangan(IV)-oxid, </w:t>
      </w:r>
      <w:proofErr w:type="spellStart"/>
      <w:r w:rsidRPr="00810D5A">
        <w:rPr>
          <w:rFonts w:asciiTheme="minorHAnsi" w:hAnsiTheme="minorHAnsi"/>
        </w:rPr>
        <w:t>dest</w:t>
      </w:r>
      <w:proofErr w:type="spellEnd"/>
      <w:r w:rsidRPr="00810D5A">
        <w:rPr>
          <w:rFonts w:asciiTheme="minorHAnsi" w:hAnsiTheme="minorHAnsi"/>
        </w:rPr>
        <w:t>. Wasser, Pyrit</w:t>
      </w:r>
    </w:p>
    <w:p w14:paraId="63FCD398" w14:textId="77777777" w:rsidR="00061409" w:rsidRPr="00810D5A" w:rsidRDefault="00061409" w:rsidP="00667F3B">
      <w:pPr>
        <w:tabs>
          <w:tab w:val="left" w:pos="1701"/>
          <w:tab w:val="left" w:pos="1985"/>
        </w:tabs>
        <w:ind w:left="1980" w:hanging="1980"/>
        <w:contextualSpacing/>
        <w:rPr>
          <w:rFonts w:asciiTheme="minorHAnsi" w:hAnsiTheme="minorHAnsi"/>
        </w:rPr>
      </w:pPr>
    </w:p>
    <w:p w14:paraId="3A04FC60" w14:textId="58A4E84F" w:rsidR="00994634" w:rsidRPr="00810D5A" w:rsidRDefault="008E1A25" w:rsidP="00667F3B">
      <w:pPr>
        <w:tabs>
          <w:tab w:val="left" w:pos="1701"/>
          <w:tab w:val="left" w:pos="1985"/>
        </w:tabs>
        <w:ind w:left="1980" w:hanging="1980"/>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sidRPr="00810D5A">
        <w:rPr>
          <w:rFonts w:asciiTheme="minorHAnsi" w:hAnsiTheme="minorHAnsi"/>
        </w:rPr>
        <w:tab/>
      </w:r>
      <w:r w:rsidR="00667F3B" w:rsidRPr="00810D5A">
        <w:rPr>
          <w:rFonts w:asciiTheme="minorHAnsi" w:hAnsiTheme="minorHAnsi"/>
        </w:rPr>
        <w:t>Etwa in der Mitte des Quarzrohres wird ein Stück Glaswolle platziert, die eine Seite wird mit etwa 10 g Mangan(IV)-oxid befüllt und mit einem weiteren Stück Glaswolle verschlossen. Das Glasrohr wird auf zwei Stativklemmen gelegt, aber nicht fest eingespannt. Der Pyrit wird auf einen Tiegel in Schiffchenform gegeben, dieser wird in der linken Seite des Quarzrohres platziert. Di</w:t>
      </w:r>
      <w:r w:rsidR="00061409">
        <w:rPr>
          <w:rFonts w:asciiTheme="minorHAnsi" w:hAnsiTheme="minorHAnsi"/>
        </w:rPr>
        <w:t xml:space="preserve">e Apparatur wird </w:t>
      </w:r>
      <w:r w:rsidR="00061409">
        <w:rPr>
          <w:rFonts w:asciiTheme="minorHAnsi" w:hAnsiTheme="minorHAnsi"/>
        </w:rPr>
        <w:lastRenderedPageBreak/>
        <w:t>gemäß Abb.1</w:t>
      </w:r>
      <w:r w:rsidR="00667F3B" w:rsidRPr="00810D5A">
        <w:rPr>
          <w:rFonts w:asciiTheme="minorHAnsi" w:hAnsiTheme="minorHAnsi"/>
        </w:rPr>
        <w:t xml:space="preserve"> aufgebaut. Anschließend wird der Pyrit und das Mangan(IV)-oxid bis zur Rotglut erhitzt. Sobald ein rotes Glühen auftritt wird die Wasserstrahlpumpe geöffnet und eine Sogwirkung erzeugt. Dabei sollte eine Strömungsgeschwindigkeit </w:t>
      </w:r>
      <w:r w:rsidR="003E54E9">
        <w:rPr>
          <w:rFonts w:asciiTheme="minorHAnsi" w:hAnsiTheme="minorHAnsi"/>
        </w:rPr>
        <w:t>von etwa 5-7 Bläschen pro Sekunde</w:t>
      </w:r>
      <w:r w:rsidR="00667F3B" w:rsidRPr="00810D5A">
        <w:rPr>
          <w:rFonts w:asciiTheme="minorHAnsi" w:hAnsiTheme="minorHAnsi"/>
        </w:rPr>
        <w:t xml:space="preserve"> in den Waschflaschen zu sehen sein.</w:t>
      </w:r>
    </w:p>
    <w:p w14:paraId="6C52B5E8" w14:textId="0E1E1642" w:rsidR="008E1A25" w:rsidRPr="00810D5A" w:rsidRDefault="002C0481" w:rsidP="00667F3B">
      <w:pPr>
        <w:tabs>
          <w:tab w:val="left" w:pos="1701"/>
          <w:tab w:val="left" w:pos="1985"/>
        </w:tabs>
        <w:ind w:left="1980" w:hanging="1980"/>
        <w:contextualSpacing/>
        <w:rPr>
          <w:rFonts w:asciiTheme="minorHAnsi" w:hAnsiTheme="minorHAnsi"/>
        </w:rPr>
      </w:pPr>
      <w:r w:rsidRPr="00810D5A">
        <w:rPr>
          <w:rFonts w:asciiTheme="minorHAnsi" w:hAnsiTheme="minorHAnsi"/>
          <w:noProof/>
          <w:lang w:eastAsia="de-DE"/>
        </w:rPr>
        <w:drawing>
          <wp:anchor distT="0" distB="0" distL="114300" distR="114300" simplePos="0" relativeHeight="251795456" behindDoc="0" locked="0" layoutInCell="1" allowOverlap="1" wp14:anchorId="4A0E60D2" wp14:editId="1A5BB7BF">
            <wp:simplePos x="0" y="0"/>
            <wp:positionH relativeFrom="margin">
              <wp:align>right</wp:align>
            </wp:positionH>
            <wp:positionV relativeFrom="paragraph">
              <wp:posOffset>496191</wp:posOffset>
            </wp:positionV>
            <wp:extent cx="6029960" cy="1594485"/>
            <wp:effectExtent l="0" t="0" r="8890" b="5715"/>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6029960" cy="1594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1A25" w:rsidRPr="00810D5A">
        <w:rPr>
          <w:rFonts w:asciiTheme="minorHAnsi" w:hAnsiTheme="minorHAnsi"/>
        </w:rPr>
        <w:t>Beobachtung:</w:t>
      </w:r>
      <w:r w:rsidR="008E1A25" w:rsidRPr="00810D5A">
        <w:rPr>
          <w:rFonts w:asciiTheme="minorHAnsi" w:hAnsiTheme="minorHAnsi"/>
        </w:rPr>
        <w:tab/>
      </w:r>
      <w:r w:rsidR="008E1A25" w:rsidRPr="00810D5A">
        <w:rPr>
          <w:rFonts w:asciiTheme="minorHAnsi" w:hAnsiTheme="minorHAnsi"/>
        </w:rPr>
        <w:tab/>
      </w:r>
      <w:r w:rsidR="00667F3B" w:rsidRPr="00810D5A">
        <w:rPr>
          <w:rFonts w:asciiTheme="minorHAnsi" w:hAnsiTheme="minorHAnsi"/>
        </w:rPr>
        <w:t>Die beiden Feststoffe glühen rot</w:t>
      </w:r>
      <w:r w:rsidR="00863753" w:rsidRPr="00810D5A">
        <w:rPr>
          <w:rFonts w:asciiTheme="minorHAnsi" w:hAnsiTheme="minorHAnsi"/>
        </w:rPr>
        <w:t>.</w:t>
      </w:r>
      <w:r w:rsidR="00667F3B" w:rsidRPr="00810D5A">
        <w:rPr>
          <w:rFonts w:asciiTheme="minorHAnsi" w:hAnsiTheme="minorHAnsi"/>
        </w:rPr>
        <w:t xml:space="preserve"> </w:t>
      </w:r>
      <w:r w:rsidR="00BF5808" w:rsidRPr="00810D5A">
        <w:rPr>
          <w:rFonts w:asciiTheme="minorHAnsi" w:hAnsiTheme="minorHAnsi"/>
        </w:rPr>
        <w:t>Die</w:t>
      </w:r>
      <w:r w:rsidR="00061409">
        <w:rPr>
          <w:rFonts w:asciiTheme="minorHAnsi" w:hAnsiTheme="minorHAnsi"/>
        </w:rPr>
        <w:t xml:space="preserve"> Lösung der</w:t>
      </w:r>
      <w:r w:rsidR="00BF5808" w:rsidRPr="00810D5A">
        <w:rPr>
          <w:rFonts w:asciiTheme="minorHAnsi" w:hAnsiTheme="minorHAnsi"/>
        </w:rPr>
        <w:t xml:space="preserve"> erste</w:t>
      </w:r>
      <w:r w:rsidR="00061409">
        <w:rPr>
          <w:rFonts w:asciiTheme="minorHAnsi" w:hAnsiTheme="minorHAnsi"/>
        </w:rPr>
        <w:t>n</w:t>
      </w:r>
      <w:r w:rsidR="00BF5808" w:rsidRPr="00810D5A">
        <w:rPr>
          <w:rFonts w:asciiTheme="minorHAnsi" w:hAnsiTheme="minorHAnsi"/>
        </w:rPr>
        <w:t xml:space="preserve"> Flasche färbt sich von gelb zu rot.</w:t>
      </w:r>
    </w:p>
    <w:p w14:paraId="35826D14" w14:textId="4CBCE943" w:rsidR="00B901F6" w:rsidRPr="00810D5A" w:rsidRDefault="00B901F6" w:rsidP="00667F3B">
      <w:pPr>
        <w:pStyle w:val="Beschriftung"/>
        <w:contextualSpacing/>
        <w:jc w:val="center"/>
        <w:rPr>
          <w:rFonts w:asciiTheme="minorHAnsi" w:hAnsiTheme="minorHAnsi"/>
        </w:rPr>
      </w:pPr>
      <w:r w:rsidRPr="00810D5A">
        <w:rPr>
          <w:rFonts w:asciiTheme="minorHAnsi" w:hAnsiTheme="minorHAnsi"/>
        </w:rPr>
        <w:t xml:space="preserve">Abb. </w:t>
      </w:r>
      <w:r w:rsidR="00FF2C6C" w:rsidRPr="00810D5A">
        <w:rPr>
          <w:rFonts w:asciiTheme="minorHAnsi" w:hAnsiTheme="minorHAnsi"/>
        </w:rPr>
        <w:fldChar w:fldCharType="begin"/>
      </w:r>
      <w:r w:rsidR="00FF2C6C" w:rsidRPr="00810D5A">
        <w:rPr>
          <w:rFonts w:asciiTheme="minorHAnsi" w:hAnsiTheme="minorHAnsi"/>
        </w:rPr>
        <w:instrText xml:space="preserve"> SEQ Abb. \* ARABIC </w:instrText>
      </w:r>
      <w:r w:rsidR="00FF2C6C" w:rsidRPr="00810D5A">
        <w:rPr>
          <w:rFonts w:asciiTheme="minorHAnsi" w:hAnsiTheme="minorHAnsi"/>
        </w:rPr>
        <w:fldChar w:fldCharType="separate"/>
      </w:r>
      <w:r w:rsidR="00D4790C">
        <w:rPr>
          <w:rFonts w:asciiTheme="minorHAnsi" w:hAnsiTheme="minorHAnsi"/>
          <w:noProof/>
        </w:rPr>
        <w:t>1</w:t>
      </w:r>
      <w:r w:rsidR="00FF2C6C" w:rsidRPr="00810D5A">
        <w:rPr>
          <w:rFonts w:asciiTheme="minorHAnsi" w:hAnsiTheme="minorHAnsi"/>
          <w:noProof/>
        </w:rPr>
        <w:fldChar w:fldCharType="end"/>
      </w:r>
      <w:r w:rsidRPr="00810D5A">
        <w:rPr>
          <w:rFonts w:asciiTheme="minorHAnsi" w:hAnsiTheme="minorHAnsi"/>
        </w:rPr>
        <w:t xml:space="preserve"> </w:t>
      </w:r>
      <w:r w:rsidR="002C0481" w:rsidRPr="00810D5A">
        <w:rPr>
          <w:rFonts w:asciiTheme="minorHAnsi" w:hAnsiTheme="minorHAnsi"/>
        </w:rPr>
        <w:t>–Versuchsaufbau für die Herstellung von Schwefelsäure über das Kontaktverfahren.</w:t>
      </w:r>
      <w:r w:rsidR="006048D1" w:rsidRPr="00810D5A">
        <w:rPr>
          <w:rFonts w:asciiTheme="minorHAnsi" w:hAnsiTheme="minorHAnsi"/>
          <w:noProof/>
        </w:rPr>
        <w:t>.</w:t>
      </w:r>
    </w:p>
    <w:p w14:paraId="679F0D5F" w14:textId="3F4E35C6" w:rsidR="006E32AF" w:rsidRPr="00810D5A" w:rsidRDefault="008E1A25" w:rsidP="00667F3B">
      <w:pPr>
        <w:tabs>
          <w:tab w:val="left" w:pos="1701"/>
          <w:tab w:val="left" w:pos="1985"/>
        </w:tabs>
        <w:ind w:left="1985" w:hanging="2127"/>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r>
      <w:r w:rsidR="00BF5808" w:rsidRPr="00810D5A">
        <w:rPr>
          <w:rFonts w:asciiTheme="minorHAnsi" w:hAnsiTheme="minorHAnsi"/>
        </w:rPr>
        <w:t>Der Pyrit</w:t>
      </w:r>
      <w:r w:rsidR="001F5478" w:rsidRPr="00810D5A">
        <w:rPr>
          <w:rFonts w:asciiTheme="minorHAnsi" w:hAnsiTheme="minorHAnsi"/>
        </w:rPr>
        <w:t xml:space="preserve"> wird </w:t>
      </w:r>
      <w:r w:rsidR="002C0481" w:rsidRPr="00810D5A">
        <w:rPr>
          <w:rFonts w:asciiTheme="minorHAnsi" w:hAnsiTheme="minorHAnsi"/>
        </w:rPr>
        <w:t xml:space="preserve">durch das Erhitzen </w:t>
      </w:r>
      <w:r w:rsidR="007E31EB" w:rsidRPr="00810D5A">
        <w:rPr>
          <w:rFonts w:asciiTheme="minorHAnsi" w:hAnsiTheme="minorHAnsi"/>
        </w:rPr>
        <w:t>oxidiert:</w:t>
      </w:r>
    </w:p>
    <w:p w14:paraId="1B46EEB7" w14:textId="0D844CFF" w:rsidR="006048D1" w:rsidRPr="00810D5A" w:rsidRDefault="007E31EB" w:rsidP="00667F3B">
      <w:pPr>
        <w:tabs>
          <w:tab w:val="left" w:pos="1701"/>
          <w:tab w:val="left" w:pos="1985"/>
        </w:tabs>
        <w:ind w:left="1985" w:hanging="2124"/>
        <w:contextualSpacing/>
        <w:rPr>
          <w:rFonts w:asciiTheme="minorHAnsi" w:eastAsiaTheme="minorEastAsia" w:hAnsiTheme="minorHAnsi"/>
        </w:rPr>
      </w:pPr>
      <m:oMathPara>
        <m:oMath>
          <m:r>
            <m:rPr>
              <m:sty m:val="p"/>
            </m:rPr>
            <w:rPr>
              <w:rFonts w:ascii="Cambria Math" w:eastAsiaTheme="minorEastAsia" w:hAnsi="Cambria Math"/>
            </w:rPr>
            <m:t xml:space="preserve">4 </m:t>
          </m:r>
          <m:sSub>
            <m:sSubPr>
              <m:ctrlPr>
                <w:rPr>
                  <w:rFonts w:ascii="Cambria Math" w:eastAsiaTheme="minorEastAsia" w:hAnsi="Cambria Math"/>
                </w:rPr>
              </m:ctrlPr>
            </m:sSubPr>
            <m:e>
              <m:r>
                <m:rPr>
                  <m:sty m:val="p"/>
                </m:rPr>
                <w:rPr>
                  <w:rFonts w:ascii="Cambria Math" w:eastAsiaTheme="minorEastAsia" w:hAnsi="Cambria Math"/>
                </w:rPr>
                <m:t>FeS</m:t>
              </m:r>
            </m:e>
            <m:sub>
              <m:r>
                <m:rPr>
                  <m:sty m:val="p"/>
                </m:rPr>
                <w:rPr>
                  <w:rFonts w:ascii="Cambria Math" w:eastAsiaTheme="minorEastAsia" w:hAnsi="Cambria Math"/>
                </w:rPr>
                <m:t>2(s)</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11 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8 SO</m:t>
              </m:r>
            </m:e>
            <m:sub>
              <m:r>
                <m:rPr>
                  <m:sty m:val="p"/>
                </m:rPr>
                <w:rPr>
                  <w:rFonts w:ascii="Cambria Math" w:eastAsiaTheme="minorEastAsia" w:hAnsi="Cambria Math"/>
                </w:rPr>
                <m:t>2(g)</m:t>
              </m:r>
            </m:sub>
          </m:sSub>
          <m:r>
            <m:rPr>
              <m:sty m:val="p"/>
            </m:rPr>
            <w:rPr>
              <w:rFonts w:ascii="Cambria Math" w:eastAsiaTheme="minorEastAsia" w:hAnsi="Cambria Math"/>
            </w:rPr>
            <m:t xml:space="preserve">+2 </m:t>
          </m:r>
          <m:sSub>
            <m:sSubPr>
              <m:ctrlPr>
                <w:rPr>
                  <w:rFonts w:ascii="Cambria Math" w:eastAsiaTheme="minorEastAsia" w:hAnsi="Cambria Math"/>
                </w:rPr>
              </m:ctrlPr>
            </m:sSubPr>
            <m:e>
              <m:r>
                <m:rPr>
                  <m:sty m:val="p"/>
                </m:rPr>
                <w:rPr>
                  <w:rFonts w:ascii="Cambria Math" w:eastAsiaTheme="minorEastAsia" w:hAnsi="Cambria Math"/>
                </w:rPr>
                <m:t>Fe</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3(s)</m:t>
              </m:r>
            </m:sub>
          </m:sSub>
        </m:oMath>
      </m:oMathPara>
    </w:p>
    <w:p w14:paraId="3E8271DE" w14:textId="73FB7AD9" w:rsidR="006048D1" w:rsidRPr="00810D5A" w:rsidRDefault="006048D1" w:rsidP="00667F3B">
      <w:pPr>
        <w:tabs>
          <w:tab w:val="left" w:pos="1701"/>
          <w:tab w:val="left" w:pos="1985"/>
        </w:tabs>
        <w:ind w:left="1985" w:hanging="1985"/>
        <w:contextualSpacing/>
        <w:rPr>
          <w:rFonts w:asciiTheme="minorHAnsi" w:hAnsiTheme="minorHAnsi"/>
        </w:rPr>
      </w:pPr>
      <w:r w:rsidRPr="00810D5A">
        <w:rPr>
          <w:rFonts w:asciiTheme="minorHAnsi" w:hAnsiTheme="minorHAnsi"/>
        </w:rPr>
        <w:tab/>
      </w:r>
      <w:r w:rsidRPr="00810D5A">
        <w:rPr>
          <w:rFonts w:asciiTheme="minorHAnsi" w:hAnsiTheme="minorHAnsi"/>
        </w:rPr>
        <w:tab/>
      </w:r>
      <w:r w:rsidR="007E31EB" w:rsidRPr="00810D5A">
        <w:rPr>
          <w:rFonts w:asciiTheme="minorHAnsi" w:hAnsiTheme="minorHAnsi"/>
        </w:rPr>
        <w:t xml:space="preserve">Durch das angeschlossene Vakuum wird das entstehende Schwefeldioxid durch die Versuchsapparatur gesogen. Das glühende Mangan(IV)-Oxid </w:t>
      </w:r>
      <w:r w:rsidR="00810D5A" w:rsidRPr="00810D5A">
        <w:rPr>
          <w:rFonts w:asciiTheme="minorHAnsi" w:hAnsiTheme="minorHAnsi"/>
        </w:rPr>
        <w:t xml:space="preserve">dient als Katalysator für eine Oxidation des Schwefeldioxids zu </w:t>
      </w:r>
      <w:proofErr w:type="spellStart"/>
      <w:r w:rsidR="00810D5A" w:rsidRPr="00810D5A">
        <w:rPr>
          <w:rFonts w:asciiTheme="minorHAnsi" w:hAnsiTheme="minorHAnsi"/>
        </w:rPr>
        <w:t>Schwefeltrioxid</w:t>
      </w:r>
      <w:proofErr w:type="spellEnd"/>
      <w:r w:rsidR="00810D5A" w:rsidRPr="00810D5A">
        <w:rPr>
          <w:rFonts w:asciiTheme="minorHAnsi" w:hAnsiTheme="minorHAnsi"/>
        </w:rPr>
        <w:t>:</w:t>
      </w:r>
    </w:p>
    <w:p w14:paraId="4F2095E1" w14:textId="6B115C39" w:rsidR="00810D5A" w:rsidRPr="00810D5A" w:rsidRDefault="0098716A" w:rsidP="00810D5A">
      <w:pPr>
        <w:tabs>
          <w:tab w:val="left" w:pos="1701"/>
          <w:tab w:val="left" w:pos="1985"/>
        </w:tabs>
        <w:ind w:left="2124" w:hanging="2124"/>
        <w:contextualSpacing/>
        <w:rPr>
          <w:rFonts w:asciiTheme="minorHAnsi" w:eastAsiaTheme="minorEastAsia" w:hAnsiTheme="minorHAnsi"/>
          <w:iCs/>
        </w:rPr>
      </w:pPr>
      <m:oMathPara>
        <m:oMath>
          <m:sSub>
            <m:sSubPr>
              <m:ctrlPr>
                <w:rPr>
                  <w:rFonts w:ascii="Cambria Math" w:eastAsiaTheme="minorEastAsia" w:hAnsi="Cambria Math"/>
                  <w:iCs/>
                </w:rPr>
              </m:ctrlPr>
            </m:sSubPr>
            <m:e>
              <m:r>
                <m:rPr>
                  <m:sty m:val="p"/>
                </m:rPr>
                <w:rPr>
                  <w:rFonts w:ascii="Cambria Math" w:eastAsiaTheme="minorEastAsia" w:hAnsi="Cambria Math"/>
                </w:rPr>
                <m:t>2 SO</m:t>
              </m:r>
            </m:e>
            <m:sub>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 xml:space="preserve">→2 </m:t>
          </m:r>
          <m:sSub>
            <m:sSubPr>
              <m:ctrlPr>
                <w:rPr>
                  <w:rFonts w:ascii="Cambria Math" w:eastAsiaTheme="minorEastAsia" w:hAnsi="Cambria Math"/>
                  <w:iCs/>
                </w:rPr>
              </m:ctrlPr>
            </m:sSubPr>
            <m:e>
              <m:r>
                <m:rPr>
                  <m:sty m:val="p"/>
                </m:rPr>
                <w:rPr>
                  <w:rFonts w:ascii="Cambria Math" w:eastAsiaTheme="minorEastAsia" w:hAnsi="Cambria Math"/>
                </w:rPr>
                <m:t>SO</m:t>
              </m:r>
            </m:e>
            <m:sub>
              <m:r>
                <m:rPr>
                  <m:sty m:val="p"/>
                </m:rPr>
                <w:rPr>
                  <w:rFonts w:ascii="Cambria Math" w:eastAsiaTheme="minorEastAsia" w:hAnsi="Cambria Math"/>
                </w:rPr>
                <m:t>3</m:t>
              </m:r>
              <m:d>
                <m:dPr>
                  <m:ctrlPr>
                    <w:rPr>
                      <w:rFonts w:ascii="Cambria Math" w:eastAsiaTheme="minorEastAsia" w:hAnsi="Cambria Math"/>
                    </w:rPr>
                  </m:ctrlPr>
                </m:dPr>
                <m:e>
                  <m:r>
                    <m:rPr>
                      <m:sty m:val="p"/>
                    </m:rPr>
                    <w:rPr>
                      <w:rFonts w:ascii="Cambria Math" w:eastAsiaTheme="minorEastAsia" w:hAnsi="Cambria Math"/>
                    </w:rPr>
                    <m:t>g</m:t>
                  </m:r>
                </m:e>
              </m:d>
            </m:sub>
          </m:sSub>
        </m:oMath>
      </m:oMathPara>
    </w:p>
    <w:p w14:paraId="06BFEF90" w14:textId="31205517" w:rsidR="00810D5A" w:rsidRDefault="00810D5A" w:rsidP="00667F3B">
      <w:pPr>
        <w:spacing w:line="276" w:lineRule="auto"/>
        <w:ind w:left="1985" w:hanging="1985"/>
        <w:contextualSpacing/>
        <w:rPr>
          <w:rFonts w:asciiTheme="minorHAnsi" w:hAnsiTheme="minorHAnsi"/>
        </w:rPr>
      </w:pPr>
      <w:r w:rsidRPr="00810D5A">
        <w:rPr>
          <w:rFonts w:asciiTheme="minorHAnsi" w:hAnsiTheme="minorHAnsi"/>
        </w:rPr>
        <w:tab/>
      </w:r>
      <w:r w:rsidR="00ED6A0D">
        <w:rPr>
          <w:rFonts w:asciiTheme="minorHAnsi" w:hAnsiTheme="minorHAnsi"/>
        </w:rPr>
        <w:t xml:space="preserve">Das </w:t>
      </w:r>
      <w:proofErr w:type="spellStart"/>
      <w:r w:rsidR="00ED6A0D">
        <w:rPr>
          <w:rFonts w:asciiTheme="minorHAnsi" w:hAnsiTheme="minorHAnsi"/>
        </w:rPr>
        <w:t>Schwefeltrioxid</w:t>
      </w:r>
      <w:proofErr w:type="spellEnd"/>
      <w:r w:rsidR="00ED6A0D">
        <w:rPr>
          <w:rFonts w:asciiTheme="minorHAnsi" w:hAnsiTheme="minorHAnsi"/>
        </w:rPr>
        <w:t xml:space="preserve"> löst sich in dem d</w:t>
      </w:r>
      <w:r w:rsidR="002818E2">
        <w:rPr>
          <w:rFonts w:asciiTheme="minorHAnsi" w:hAnsiTheme="minorHAnsi"/>
        </w:rPr>
        <w:t>estillierten Wasser, bei dieser Reaktion entsteht Schwefelsäure:</w:t>
      </w:r>
    </w:p>
    <w:p w14:paraId="416D3329" w14:textId="7DFE539B" w:rsidR="002818E2" w:rsidRPr="002818E2" w:rsidRDefault="0098716A" w:rsidP="002818E2">
      <w:pPr>
        <w:tabs>
          <w:tab w:val="left" w:pos="1701"/>
          <w:tab w:val="left" w:pos="1985"/>
        </w:tabs>
        <w:ind w:left="2124" w:hanging="2124"/>
        <w:contextualSpacing/>
        <w:rPr>
          <w:rFonts w:asciiTheme="minorHAnsi" w:eastAsiaTheme="minorEastAsia" w:hAnsiTheme="minorHAnsi"/>
          <w:iCs/>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m:rPr>
                  <m:sty m:val="p"/>
                </m:rPr>
                <w:rPr>
                  <w:rFonts w:ascii="Cambria Math" w:eastAsiaTheme="minorEastAsia" w:hAnsi="Cambria Math"/>
                </w:rPr>
                <m:t>3</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d>
                <m:dPr>
                  <m:ctrlPr>
                    <w:rPr>
                      <w:rFonts w:ascii="Cambria Math" w:eastAsiaTheme="minorEastAsia" w:hAnsi="Cambria Math"/>
                    </w:rPr>
                  </m:ctrlPr>
                </m:dPr>
                <m:e>
                  <m:r>
                    <m:rPr>
                      <m:sty m:val="p"/>
                    </m:rPr>
                    <w:rPr>
                      <w:rFonts w:ascii="Cambria Math" w:eastAsiaTheme="minorEastAsia" w:hAnsi="Cambria Math"/>
                    </w:rPr>
                    <m:t>l</m:t>
                  </m:r>
                </m:e>
              </m:d>
            </m:sub>
          </m:sSub>
          <m:r>
            <m:rPr>
              <m:sty m:val="p"/>
            </m:rPr>
            <w:rPr>
              <w:rFonts w:ascii="Cambria Math" w:eastAsiaTheme="minorEastAsia" w:hAnsi="Cambria Math"/>
            </w:rPr>
            <m:t xml:space="preserve">→ </m:t>
          </m:r>
          <m:sSub>
            <m:sSubPr>
              <m:ctrlPr>
                <w:rPr>
                  <w:rFonts w:ascii="Cambria Math" w:eastAsiaTheme="minorEastAsia" w:hAnsi="Cambria Math"/>
                  <w:iCs/>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SO</m:t>
              </m:r>
            </m:e>
            <m:sub>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aq</m:t>
                  </m:r>
                </m:e>
              </m:d>
            </m:sub>
          </m:sSub>
        </m:oMath>
      </m:oMathPara>
    </w:p>
    <w:p w14:paraId="15066368" w14:textId="191C25D4" w:rsidR="002818E2" w:rsidRDefault="002818E2" w:rsidP="00667F3B">
      <w:pPr>
        <w:spacing w:line="276" w:lineRule="auto"/>
        <w:ind w:left="1985" w:hanging="1985"/>
        <w:contextualSpacing/>
        <w:rPr>
          <w:rFonts w:asciiTheme="minorHAnsi" w:hAnsiTheme="minorHAnsi"/>
        </w:rPr>
      </w:pPr>
      <w:r>
        <w:rPr>
          <w:rFonts w:asciiTheme="minorHAnsi" w:hAnsiTheme="minorHAnsi"/>
        </w:rPr>
        <w:tab/>
        <w:t>Durch die Entstehung der Schwefelsäure werden H</w:t>
      </w:r>
      <w:r>
        <w:rPr>
          <w:rFonts w:asciiTheme="minorHAnsi" w:hAnsiTheme="minorHAnsi"/>
          <w:vertAlign w:val="superscript"/>
        </w:rPr>
        <w:t>+</w:t>
      </w:r>
      <w:r>
        <w:rPr>
          <w:rFonts w:asciiTheme="minorHAnsi" w:hAnsiTheme="minorHAnsi"/>
        </w:rPr>
        <w:t>-Ionen dissoziiert. Diese reagieren mit dem Indikator:</w:t>
      </w:r>
    </w:p>
    <w:p w14:paraId="6ED91589" w14:textId="5E501BB6" w:rsidR="002818E2" w:rsidRPr="002818E2" w:rsidRDefault="0098716A" w:rsidP="00667F3B">
      <w:pPr>
        <w:spacing w:line="276" w:lineRule="auto"/>
        <w:ind w:left="1985" w:hanging="1985"/>
        <w:contextualSpacing/>
        <w:rPr>
          <w:rFonts w:asciiTheme="minorHAnsi" w:eastAsiaTheme="minorEastAsia" w:hAnsiTheme="minorHAnsi"/>
        </w:rPr>
      </w:pPr>
      <m:oMathPara>
        <m:oMath>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Ind</m:t>
              </m:r>
            </m:e>
            <m:sub>
              <m:d>
                <m:dPr>
                  <m:ctrlPr>
                    <w:rPr>
                      <w:rFonts w:ascii="Cambria Math" w:hAnsi="Cambria Math"/>
                      <w:i/>
                    </w:rPr>
                  </m:ctrlPr>
                </m:dPr>
                <m:e>
                  <m:r>
                    <w:rPr>
                      <w:rFonts w:ascii="Cambria Math" w:hAnsi="Cambria Math"/>
                    </w:rPr>
                    <m:t>aq</m:t>
                  </m:r>
                </m:e>
              </m:d>
            </m:sub>
          </m:sSub>
          <m:box>
            <m:boxPr>
              <m:opEmu m:val="1"/>
              <m:ctrlPr>
                <w:rPr>
                  <w:rFonts w:ascii="Cambria Math" w:hAnsi="Cambria Math"/>
                  <w:i/>
                </w:rPr>
              </m:ctrlPr>
            </m:boxPr>
            <m:e>
              <m:groupChr>
                <m:groupChrPr>
                  <m:chr m:val="→"/>
                  <m:vertJc m:val="bot"/>
                  <m:ctrlPr>
                    <w:rPr>
                      <w:rFonts w:ascii="Cambria Math" w:hAnsi="Cambria Math"/>
                      <w:i/>
                    </w:rPr>
                  </m:ctrlPr>
                </m:groupChrPr>
                <m:e/>
              </m:groupChr>
            </m:e>
          </m:box>
          <m:sSub>
            <m:sSubPr>
              <m:ctrlPr>
                <w:rPr>
                  <w:rFonts w:ascii="Cambria Math" w:hAnsi="Cambria Math"/>
                  <w:i/>
                </w:rPr>
              </m:ctrlPr>
            </m:sSubPr>
            <m:e>
              <m:r>
                <w:rPr>
                  <w:rFonts w:ascii="Cambria Math" w:hAnsi="Cambria Math"/>
                </w:rPr>
                <m:t>HInd</m:t>
              </m:r>
            </m:e>
            <m:sub>
              <m:d>
                <m:dPr>
                  <m:ctrlPr>
                    <w:rPr>
                      <w:rFonts w:ascii="Cambria Math" w:hAnsi="Cambria Math"/>
                      <w:i/>
                    </w:rPr>
                  </m:ctrlPr>
                </m:dPr>
                <m:e>
                  <m:r>
                    <w:rPr>
                      <w:rFonts w:ascii="Cambria Math" w:hAnsi="Cambria Math"/>
                    </w:rPr>
                    <m:t>aq</m:t>
                  </m:r>
                </m:e>
              </m:d>
            </m:sub>
          </m:sSub>
        </m:oMath>
      </m:oMathPara>
    </w:p>
    <w:p w14:paraId="60070F6E" w14:textId="2539DA0C" w:rsidR="00FA06DC" w:rsidRDefault="002818E2" w:rsidP="00FA06DC">
      <w:pPr>
        <w:spacing w:line="276" w:lineRule="auto"/>
        <w:ind w:left="1985" w:hanging="1985"/>
        <w:contextualSpacing/>
        <w:rPr>
          <w:rFonts w:asciiTheme="minorHAnsi" w:hAnsiTheme="minorHAnsi"/>
        </w:rPr>
      </w:pPr>
      <w:r>
        <w:rPr>
          <w:rFonts w:asciiTheme="minorHAnsi" w:hAnsiTheme="minorHAnsi"/>
        </w:rPr>
        <w:tab/>
      </w:r>
      <w:r w:rsidR="004F7B3C">
        <w:rPr>
          <w:rFonts w:asciiTheme="minorHAnsi" w:hAnsiTheme="minorHAnsi"/>
        </w:rPr>
        <w:tab/>
      </w:r>
      <w:r w:rsidR="004F7B3C">
        <w:rPr>
          <w:rFonts w:asciiTheme="minorHAnsi" w:hAnsiTheme="minorHAnsi"/>
        </w:rPr>
        <w:tab/>
      </w:r>
      <w:r w:rsidR="004F7B3C">
        <w:rPr>
          <w:rFonts w:asciiTheme="minorHAnsi" w:hAnsiTheme="minorHAnsi"/>
        </w:rPr>
        <w:tab/>
      </w:r>
      <w:r w:rsidR="004F7B3C">
        <w:rPr>
          <w:rFonts w:asciiTheme="minorHAnsi" w:hAnsiTheme="minorHAnsi"/>
        </w:rPr>
        <w:tab/>
      </w:r>
      <w:r w:rsidR="004F7B3C">
        <w:rPr>
          <w:rFonts w:asciiTheme="minorHAnsi" w:hAnsiTheme="minorHAnsi"/>
        </w:rPr>
        <w:tab/>
      </w:r>
      <w:r w:rsidR="00E71F09">
        <w:rPr>
          <w:rFonts w:asciiTheme="minorHAnsi" w:hAnsiTheme="minorHAnsi"/>
        </w:rPr>
        <w:t>gelb</w:t>
      </w:r>
      <w:r w:rsidR="004F7B3C">
        <w:rPr>
          <w:rFonts w:asciiTheme="minorHAnsi" w:hAnsiTheme="minorHAnsi"/>
        </w:rPr>
        <w:tab/>
      </w:r>
      <w:r w:rsidR="00D84CF4">
        <w:rPr>
          <w:rFonts w:asciiTheme="minorHAnsi" w:hAnsiTheme="minorHAnsi"/>
        </w:rPr>
        <w:t xml:space="preserve">        rot</w:t>
      </w:r>
    </w:p>
    <w:p w14:paraId="13456FB2" w14:textId="42FE9FB3" w:rsidR="00216E3C" w:rsidRDefault="0042016F" w:rsidP="00667F3B">
      <w:pPr>
        <w:spacing w:line="276" w:lineRule="auto"/>
        <w:ind w:left="1985" w:hanging="1985"/>
        <w:contextualSpacing/>
        <w:rPr>
          <w:rFonts w:asciiTheme="minorHAnsi" w:hAnsiTheme="minorHAnsi"/>
        </w:rPr>
      </w:pPr>
      <w:r w:rsidRPr="00810D5A">
        <w:rPr>
          <w:rFonts w:asciiTheme="minorHAnsi" w:hAnsiTheme="minorHAnsi"/>
        </w:rPr>
        <w:t>Entsorgung:</w:t>
      </w:r>
      <w:r w:rsidRPr="00810D5A">
        <w:rPr>
          <w:rFonts w:asciiTheme="minorHAnsi" w:hAnsiTheme="minorHAnsi"/>
        </w:rPr>
        <w:tab/>
      </w:r>
      <w:r w:rsidR="00FA06DC">
        <w:rPr>
          <w:rFonts w:asciiTheme="minorHAnsi" w:hAnsiTheme="minorHAnsi"/>
        </w:rPr>
        <w:t>Die konzentrierte Schwefelsäure wird zusammen mit der selbsthergestellten Schwefelsäure in ein Gefäß gegeben und in diesem neutralisiert. Anschließend kann die neutrale Lösung über den Ausguss entsorgt werden</w:t>
      </w:r>
      <w:r w:rsidR="002615FC" w:rsidRPr="00810D5A">
        <w:rPr>
          <w:rFonts w:asciiTheme="minorHAnsi" w:hAnsiTheme="minorHAnsi"/>
        </w:rPr>
        <w:t>.</w:t>
      </w:r>
      <w:r w:rsidR="00FA06DC">
        <w:rPr>
          <w:rFonts w:asciiTheme="minorHAnsi" w:hAnsiTheme="minorHAnsi"/>
        </w:rPr>
        <w:t xml:space="preserve"> </w:t>
      </w:r>
      <w:r w:rsidR="003413A3">
        <w:rPr>
          <w:rFonts w:asciiTheme="minorHAnsi" w:hAnsiTheme="minorHAnsi"/>
        </w:rPr>
        <w:t>Das restliche Pyrit und das entstandene Eisen(III)-Oxid werden in den Feststoffabfall gegeben, Mangan(IV)-Oxid wird in HCl-</w:t>
      </w:r>
      <w:proofErr w:type="spellStart"/>
      <w:r w:rsidR="003413A3">
        <w:rPr>
          <w:rFonts w:asciiTheme="minorHAnsi" w:hAnsiTheme="minorHAnsi"/>
        </w:rPr>
        <w:t>Lsg</w:t>
      </w:r>
      <w:proofErr w:type="spellEnd"/>
      <w:r w:rsidR="003413A3">
        <w:rPr>
          <w:rFonts w:asciiTheme="minorHAnsi" w:hAnsiTheme="minorHAnsi"/>
        </w:rPr>
        <w:t xml:space="preserve"> gelöst und anschließend in den Schwermetallabfall gegeben.</w:t>
      </w:r>
    </w:p>
    <w:p w14:paraId="278A9B52" w14:textId="0B75539C" w:rsidR="00061409" w:rsidRPr="00810D5A" w:rsidRDefault="00061409" w:rsidP="00667F3B">
      <w:pPr>
        <w:spacing w:line="276" w:lineRule="auto"/>
        <w:ind w:left="1985" w:hanging="1985"/>
        <w:contextualSpacing/>
        <w:rPr>
          <w:rFonts w:asciiTheme="minorHAnsi" w:hAnsiTheme="minorHAnsi"/>
        </w:rPr>
      </w:pPr>
      <w:r>
        <w:rPr>
          <w:rFonts w:asciiTheme="minorHAnsi" w:hAnsiTheme="minorHAnsi"/>
        </w:rPr>
        <w:tab/>
      </w:r>
    </w:p>
    <w:p w14:paraId="49BFF6DE" w14:textId="7C6E9391" w:rsidR="005B60E3" w:rsidRPr="00810D5A" w:rsidRDefault="006048D1" w:rsidP="00667F3B">
      <w:pPr>
        <w:spacing w:line="276" w:lineRule="auto"/>
        <w:ind w:left="1985" w:hanging="1980"/>
        <w:contextualSpacing/>
        <w:jc w:val="left"/>
        <w:rPr>
          <w:rFonts w:asciiTheme="minorHAnsi" w:hAnsiTheme="minorHAnsi"/>
          <w:b/>
        </w:rPr>
      </w:pPr>
      <w:r w:rsidRPr="00810D5A">
        <w:rPr>
          <w:rFonts w:asciiTheme="minorHAnsi" w:hAnsiTheme="minorHAnsi"/>
        </w:rPr>
        <w:t>Literatur:</w:t>
      </w:r>
      <w:r w:rsidRPr="00810D5A">
        <w:rPr>
          <w:rFonts w:asciiTheme="minorHAnsi" w:hAnsiTheme="minorHAnsi"/>
        </w:rPr>
        <w:tab/>
      </w:r>
      <w:r w:rsidR="00A2269E">
        <w:rPr>
          <w:rFonts w:asciiTheme="minorHAnsi" w:hAnsiTheme="minorHAnsi"/>
        </w:rPr>
        <w:t>[1] K</w:t>
      </w:r>
      <w:r w:rsidR="00A2269E" w:rsidRPr="00810D5A">
        <w:rPr>
          <w:rFonts w:asciiTheme="minorHAnsi" w:hAnsiTheme="minorHAnsi"/>
        </w:rPr>
        <w:t xml:space="preserve">. </w:t>
      </w:r>
      <w:r w:rsidR="00A2269E">
        <w:rPr>
          <w:rFonts w:asciiTheme="minorHAnsi" w:hAnsiTheme="minorHAnsi"/>
        </w:rPr>
        <w:t>Freytag/V. Scharf, et al.</w:t>
      </w:r>
      <w:r w:rsidR="00A2269E" w:rsidRPr="00810D5A">
        <w:rPr>
          <w:rFonts w:asciiTheme="minorHAnsi" w:hAnsiTheme="minorHAnsi"/>
        </w:rPr>
        <w:t xml:space="preserve">, </w:t>
      </w:r>
      <w:r w:rsidR="00A2269E">
        <w:rPr>
          <w:rFonts w:asciiTheme="minorHAnsi" w:hAnsiTheme="minorHAnsi"/>
        </w:rPr>
        <w:t>Handbuch des Chemieunterrichts Sekundarbereich Band 4/I: Säuren – Basen/Laugen, 2008, S.89</w:t>
      </w:r>
    </w:p>
    <w:p w14:paraId="7758C2B7" w14:textId="39200E06" w:rsidR="006E32AF" w:rsidRPr="00810D5A" w:rsidRDefault="00061409" w:rsidP="00667F3B">
      <w:pPr>
        <w:tabs>
          <w:tab w:val="left" w:pos="1701"/>
          <w:tab w:val="left" w:pos="1985"/>
        </w:tabs>
        <w:ind w:left="1980" w:hanging="1980"/>
        <w:contextualSpacing/>
        <w:rPr>
          <w:rFonts w:asciiTheme="minorHAnsi" w:hAnsiTheme="minorHAnsi"/>
        </w:rPr>
      </w:pPr>
      <w:r w:rsidRPr="00810D5A">
        <w:rPr>
          <w:rFonts w:asciiTheme="minorHAnsi" w:hAnsiTheme="minorHAnsi"/>
          <w:noProof/>
          <w:lang w:eastAsia="de-DE"/>
        </w:rPr>
        <w:lastRenderedPageBreak/>
        <mc:AlternateContent>
          <mc:Choice Requires="wps">
            <w:drawing>
              <wp:anchor distT="0" distB="0" distL="114300" distR="114300" simplePos="0" relativeHeight="251796480" behindDoc="0" locked="0" layoutInCell="1" allowOverlap="1" wp14:anchorId="2AC85138" wp14:editId="54B4C7A4">
                <wp:simplePos x="0" y="0"/>
                <wp:positionH relativeFrom="margin">
                  <wp:align>left</wp:align>
                </wp:positionH>
                <wp:positionV relativeFrom="paragraph">
                  <wp:posOffset>221539</wp:posOffset>
                </wp:positionV>
                <wp:extent cx="5873115" cy="781050"/>
                <wp:effectExtent l="0" t="0" r="13335" b="19050"/>
                <wp:wrapTopAndBottom/>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119CB45B" w:rsidR="00C23455" w:rsidRPr="00F31EBF" w:rsidRDefault="00C23455" w:rsidP="000D10FB">
                            <w:pPr>
                              <w:rPr>
                                <w:color w:val="auto"/>
                              </w:rPr>
                            </w:pPr>
                            <w:r w:rsidRPr="00F31EBF">
                              <w:rPr>
                                <w:b/>
                                <w:color w:val="auto"/>
                              </w:rPr>
                              <w:t>Unterrichtsanschlüsse</w:t>
                            </w:r>
                            <w:r>
                              <w:rPr>
                                <w:b/>
                                <w:color w:val="auto"/>
                              </w:rPr>
                              <w:t>:</w:t>
                            </w:r>
                            <w:r w:rsidRPr="00F31EBF">
                              <w:rPr>
                                <w:b/>
                                <w:color w:val="auto"/>
                              </w:rPr>
                              <w:t xml:space="preserve"> </w:t>
                            </w:r>
                            <w:r>
                              <w:rPr>
                                <w:color w:val="auto"/>
                              </w:rPr>
                              <w:t>Der Versuch kann zu Beginn der Unterrichtseinheit von Säure-Base-Konzepten durchgeführt werden</w:t>
                            </w:r>
                            <w:r w:rsidRPr="00F31EBF">
                              <w:rPr>
                                <w:color w:val="auto"/>
                              </w:rPr>
                              <w:t>.</w:t>
                            </w:r>
                            <w:r>
                              <w:rPr>
                                <w:color w:val="auto"/>
                              </w:rPr>
                              <w:t xml:space="preserve"> In diesem Zusammenhang kann auf die industrielle Herstellung von Schwefelsäure verwiesen werden.</w:t>
                            </w:r>
                          </w:p>
                        </w:txbxContent>
                      </wps:txbx>
                      <wps:bodyPr rot="0" vert="horz" wrap="square" lIns="91440" tIns="45720" rIns="91440" bIns="45720" anchor="t" anchorCtr="0" upright="1">
                        <a:noAutofit/>
                      </wps:bodyPr>
                    </wps:wsp>
                  </a:graphicData>
                </a:graphic>
              </wp:anchor>
            </w:drawing>
          </mc:Choice>
          <mc:Fallback>
            <w:pict>
              <v:shape w14:anchorId="2AC85138" id="Text Box 131" o:spid="_x0000_s1028" type="#_x0000_t202" style="position:absolute;left:0;text-align:left;margin-left:0;margin-top:17.45pt;width:462.45pt;height:61.5pt;z-index:251796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" fillcolor="white [3201]" strokecolor="#c0504d [3205]" strokeweight="1pt">
                <v:stroke dashstyle="dash"/>
                <v:shadow color="#868686"/>
                <v:textbox>
                  <w:txbxContent>
                    <w:p w14:paraId="13C0870E" w14:textId="119CB45B" w:rsidR="00C23455" w:rsidRPr="00F31EBF" w:rsidRDefault="00C23455" w:rsidP="000D10FB">
                      <w:pPr>
                        <w:rPr>
                          <w:color w:val="auto"/>
                        </w:rPr>
                      </w:pPr>
                      <w:r w:rsidRPr="00F31EBF">
                        <w:rPr>
                          <w:b/>
                          <w:color w:val="auto"/>
                        </w:rPr>
                        <w:t>Unterrichtsanschlüsse</w:t>
                      </w:r>
                      <w:r>
                        <w:rPr>
                          <w:b/>
                          <w:color w:val="auto"/>
                        </w:rPr>
                        <w:t>:</w:t>
                      </w:r>
                      <w:r w:rsidRPr="00F31EBF">
                        <w:rPr>
                          <w:b/>
                          <w:color w:val="auto"/>
                        </w:rPr>
                        <w:t xml:space="preserve"> </w:t>
                      </w:r>
                      <w:r>
                        <w:rPr>
                          <w:color w:val="auto"/>
                        </w:rPr>
                        <w:t>Der Versuch kann zu Beginn der Unterrichtseinheit von Säure-Base-Konzepten durchgeführt werden</w:t>
                      </w:r>
                      <w:r w:rsidRPr="00F31EBF">
                        <w:rPr>
                          <w:color w:val="auto"/>
                        </w:rPr>
                        <w:t>.</w:t>
                      </w:r>
                      <w:r>
                        <w:rPr>
                          <w:color w:val="auto"/>
                        </w:rPr>
                        <w:t xml:space="preserve"> In diesem Zusammenhang kann auf die industrielle Herstellung von Schwefelsäure verwiesen werden.</w:t>
                      </w:r>
                    </w:p>
                  </w:txbxContent>
                </v:textbox>
                <w10:wrap type="topAndBottom" anchorx="margin"/>
              </v:shape>
            </w:pict>
          </mc:Fallback>
        </mc:AlternateContent>
      </w:r>
    </w:p>
    <w:p w14:paraId="3CC1EE3F" w14:textId="77777777" w:rsidR="009A4259" w:rsidRDefault="009A4259" w:rsidP="005D1D9B">
      <w:pPr>
        <w:pStyle w:val="berschrift2"/>
        <w:numPr>
          <w:ilvl w:val="0"/>
          <w:numId w:val="0"/>
        </w:numPr>
        <w:ind w:left="576"/>
        <w:contextualSpacing/>
        <w:rPr>
          <w:rFonts w:asciiTheme="minorHAnsi" w:hAnsiTheme="minorHAnsi"/>
        </w:rPr>
      </w:pPr>
    </w:p>
    <w:p w14:paraId="009C8F99" w14:textId="365BB51F" w:rsidR="00677378" w:rsidRPr="00810D5A" w:rsidRDefault="00061409" w:rsidP="00667F3B">
      <w:pPr>
        <w:pStyle w:val="berschrift2"/>
        <w:contextualSpacing/>
        <w:rPr>
          <w:rFonts w:asciiTheme="minorHAnsi" w:hAnsiTheme="minorHAnsi"/>
        </w:rPr>
      </w:pPr>
      <w:bookmarkStart w:id="6" w:name="_Toc458093655"/>
      <w:r>
        <w:rPr>
          <w:rFonts w:asciiTheme="minorHAnsi" w:hAnsiTheme="minorHAnsi"/>
        </w:rPr>
        <w:t xml:space="preserve">V2 </w:t>
      </w:r>
      <w:r w:rsidR="009A6F3E" w:rsidRPr="00810D5A">
        <w:rPr>
          <w:rFonts w:asciiTheme="minorHAnsi" w:hAnsiTheme="minorHAnsi"/>
        </w:rPr>
        <w:t>Die Bedeutung von Abgasfiltern</w:t>
      </w:r>
      <w:bookmarkEnd w:id="6"/>
      <w:r w:rsidR="009A6F3E" w:rsidRPr="00810D5A">
        <w:rPr>
          <w:rFonts w:asciiTheme="minorHAnsi" w:hAnsiTheme="minorHAnsi"/>
        </w:rPr>
        <w:t xml:space="preserve"> </w:t>
      </w:r>
    </w:p>
    <w:p w14:paraId="113D87D9" w14:textId="288F184F" w:rsidR="00677378" w:rsidRPr="00810D5A" w:rsidRDefault="009C630D" w:rsidP="00B31483">
      <w:r w:rsidRPr="00810D5A">
        <w:rPr>
          <w:noProof/>
          <w:lang w:eastAsia="de-DE"/>
        </w:rPr>
        <mc:AlternateContent>
          <mc:Choice Requires="wps">
            <w:drawing>
              <wp:anchor distT="0" distB="0" distL="114300" distR="114300" simplePos="0" relativeHeight="251790336" behindDoc="0" locked="0" layoutInCell="1" allowOverlap="1" wp14:anchorId="0A4E5FBA" wp14:editId="17FB8E4F">
                <wp:simplePos x="0" y="0"/>
                <wp:positionH relativeFrom="column">
                  <wp:posOffset>-635</wp:posOffset>
                </wp:positionH>
                <wp:positionV relativeFrom="paragraph">
                  <wp:posOffset>26670</wp:posOffset>
                </wp:positionV>
                <wp:extent cx="5873115" cy="796925"/>
                <wp:effectExtent l="13335" t="6350" r="9525" b="6350"/>
                <wp:wrapSquare wrapText="bothSides"/>
                <wp:docPr id="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32373" w14:textId="3103F9F8" w:rsidR="00C23455" w:rsidRPr="00F31EBF" w:rsidRDefault="00C23455" w:rsidP="00677378">
                            <w:pPr>
                              <w:rPr>
                                <w:color w:val="auto"/>
                              </w:rPr>
                            </w:pPr>
                            <w:r>
                              <w:rPr>
                                <w:color w:val="auto"/>
                              </w:rPr>
                              <w:t xml:space="preserve">Die </w:t>
                            </w:r>
                            <w:proofErr w:type="spellStart"/>
                            <w:r>
                              <w:rPr>
                                <w:color w:val="auto"/>
                              </w:rPr>
                              <w:t>SuS</w:t>
                            </w:r>
                            <w:proofErr w:type="spellEnd"/>
                            <w:r>
                              <w:rPr>
                                <w:color w:val="auto"/>
                              </w:rPr>
                              <w:t xml:space="preserve"> erkennen anhand dieses Versuches die Bedeutung von Abgasfiltern in Automobilen, um die Umweltverschmutzung des Sauren Regens präventiv zu unterbinden. Dafür sollte den </w:t>
                            </w:r>
                            <w:proofErr w:type="spellStart"/>
                            <w:r>
                              <w:rPr>
                                <w:color w:val="auto"/>
                              </w:rPr>
                              <w:t>SuS</w:t>
                            </w:r>
                            <w:proofErr w:type="spellEnd"/>
                            <w:r>
                              <w:rPr>
                                <w:color w:val="auto"/>
                              </w:rPr>
                              <w:t xml:space="preserve"> bereits bekannt sein, dass es sich bei Saurem Regen um schweflige Säure handelt.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FBA" id="Text Box 134" o:spid="_x0000_s1029" type="#_x0000_t202" style="position:absolute;left:0;text-align:left;margin-left:-.05pt;margin-top:2.1pt;width:462.45pt;height:6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4Q8QIAADM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" fillcolor="white [3201]" strokecolor="#4bacc6 [3208]" strokeweight="1pt">
                <v:stroke dashstyle="dash"/>
                <v:shadow color="#868686"/>
                <v:textbox>
                  <w:txbxContent>
                    <w:p w14:paraId="7EC32373" w14:textId="3103F9F8" w:rsidR="00C23455" w:rsidRPr="00F31EBF" w:rsidRDefault="00C23455" w:rsidP="00677378">
                      <w:pPr>
                        <w:rPr>
                          <w:color w:val="auto"/>
                        </w:rPr>
                      </w:pPr>
                      <w:r>
                        <w:rPr>
                          <w:color w:val="auto"/>
                        </w:rPr>
                        <w:t>Die SuS erkennen anhand dieses Versuches die Bedeutung von Abgasfiltern in Automobilen, um die Umweltverschmutzung des Sauren Regens präventiv zu unterbinden. Dafür sollte den SuS bereits bekannt sein, dass es sich bei Saurem Regen um schweflige Säure handelt.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810D5A" w14:paraId="60D87EF9" w14:textId="77777777" w:rsidTr="002308DD">
        <w:tc>
          <w:tcPr>
            <w:tcW w:w="9322" w:type="dxa"/>
            <w:gridSpan w:val="9"/>
            <w:shd w:val="clear" w:color="auto" w:fill="4F81BD"/>
            <w:vAlign w:val="center"/>
          </w:tcPr>
          <w:p w14:paraId="00914A35" w14:textId="77777777" w:rsidR="00677378" w:rsidRPr="00810D5A" w:rsidRDefault="00677378" w:rsidP="00667F3B">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677378" w:rsidRPr="00810D5A" w14:paraId="7D63D5C2"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C8C02FD" w14:textId="4A225628" w:rsidR="00677378" w:rsidRPr="00810D5A" w:rsidRDefault="009A6F3E" w:rsidP="00667F3B">
            <w:pPr>
              <w:spacing w:after="0" w:line="276" w:lineRule="auto"/>
              <w:contextualSpacing/>
              <w:jc w:val="center"/>
              <w:rPr>
                <w:rFonts w:asciiTheme="minorHAnsi" w:hAnsiTheme="minorHAnsi"/>
                <w:b/>
                <w:bCs/>
              </w:rPr>
            </w:pPr>
            <w:r w:rsidRPr="00810D5A">
              <w:rPr>
                <w:rFonts w:asciiTheme="minorHAnsi" w:hAnsiTheme="minorHAnsi"/>
                <w:sz w:val="20"/>
              </w:rPr>
              <w:t>Schwefel</w:t>
            </w:r>
          </w:p>
        </w:tc>
        <w:tc>
          <w:tcPr>
            <w:tcW w:w="3177" w:type="dxa"/>
            <w:gridSpan w:val="3"/>
            <w:tcBorders>
              <w:top w:val="single" w:sz="8" w:space="0" w:color="4F81BD"/>
              <w:bottom w:val="single" w:sz="8" w:space="0" w:color="4F81BD"/>
            </w:tcBorders>
            <w:shd w:val="clear" w:color="auto" w:fill="auto"/>
            <w:vAlign w:val="center"/>
          </w:tcPr>
          <w:p w14:paraId="525BA084"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sz w:val="20"/>
              </w:rPr>
              <w:t xml:space="preserve">H: </w:t>
            </w:r>
            <w:hyperlink r:id="rId25" w:anchor="H-S.C3.A4tze" w:tooltip="H- und P-Sätze" w:history="1">
              <w:r w:rsidRPr="00810D5A">
                <w:rPr>
                  <w:rStyle w:val="Hyperlink"/>
                  <w:rFonts w:asciiTheme="minorHAnsi" w:hAnsiTheme="minorHAnsi"/>
                  <w:color w:val="auto"/>
                  <w:sz w:val="20"/>
                  <w:u w:val="none"/>
                </w:rPr>
                <w:t>332</w:t>
              </w:r>
            </w:hyperlink>
            <w:r w:rsidRPr="00810D5A">
              <w:rPr>
                <w:rFonts w:asciiTheme="minorHAnsi" w:hAnsiTheme="minorHAnsi"/>
                <w:sz w:val="20"/>
              </w:rPr>
              <w:t>-</w:t>
            </w:r>
            <w:hyperlink r:id="rId26" w:anchor="H-S.C3.A4tze" w:tooltip="H- und P-Sätze" w:history="1">
              <w:r w:rsidRPr="00810D5A">
                <w:rPr>
                  <w:rStyle w:val="Hyperlink"/>
                  <w:rFonts w:asciiTheme="minorHAnsi" w:hAnsiTheme="minorHAnsi"/>
                  <w:color w:val="auto"/>
                  <w:sz w:val="20"/>
                  <w:u w:val="none"/>
                </w:rPr>
                <w:t>302</w:t>
              </w:r>
            </w:hyperlink>
            <w:r w:rsidRPr="00810D5A">
              <w:rPr>
                <w:rFonts w:asciiTheme="minorHAnsi" w:hAnsiTheme="minorHAnsi"/>
                <w:sz w:val="20"/>
              </w:rPr>
              <w:t>-</w:t>
            </w:r>
            <w:hyperlink r:id="rId27" w:anchor="H-S.C3.A4tze" w:tooltip="H- und P-Sätze" w:history="1">
              <w:r w:rsidRPr="00810D5A">
                <w:rPr>
                  <w:rStyle w:val="Hyperlink"/>
                  <w:rFonts w:asciiTheme="minorHAnsi" w:hAnsiTheme="minorHAnsi"/>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029C47E"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sz w:val="20"/>
              </w:rPr>
              <w:t xml:space="preserve">P: </w:t>
            </w:r>
            <w:hyperlink r:id="rId28" w:anchor="P-S.C3.A4tze" w:tooltip="H- und P-Sätze" w:history="1">
              <w:r w:rsidRPr="00810D5A">
                <w:rPr>
                  <w:rStyle w:val="Hyperlink"/>
                  <w:rFonts w:asciiTheme="minorHAnsi" w:hAnsiTheme="minorHAnsi"/>
                  <w:color w:val="auto"/>
                  <w:sz w:val="20"/>
                  <w:u w:val="none"/>
                </w:rPr>
                <w:t>280</w:t>
              </w:r>
            </w:hyperlink>
            <w:r w:rsidRPr="00810D5A">
              <w:rPr>
                <w:rFonts w:asciiTheme="minorHAnsi" w:hAnsiTheme="minorHAnsi"/>
                <w:sz w:val="20"/>
              </w:rPr>
              <w:t>-​</w:t>
            </w:r>
            <w:hyperlink r:id="rId29" w:anchor="P-S.C3.A4tze" w:tooltip="H- und P-Sätze" w:history="1">
              <w:r w:rsidRPr="00810D5A">
                <w:rPr>
                  <w:rStyle w:val="Hyperlink"/>
                  <w:rFonts w:asciiTheme="minorHAnsi" w:hAnsiTheme="minorHAnsi"/>
                  <w:color w:val="auto"/>
                  <w:sz w:val="20"/>
                  <w:u w:val="none"/>
                </w:rPr>
                <w:t>301+330+331</w:t>
              </w:r>
            </w:hyperlink>
          </w:p>
        </w:tc>
      </w:tr>
      <w:tr w:rsidR="0078304F" w:rsidRPr="00810D5A" w14:paraId="2DFA2455" w14:textId="77777777" w:rsidTr="00E71F09">
        <w:trPr>
          <w:trHeight w:val="434"/>
        </w:trPr>
        <w:tc>
          <w:tcPr>
            <w:tcW w:w="3027" w:type="dxa"/>
            <w:gridSpan w:val="3"/>
            <w:tcBorders>
              <w:bottom w:val="single" w:sz="4" w:space="0" w:color="4F81BD" w:themeColor="accent1"/>
            </w:tcBorders>
            <w:shd w:val="clear" w:color="auto" w:fill="auto"/>
            <w:vAlign w:val="center"/>
          </w:tcPr>
          <w:p w14:paraId="7A0C7852" w14:textId="73B3C07C" w:rsidR="0078304F" w:rsidRPr="00810D5A" w:rsidRDefault="009A6F3E" w:rsidP="00667F3B">
            <w:pPr>
              <w:spacing w:after="0" w:line="276" w:lineRule="auto"/>
              <w:contextualSpacing/>
              <w:jc w:val="center"/>
              <w:rPr>
                <w:rFonts w:asciiTheme="minorHAnsi" w:hAnsiTheme="minorHAnsi"/>
                <w:bCs/>
                <w:sz w:val="20"/>
              </w:rPr>
            </w:pPr>
            <w:r w:rsidRPr="00810D5A">
              <w:rPr>
                <w:rFonts w:asciiTheme="minorHAnsi" w:hAnsiTheme="minorHAnsi"/>
                <w:color w:val="auto"/>
                <w:sz w:val="20"/>
                <w:szCs w:val="20"/>
              </w:rPr>
              <w:t>Kalkwasser</w:t>
            </w:r>
          </w:p>
        </w:tc>
        <w:tc>
          <w:tcPr>
            <w:tcW w:w="3177" w:type="dxa"/>
            <w:gridSpan w:val="3"/>
            <w:tcBorders>
              <w:bottom w:val="single" w:sz="4" w:space="0" w:color="4F81BD" w:themeColor="accent1"/>
            </w:tcBorders>
            <w:shd w:val="clear" w:color="auto" w:fill="auto"/>
            <w:vAlign w:val="center"/>
          </w:tcPr>
          <w:p w14:paraId="4B70E3F0" w14:textId="23B17E32" w:rsidR="0078304F" w:rsidRPr="00810D5A" w:rsidRDefault="0078304F" w:rsidP="00667F3B">
            <w:pPr>
              <w:pStyle w:val="Beschriftung"/>
              <w:spacing w:after="0"/>
              <w:contextualSpacing/>
              <w:jc w:val="center"/>
              <w:rPr>
                <w:rFonts w:asciiTheme="minorHAnsi" w:hAnsiTheme="minorHAnsi"/>
                <w:sz w:val="20"/>
              </w:rPr>
            </w:pPr>
            <w:r w:rsidRPr="00810D5A">
              <w:rPr>
                <w:rFonts w:asciiTheme="minorHAnsi" w:hAnsiTheme="minorHAnsi"/>
                <w:sz w:val="20"/>
              </w:rPr>
              <w:t>H:220-</w:t>
            </w:r>
            <w:hyperlink r:id="rId30" w:anchor="H-S.C3.A4tze" w:tooltip="H- und P-Sätze" w:history="1">
              <w:r w:rsidRPr="00810D5A">
                <w:rPr>
                  <w:rStyle w:val="Hyperlink"/>
                  <w:rFonts w:asciiTheme="minorHAnsi" w:hAnsiTheme="minorHAnsi"/>
                  <w:color w:val="auto"/>
                  <w:sz w:val="20"/>
                  <w:u w:val="none"/>
                </w:rPr>
                <w:t>280</w:t>
              </w:r>
            </w:hyperlink>
          </w:p>
        </w:tc>
        <w:tc>
          <w:tcPr>
            <w:tcW w:w="3118" w:type="dxa"/>
            <w:gridSpan w:val="3"/>
            <w:tcBorders>
              <w:bottom w:val="single" w:sz="4" w:space="0" w:color="4F81BD" w:themeColor="accent1"/>
            </w:tcBorders>
            <w:shd w:val="clear" w:color="auto" w:fill="auto"/>
            <w:vAlign w:val="center"/>
          </w:tcPr>
          <w:p w14:paraId="44E55BA8" w14:textId="07870DB0" w:rsidR="0078304F" w:rsidRPr="00810D5A" w:rsidRDefault="0078304F" w:rsidP="00667F3B">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31" w:anchor="P-S.C3.A4tze" w:tooltip="H- und P-Sätze" w:history="1">
              <w:r w:rsidRPr="00810D5A">
                <w:rPr>
                  <w:rStyle w:val="Hyperlink"/>
                  <w:rFonts w:asciiTheme="minorHAnsi" w:hAnsiTheme="minorHAnsi"/>
                  <w:color w:val="auto"/>
                  <w:sz w:val="20"/>
                  <w:u w:val="none"/>
                </w:rPr>
                <w:t>2</w:t>
              </w:r>
            </w:hyperlink>
            <w:r w:rsidRPr="00810D5A">
              <w:rPr>
                <w:rStyle w:val="Hyperlink"/>
                <w:rFonts w:asciiTheme="minorHAnsi" w:hAnsiTheme="minorHAnsi"/>
                <w:color w:val="auto"/>
                <w:sz w:val="20"/>
                <w:u w:val="none"/>
              </w:rPr>
              <w:t>10</w:t>
            </w:r>
            <w:r w:rsidRPr="00810D5A">
              <w:rPr>
                <w:rFonts w:asciiTheme="minorHAnsi" w:hAnsiTheme="minorHAnsi"/>
                <w:sz w:val="20"/>
              </w:rPr>
              <w:t>-​</w:t>
            </w:r>
            <w:hyperlink r:id="rId32" w:anchor="P-S.C3.A4tze" w:tooltip="H- und P-Sätze" w:history="1">
              <w:r w:rsidRPr="00810D5A">
                <w:rPr>
                  <w:rStyle w:val="Hyperlink"/>
                  <w:rFonts w:asciiTheme="minorHAnsi" w:hAnsiTheme="minorHAnsi"/>
                  <w:color w:val="auto"/>
                  <w:sz w:val="20"/>
                  <w:u w:val="none"/>
                </w:rPr>
                <w:t>337- 3</w:t>
              </w:r>
            </w:hyperlink>
            <w:r w:rsidRPr="00810D5A">
              <w:rPr>
                <w:rStyle w:val="Hyperlink"/>
                <w:rFonts w:asciiTheme="minorHAnsi" w:hAnsiTheme="minorHAnsi"/>
                <w:color w:val="auto"/>
                <w:sz w:val="20"/>
                <w:u w:val="none"/>
              </w:rPr>
              <w:t>81- 403</w:t>
            </w:r>
          </w:p>
        </w:tc>
      </w:tr>
      <w:tr w:rsidR="00AD43D7" w:rsidRPr="00810D5A" w14:paraId="72EFB064" w14:textId="77777777" w:rsidTr="00E71F09">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5EC966CA" w14:textId="26319F89" w:rsidR="00AD43D7" w:rsidRPr="00810D5A" w:rsidRDefault="00AD43D7" w:rsidP="00AD43D7">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Universalindikator</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6F794F03" w14:textId="58C2249B" w:rsidR="00AD43D7" w:rsidRPr="00810D5A" w:rsidRDefault="00AD43D7" w:rsidP="00AD43D7">
            <w:pPr>
              <w:pStyle w:val="Beschriftung"/>
              <w:spacing w:after="0"/>
              <w:contextualSpacing/>
              <w:jc w:val="center"/>
              <w:rPr>
                <w:rFonts w:asciiTheme="minorHAnsi" w:hAnsiTheme="minorHAnsi"/>
                <w:sz w:val="20"/>
              </w:rPr>
            </w:pPr>
            <w:r>
              <w:rPr>
                <w:rFonts w:asciiTheme="minorHAnsi" w:hAnsiTheme="minorHAnsi"/>
                <w:sz w:val="20"/>
              </w:rPr>
              <w:t>H:225</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1BD91B0E" w14:textId="2B034658" w:rsidR="00AD43D7" w:rsidRPr="00810D5A" w:rsidRDefault="00AD43D7" w:rsidP="00AD43D7">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33" w:anchor="P-S.C3.A4tze" w:tooltip="H- und P-Sätze" w:history="1">
              <w:r w:rsidRPr="00810D5A">
                <w:rPr>
                  <w:rStyle w:val="Hyperlink"/>
                  <w:rFonts w:asciiTheme="minorHAnsi" w:hAnsiTheme="minorHAnsi"/>
                  <w:color w:val="auto"/>
                  <w:sz w:val="20"/>
                  <w:u w:val="none"/>
                </w:rPr>
                <w:t>2</w:t>
              </w:r>
            </w:hyperlink>
            <w:r w:rsidRPr="00810D5A">
              <w:rPr>
                <w:rStyle w:val="Hyperlink"/>
                <w:rFonts w:asciiTheme="minorHAnsi" w:hAnsiTheme="minorHAnsi"/>
                <w:color w:val="auto"/>
                <w:sz w:val="20"/>
                <w:u w:val="none"/>
              </w:rPr>
              <w:t>10</w:t>
            </w:r>
            <w:r w:rsidRPr="00810D5A">
              <w:rPr>
                <w:rFonts w:asciiTheme="minorHAnsi" w:hAnsiTheme="minorHAnsi"/>
                <w:sz w:val="20"/>
              </w:rPr>
              <w:t>-​</w:t>
            </w:r>
            <w:hyperlink r:id="rId34" w:anchor="P-S.C3.A4tze" w:tooltip="H- und P-Sätze" w:history="1">
              <w:r>
                <w:rPr>
                  <w:rStyle w:val="Hyperlink"/>
                  <w:rFonts w:asciiTheme="minorHAnsi" w:hAnsiTheme="minorHAnsi"/>
                  <w:color w:val="auto"/>
                  <w:sz w:val="20"/>
                  <w:u w:val="none"/>
                </w:rPr>
                <w:t>233</w:t>
              </w:r>
              <w:r w:rsidRPr="00810D5A">
                <w:rPr>
                  <w:rStyle w:val="Hyperlink"/>
                  <w:rFonts w:asciiTheme="minorHAnsi" w:hAnsiTheme="minorHAnsi"/>
                  <w:color w:val="auto"/>
                  <w:sz w:val="20"/>
                  <w:u w:val="none"/>
                </w:rPr>
                <w:t>- 3</w:t>
              </w:r>
            </w:hyperlink>
            <w:r>
              <w:rPr>
                <w:rStyle w:val="Hyperlink"/>
                <w:rFonts w:asciiTheme="minorHAnsi" w:hAnsiTheme="minorHAnsi"/>
                <w:color w:val="auto"/>
                <w:sz w:val="20"/>
                <w:u w:val="none"/>
              </w:rPr>
              <w:t>70+378a</w:t>
            </w:r>
            <w:r w:rsidRPr="00810D5A">
              <w:rPr>
                <w:rStyle w:val="Hyperlink"/>
                <w:rFonts w:asciiTheme="minorHAnsi" w:hAnsiTheme="minorHAnsi"/>
                <w:color w:val="auto"/>
                <w:sz w:val="20"/>
                <w:u w:val="none"/>
              </w:rPr>
              <w:t>- 403</w:t>
            </w:r>
            <w:r>
              <w:rPr>
                <w:rStyle w:val="Hyperlink"/>
                <w:rFonts w:asciiTheme="minorHAnsi" w:hAnsiTheme="minorHAnsi"/>
                <w:color w:val="auto"/>
                <w:sz w:val="20"/>
                <w:u w:val="none"/>
              </w:rPr>
              <w:t>+235</w:t>
            </w:r>
          </w:p>
        </w:tc>
      </w:tr>
      <w:tr w:rsidR="00AD43D7" w:rsidRPr="00810D5A" w14:paraId="7A7621C1" w14:textId="77777777" w:rsidTr="00E71F09">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2B5CEA3E" w14:textId="6A0CA567" w:rsidR="00AD43D7" w:rsidRPr="00810D5A" w:rsidRDefault="00AD43D7" w:rsidP="00AD43D7">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Schwefeldioxid</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26931295" w14:textId="0232487F" w:rsidR="00AD43D7" w:rsidRPr="00810D5A" w:rsidRDefault="00AD43D7" w:rsidP="00AD43D7">
            <w:pPr>
              <w:pStyle w:val="Beschriftung"/>
              <w:spacing w:after="0"/>
              <w:contextualSpacing/>
              <w:jc w:val="center"/>
              <w:rPr>
                <w:rFonts w:asciiTheme="minorHAnsi" w:hAnsiTheme="minorHAnsi"/>
                <w:sz w:val="20"/>
              </w:rPr>
            </w:pPr>
            <w:r>
              <w:rPr>
                <w:rFonts w:asciiTheme="minorHAnsi" w:hAnsiTheme="minorHAnsi"/>
                <w:sz w:val="20"/>
              </w:rPr>
              <w:t>H: 331- 314</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733CB199" w14:textId="5E13EF13" w:rsidR="00AD43D7" w:rsidRPr="00810D5A" w:rsidRDefault="00AD43D7" w:rsidP="00AD43D7">
            <w:pPr>
              <w:pStyle w:val="Beschriftung"/>
              <w:spacing w:after="0"/>
              <w:contextualSpacing/>
              <w:jc w:val="center"/>
              <w:rPr>
                <w:rFonts w:asciiTheme="minorHAnsi" w:hAnsiTheme="minorHAnsi"/>
                <w:sz w:val="20"/>
              </w:rPr>
            </w:pPr>
            <w:r>
              <w:rPr>
                <w:rFonts w:asciiTheme="minorHAnsi" w:hAnsiTheme="minorHAnsi"/>
                <w:sz w:val="20"/>
              </w:rPr>
              <w:t>P: 260- 280- 304+340- 303+361+353- 305+351+338- 315- 405- 403</w:t>
            </w:r>
          </w:p>
        </w:tc>
      </w:tr>
      <w:tr w:rsidR="00AD43D7" w:rsidRPr="00810D5A" w14:paraId="77D0F16F" w14:textId="77777777" w:rsidTr="00E71F09">
        <w:trPr>
          <w:trHeight w:val="434"/>
        </w:trPr>
        <w:tc>
          <w:tcPr>
            <w:tcW w:w="3027" w:type="dxa"/>
            <w:gridSpan w:val="3"/>
            <w:tcBorders>
              <w:top w:val="single" w:sz="4" w:space="0" w:color="4F81BD" w:themeColor="accent1"/>
            </w:tcBorders>
            <w:shd w:val="clear" w:color="auto" w:fill="auto"/>
            <w:vAlign w:val="center"/>
          </w:tcPr>
          <w:p w14:paraId="221BD9E9" w14:textId="7F9FD5B3" w:rsidR="00AD43D7" w:rsidRPr="00810D5A" w:rsidRDefault="00AD43D7" w:rsidP="00AD43D7">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konz</w:t>
            </w:r>
            <w:proofErr w:type="spellEnd"/>
            <w:r w:rsidRPr="00810D5A">
              <w:rPr>
                <w:rFonts w:asciiTheme="minorHAnsi" w:hAnsiTheme="minorHAnsi"/>
                <w:color w:val="auto"/>
                <w:sz w:val="20"/>
                <w:szCs w:val="20"/>
              </w:rPr>
              <w:t>. Schwefelsäure</w:t>
            </w:r>
          </w:p>
        </w:tc>
        <w:tc>
          <w:tcPr>
            <w:tcW w:w="3177" w:type="dxa"/>
            <w:gridSpan w:val="3"/>
            <w:tcBorders>
              <w:top w:val="single" w:sz="4" w:space="0" w:color="4F81BD" w:themeColor="accent1"/>
            </w:tcBorders>
            <w:shd w:val="clear" w:color="auto" w:fill="auto"/>
            <w:vAlign w:val="center"/>
          </w:tcPr>
          <w:p w14:paraId="21837C90" w14:textId="31D6295E" w:rsidR="00AD43D7" w:rsidRPr="00810D5A" w:rsidRDefault="00AD43D7" w:rsidP="00AD43D7">
            <w:pPr>
              <w:pStyle w:val="Beschriftung"/>
              <w:spacing w:after="0"/>
              <w:contextualSpacing/>
              <w:jc w:val="center"/>
              <w:rPr>
                <w:rFonts w:asciiTheme="minorHAnsi" w:hAnsiTheme="minorHAnsi"/>
                <w:sz w:val="20"/>
              </w:rPr>
            </w:pPr>
            <w:r>
              <w:rPr>
                <w:rFonts w:asciiTheme="minorHAnsi" w:hAnsiTheme="minorHAnsi"/>
                <w:sz w:val="20"/>
              </w:rPr>
              <w:t>H:314</w:t>
            </w:r>
            <w:r w:rsidRPr="00810D5A">
              <w:rPr>
                <w:rFonts w:asciiTheme="minorHAnsi" w:hAnsiTheme="minorHAnsi"/>
                <w:sz w:val="20"/>
              </w:rPr>
              <w:t>-2</w:t>
            </w:r>
            <w:r>
              <w:rPr>
                <w:rFonts w:asciiTheme="minorHAnsi" w:hAnsiTheme="minorHAnsi"/>
                <w:sz w:val="20"/>
              </w:rPr>
              <w:t>9</w:t>
            </w:r>
            <w:r w:rsidRPr="00810D5A">
              <w:rPr>
                <w:rFonts w:asciiTheme="minorHAnsi" w:hAnsiTheme="minorHAnsi"/>
                <w:sz w:val="20"/>
              </w:rPr>
              <w:t>0</w:t>
            </w:r>
          </w:p>
        </w:tc>
        <w:tc>
          <w:tcPr>
            <w:tcW w:w="3118" w:type="dxa"/>
            <w:gridSpan w:val="3"/>
            <w:tcBorders>
              <w:top w:val="single" w:sz="4" w:space="0" w:color="4F81BD" w:themeColor="accent1"/>
            </w:tcBorders>
            <w:shd w:val="clear" w:color="auto" w:fill="auto"/>
            <w:vAlign w:val="center"/>
          </w:tcPr>
          <w:p w14:paraId="4C4E6DA3" w14:textId="7FFDC001" w:rsidR="00AD43D7" w:rsidRPr="00810D5A" w:rsidRDefault="00AD43D7" w:rsidP="00AD43D7">
            <w:pPr>
              <w:pStyle w:val="Beschriftung"/>
              <w:spacing w:after="0"/>
              <w:contextualSpacing/>
              <w:jc w:val="center"/>
              <w:rPr>
                <w:rFonts w:asciiTheme="minorHAnsi" w:hAnsiTheme="minorHAnsi"/>
                <w:sz w:val="20"/>
              </w:rPr>
            </w:pPr>
            <w:r w:rsidRPr="00810D5A">
              <w:rPr>
                <w:rFonts w:asciiTheme="minorHAnsi" w:hAnsiTheme="minorHAnsi"/>
                <w:sz w:val="20"/>
              </w:rPr>
              <w:t>P</w:t>
            </w:r>
            <w:r>
              <w:rPr>
                <w:rFonts w:asciiTheme="minorHAnsi" w:hAnsiTheme="minorHAnsi"/>
                <w:sz w:val="20"/>
              </w:rPr>
              <w:t>: 280-301+330+331</w:t>
            </w:r>
            <w:r w:rsidRPr="00810D5A">
              <w:rPr>
                <w:rFonts w:asciiTheme="minorHAnsi" w:hAnsiTheme="minorHAnsi"/>
                <w:sz w:val="20"/>
              </w:rPr>
              <w:t>-30</w:t>
            </w:r>
            <w:r>
              <w:rPr>
                <w:rFonts w:asciiTheme="minorHAnsi" w:hAnsiTheme="minorHAnsi"/>
                <w:sz w:val="20"/>
              </w:rPr>
              <w:t>5+351</w:t>
            </w:r>
            <w:r w:rsidRPr="00810D5A">
              <w:rPr>
                <w:rFonts w:asciiTheme="minorHAnsi" w:hAnsiTheme="minorHAnsi"/>
                <w:sz w:val="20"/>
              </w:rPr>
              <w:t>+3</w:t>
            </w:r>
            <w:r>
              <w:rPr>
                <w:rFonts w:asciiTheme="minorHAnsi" w:hAnsiTheme="minorHAnsi"/>
                <w:sz w:val="20"/>
              </w:rPr>
              <w:t>38</w:t>
            </w:r>
            <w:r w:rsidRPr="00810D5A">
              <w:rPr>
                <w:rFonts w:asciiTheme="minorHAnsi" w:hAnsiTheme="minorHAnsi"/>
                <w:sz w:val="20"/>
              </w:rPr>
              <w:t>-</w:t>
            </w:r>
            <w:r>
              <w:rPr>
                <w:rFonts w:asciiTheme="minorHAnsi" w:hAnsiTheme="minorHAnsi"/>
                <w:sz w:val="20"/>
              </w:rPr>
              <w:t>309+310</w:t>
            </w:r>
          </w:p>
        </w:tc>
      </w:tr>
      <w:tr w:rsidR="00677378" w:rsidRPr="00810D5A" w14:paraId="24366456"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7050A4B9" w14:textId="77777777" w:rsidR="00677378" w:rsidRPr="00810D5A" w:rsidRDefault="00677378" w:rsidP="00667F3B">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14CA43F6" wp14:editId="2E9DF5A2">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CC30DC"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CE50357" wp14:editId="78BE2959">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47B583E"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2452834" wp14:editId="222429E2">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F500B6"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0679885" wp14:editId="015302DB">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4293D2F"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8A14B8C" wp14:editId="0EDC1859">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3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D1CD93D"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2C9ECF26" wp14:editId="637D9CD9">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6C6D699"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4F72BF0" wp14:editId="795D80BB">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237276"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3209161" wp14:editId="6375EB10">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BEB12A1"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DC7A0D3" wp14:editId="2E719A97">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5B3F369" w14:textId="77777777" w:rsidR="00677378" w:rsidRPr="00810D5A" w:rsidRDefault="00677378" w:rsidP="00667F3B">
      <w:pPr>
        <w:tabs>
          <w:tab w:val="left" w:pos="1701"/>
          <w:tab w:val="left" w:pos="1985"/>
        </w:tabs>
        <w:ind w:left="1980" w:hanging="1980"/>
        <w:contextualSpacing/>
        <w:rPr>
          <w:rFonts w:asciiTheme="minorHAnsi" w:hAnsiTheme="minorHAnsi"/>
        </w:rPr>
      </w:pPr>
    </w:p>
    <w:p w14:paraId="738DD783" w14:textId="084397E8" w:rsidR="00677378" w:rsidRPr="00810D5A"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r>
      <w:r w:rsidR="00687C47" w:rsidRPr="00810D5A">
        <w:rPr>
          <w:rFonts w:asciiTheme="minorHAnsi" w:hAnsiTheme="minorHAnsi"/>
        </w:rPr>
        <w:t>Abdampfschale, Trichter, Schlauchmaterial, 3 Gaswaschflaschen, Gasbrenner, Stativmaterialien</w:t>
      </w:r>
    </w:p>
    <w:p w14:paraId="2391AAA9" w14:textId="27AA03C7" w:rsidR="00677378" w:rsidRPr="00810D5A"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Chemik</w:t>
      </w:r>
      <w:r w:rsidR="0078304F" w:rsidRPr="00810D5A">
        <w:rPr>
          <w:rFonts w:asciiTheme="minorHAnsi" w:hAnsiTheme="minorHAnsi"/>
        </w:rPr>
        <w:t>alien:</w:t>
      </w:r>
      <w:r w:rsidR="0078304F" w:rsidRPr="00810D5A">
        <w:rPr>
          <w:rFonts w:asciiTheme="minorHAnsi" w:hAnsiTheme="minorHAnsi"/>
        </w:rPr>
        <w:tab/>
      </w:r>
      <w:r w:rsidR="0078304F" w:rsidRPr="00810D5A">
        <w:rPr>
          <w:rFonts w:asciiTheme="minorHAnsi" w:hAnsiTheme="minorHAnsi"/>
        </w:rPr>
        <w:tab/>
      </w:r>
      <w:proofErr w:type="spellStart"/>
      <w:r w:rsidR="00687C47" w:rsidRPr="00810D5A">
        <w:rPr>
          <w:rFonts w:asciiTheme="minorHAnsi" w:hAnsiTheme="minorHAnsi"/>
        </w:rPr>
        <w:t>dest</w:t>
      </w:r>
      <w:proofErr w:type="spellEnd"/>
      <w:r w:rsidR="00687C47" w:rsidRPr="00810D5A">
        <w:rPr>
          <w:rFonts w:asciiTheme="minorHAnsi" w:hAnsiTheme="minorHAnsi"/>
        </w:rPr>
        <w:t xml:space="preserve">. </w:t>
      </w:r>
      <w:r w:rsidR="0078304F" w:rsidRPr="00810D5A">
        <w:rPr>
          <w:rFonts w:asciiTheme="minorHAnsi" w:hAnsiTheme="minorHAnsi"/>
        </w:rPr>
        <w:t>Wasser</w:t>
      </w:r>
      <w:r w:rsidR="00687C47" w:rsidRPr="00810D5A">
        <w:rPr>
          <w:rFonts w:asciiTheme="minorHAnsi" w:hAnsiTheme="minorHAnsi"/>
        </w:rPr>
        <w:t>, Kalkwasser, Universalindikator, Schwefel</w:t>
      </w:r>
    </w:p>
    <w:p w14:paraId="45636960" w14:textId="0262E571" w:rsidR="00825938" w:rsidRPr="00810D5A" w:rsidRDefault="00677378" w:rsidP="00667F3B">
      <w:pPr>
        <w:tabs>
          <w:tab w:val="left" w:pos="1701"/>
          <w:tab w:val="left" w:pos="1985"/>
        </w:tabs>
        <w:ind w:left="1979" w:hanging="1979"/>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sidRPr="00810D5A">
        <w:rPr>
          <w:rFonts w:asciiTheme="minorHAnsi" w:hAnsiTheme="minorHAnsi"/>
        </w:rPr>
        <w:tab/>
      </w:r>
      <w:r w:rsidR="00687C47" w:rsidRPr="00810D5A">
        <w:rPr>
          <w:rFonts w:asciiTheme="minorHAnsi" w:hAnsiTheme="minorHAnsi"/>
        </w:rPr>
        <w:t xml:space="preserve">In die Abdampfschale werden etwa 20 g Schwefel gegeben. Der Trichter wird etwa 15 cm über der Abdampfschale eingespannt. Es werden drei Waschflaschen hintereinander geschaltet, in die erste Waschflasche wird mit Universalindikator versetztes Wasser gegeben. In die zweite Waschflasche Kalkwasser, ebenfalls mit Universalindikator versetzt. Die dritte Waschflasche wird wie die erste befüllt. </w:t>
      </w:r>
      <w:r w:rsidR="00B8176A" w:rsidRPr="00810D5A">
        <w:rPr>
          <w:rFonts w:asciiTheme="minorHAnsi" w:hAnsiTheme="minorHAnsi"/>
        </w:rPr>
        <w:t>Der Trichter wird mit dem Einleitungsrohr der ersten Waschflasche über einen Schlauch verbunden.</w:t>
      </w:r>
    </w:p>
    <w:p w14:paraId="3D731113" w14:textId="579304AC" w:rsidR="00B8176A" w:rsidRPr="00810D5A" w:rsidRDefault="00B8176A" w:rsidP="00667F3B">
      <w:pPr>
        <w:tabs>
          <w:tab w:val="left" w:pos="1701"/>
          <w:tab w:val="left" w:pos="1985"/>
        </w:tabs>
        <w:ind w:left="1980" w:hanging="1980"/>
        <w:contextualSpacing/>
        <w:rPr>
          <w:rFonts w:asciiTheme="minorHAnsi" w:hAnsiTheme="minorHAnsi"/>
        </w:rPr>
      </w:pPr>
      <w:r w:rsidRPr="00810D5A">
        <w:rPr>
          <w:rFonts w:asciiTheme="minorHAnsi" w:hAnsiTheme="minorHAnsi"/>
        </w:rPr>
        <w:tab/>
      </w:r>
      <w:r w:rsidRPr="00810D5A">
        <w:rPr>
          <w:rFonts w:asciiTheme="minorHAnsi" w:hAnsiTheme="minorHAnsi"/>
        </w:rPr>
        <w:tab/>
        <w:t xml:space="preserve">Der </w:t>
      </w:r>
      <w:r w:rsidR="00433CC0">
        <w:rPr>
          <w:rFonts w:asciiTheme="minorHAnsi" w:hAnsiTheme="minorHAnsi"/>
        </w:rPr>
        <w:t>Schwefel</w:t>
      </w:r>
      <w:r w:rsidR="00433CC0" w:rsidRPr="00810D5A">
        <w:rPr>
          <w:rFonts w:asciiTheme="minorHAnsi" w:hAnsiTheme="minorHAnsi"/>
        </w:rPr>
        <w:t xml:space="preserve"> wird </w:t>
      </w:r>
      <w:r w:rsidR="00433CC0">
        <w:rPr>
          <w:rFonts w:asciiTheme="minorHAnsi" w:hAnsiTheme="minorHAnsi"/>
        </w:rPr>
        <w:t>mit Hilfe d</w:t>
      </w:r>
      <w:r w:rsidR="009915DC">
        <w:rPr>
          <w:rFonts w:asciiTheme="minorHAnsi" w:hAnsiTheme="minorHAnsi"/>
        </w:rPr>
        <w:t>es Gasbrenners entzündet, die Wasserstrahlpumpe wird aufgedreht.</w:t>
      </w:r>
    </w:p>
    <w:p w14:paraId="6F8B6D97" w14:textId="7520B3BE" w:rsidR="00677378" w:rsidRPr="00810D5A" w:rsidRDefault="00825938" w:rsidP="00667F3B">
      <w:pPr>
        <w:tabs>
          <w:tab w:val="left" w:pos="1701"/>
          <w:tab w:val="left" w:pos="1985"/>
        </w:tabs>
        <w:ind w:left="1980" w:hanging="1980"/>
        <w:contextualSpacing/>
        <w:rPr>
          <w:rFonts w:asciiTheme="minorHAnsi" w:hAnsiTheme="minorHAnsi"/>
        </w:rPr>
      </w:pPr>
      <w:r w:rsidRPr="00810D5A">
        <w:rPr>
          <w:rFonts w:asciiTheme="minorHAnsi" w:hAnsiTheme="minorHAnsi"/>
        </w:rPr>
        <w:lastRenderedPageBreak/>
        <w:t>Beobachtung:</w:t>
      </w:r>
      <w:r w:rsidRPr="00810D5A">
        <w:rPr>
          <w:rFonts w:asciiTheme="minorHAnsi" w:hAnsiTheme="minorHAnsi"/>
        </w:rPr>
        <w:tab/>
      </w:r>
      <w:r w:rsidRPr="00810D5A">
        <w:rPr>
          <w:rFonts w:asciiTheme="minorHAnsi" w:hAnsiTheme="minorHAnsi"/>
        </w:rPr>
        <w:tab/>
      </w:r>
      <w:r w:rsidR="009915DC">
        <w:rPr>
          <w:rFonts w:asciiTheme="minorHAnsi" w:hAnsiTheme="minorHAnsi"/>
        </w:rPr>
        <w:t>Es ist eine grüne Flamme und Rauc</w:t>
      </w:r>
      <w:r w:rsidR="00061409">
        <w:rPr>
          <w:rFonts w:asciiTheme="minorHAnsi" w:hAnsiTheme="minorHAnsi"/>
        </w:rPr>
        <w:t xml:space="preserve">hentwicklung zu beobachten. Die Lösung </w:t>
      </w:r>
      <w:r w:rsidR="009915DC">
        <w:rPr>
          <w:rFonts w:asciiTheme="minorHAnsi" w:hAnsiTheme="minorHAnsi"/>
        </w:rPr>
        <w:t xml:space="preserve">in der ersten Waschflasche färbt sich von </w:t>
      </w:r>
      <w:r w:rsidR="00E71F09">
        <w:rPr>
          <w:rFonts w:asciiTheme="minorHAnsi" w:hAnsiTheme="minorHAnsi"/>
        </w:rPr>
        <w:t>gelb</w:t>
      </w:r>
      <w:r w:rsidR="009915DC">
        <w:rPr>
          <w:rFonts w:asciiTheme="minorHAnsi" w:hAnsiTheme="minorHAnsi"/>
        </w:rPr>
        <w:t xml:space="preserve"> zu </w:t>
      </w:r>
      <w:proofErr w:type="spellStart"/>
      <w:r w:rsidR="009915DC">
        <w:rPr>
          <w:rFonts w:asciiTheme="minorHAnsi" w:hAnsiTheme="minorHAnsi"/>
        </w:rPr>
        <w:t>rot</w:t>
      </w:r>
      <w:proofErr w:type="spellEnd"/>
      <w:r w:rsidR="009915DC">
        <w:rPr>
          <w:rFonts w:asciiTheme="minorHAnsi" w:hAnsiTheme="minorHAnsi"/>
        </w:rPr>
        <w:t xml:space="preserve">, </w:t>
      </w:r>
      <w:r w:rsidR="009A4259">
        <w:rPr>
          <w:rFonts w:asciiTheme="minorHAnsi" w:hAnsiTheme="minorHAnsi"/>
        </w:rPr>
        <w:t xml:space="preserve">die </w:t>
      </w:r>
      <w:r w:rsidR="00E227F4">
        <w:rPr>
          <w:rFonts w:asciiTheme="minorHAnsi" w:hAnsiTheme="minorHAnsi"/>
        </w:rPr>
        <w:t>L</w:t>
      </w:r>
      <w:r w:rsidR="009A4259">
        <w:rPr>
          <w:rFonts w:asciiTheme="minorHAnsi" w:hAnsiTheme="minorHAnsi"/>
        </w:rPr>
        <w:t>ösung</w:t>
      </w:r>
      <w:r w:rsidR="00E227F4">
        <w:rPr>
          <w:rFonts w:asciiTheme="minorHAnsi" w:hAnsiTheme="minorHAnsi"/>
        </w:rPr>
        <w:t xml:space="preserve"> </w:t>
      </w:r>
      <w:r w:rsidR="009915DC">
        <w:rPr>
          <w:rFonts w:asciiTheme="minorHAnsi" w:hAnsiTheme="minorHAnsi"/>
        </w:rPr>
        <w:t>in</w:t>
      </w:r>
      <w:r w:rsidR="00E71F09">
        <w:rPr>
          <w:rFonts w:asciiTheme="minorHAnsi" w:hAnsiTheme="minorHAnsi"/>
        </w:rPr>
        <w:t xml:space="preserve"> der zweiten Waschflasche von blau</w:t>
      </w:r>
      <w:r w:rsidR="009915DC">
        <w:rPr>
          <w:rFonts w:asciiTheme="minorHAnsi" w:hAnsiTheme="minorHAnsi"/>
        </w:rPr>
        <w:t xml:space="preserve"> zu </w:t>
      </w:r>
      <w:r w:rsidR="00E71F09">
        <w:rPr>
          <w:rFonts w:asciiTheme="minorHAnsi" w:hAnsiTheme="minorHAnsi"/>
        </w:rPr>
        <w:t>grün</w:t>
      </w:r>
      <w:r w:rsidRPr="00810D5A">
        <w:rPr>
          <w:rFonts w:asciiTheme="minorHAnsi" w:hAnsiTheme="minorHAnsi"/>
        </w:rPr>
        <w:t>.</w:t>
      </w:r>
      <w:r w:rsidR="009915DC">
        <w:rPr>
          <w:rFonts w:asciiTheme="minorHAnsi" w:hAnsiTheme="minorHAnsi"/>
        </w:rPr>
        <w:t xml:space="preserve"> </w:t>
      </w:r>
      <w:r w:rsidR="009A4259">
        <w:rPr>
          <w:rFonts w:asciiTheme="minorHAnsi" w:hAnsiTheme="minorHAnsi"/>
        </w:rPr>
        <w:t xml:space="preserve">Die Lösung in </w:t>
      </w:r>
      <w:r w:rsidR="009915DC">
        <w:rPr>
          <w:rFonts w:asciiTheme="minorHAnsi" w:hAnsiTheme="minorHAnsi"/>
        </w:rPr>
        <w:t>der dritten Waschflasche verändert sich nicht.</w:t>
      </w:r>
    </w:p>
    <w:p w14:paraId="52F81C63" w14:textId="77777777" w:rsidR="00677378" w:rsidRPr="00810D5A" w:rsidRDefault="00677378" w:rsidP="00667F3B">
      <w:pPr>
        <w:keepNext/>
        <w:tabs>
          <w:tab w:val="left" w:pos="1701"/>
          <w:tab w:val="left" w:pos="1985"/>
        </w:tabs>
        <w:ind w:left="1980" w:hanging="1980"/>
        <w:contextualSpacing/>
        <w:jc w:val="center"/>
        <w:rPr>
          <w:rFonts w:asciiTheme="minorHAnsi" w:hAnsiTheme="minorHAnsi"/>
        </w:rPr>
      </w:pPr>
      <w:r w:rsidRPr="00810D5A">
        <w:rPr>
          <w:rFonts w:asciiTheme="minorHAnsi" w:hAnsiTheme="minorHAnsi"/>
          <w:noProof/>
          <w:lang w:eastAsia="de-DE"/>
        </w:rPr>
        <w:drawing>
          <wp:inline distT="0" distB="0" distL="0" distR="0" wp14:anchorId="574467D3" wp14:editId="020CDA40">
            <wp:extent cx="5029608" cy="1460788"/>
            <wp:effectExtent l="0" t="0" r="0" b="6350"/>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029608" cy="1460788"/>
                    </a:xfrm>
                    <a:prstGeom prst="rect">
                      <a:avLst/>
                    </a:prstGeom>
                    <a:noFill/>
                    <a:ln w="9525">
                      <a:noFill/>
                      <a:miter lim="800000"/>
                      <a:headEnd/>
                      <a:tailEnd/>
                    </a:ln>
                  </pic:spPr>
                </pic:pic>
              </a:graphicData>
            </a:graphic>
          </wp:inline>
        </w:drawing>
      </w:r>
    </w:p>
    <w:p w14:paraId="1365D669" w14:textId="453DB36B" w:rsidR="00677378" w:rsidRPr="00810D5A" w:rsidRDefault="00677378" w:rsidP="00667F3B">
      <w:pPr>
        <w:pStyle w:val="Beschriftung"/>
        <w:contextualSpacing/>
        <w:jc w:val="center"/>
        <w:rPr>
          <w:rFonts w:asciiTheme="minorHAnsi" w:hAnsiTheme="minorHAnsi"/>
        </w:rPr>
      </w:pPr>
      <w:r w:rsidRPr="00810D5A">
        <w:rPr>
          <w:rFonts w:asciiTheme="minorHAnsi" w:hAnsiTheme="minorHAnsi"/>
        </w:rPr>
        <w:t xml:space="preserve">Abb. </w:t>
      </w:r>
      <w:r w:rsidR="00FF2C6C" w:rsidRPr="00810D5A">
        <w:rPr>
          <w:rFonts w:asciiTheme="minorHAnsi" w:hAnsiTheme="minorHAnsi"/>
        </w:rPr>
        <w:fldChar w:fldCharType="begin"/>
      </w:r>
      <w:r w:rsidR="00FF2C6C" w:rsidRPr="00810D5A">
        <w:rPr>
          <w:rFonts w:asciiTheme="minorHAnsi" w:hAnsiTheme="minorHAnsi"/>
        </w:rPr>
        <w:instrText xml:space="preserve"> SEQ Abb. \* ARABIC </w:instrText>
      </w:r>
      <w:r w:rsidR="00FF2C6C" w:rsidRPr="00810D5A">
        <w:rPr>
          <w:rFonts w:asciiTheme="minorHAnsi" w:hAnsiTheme="minorHAnsi"/>
        </w:rPr>
        <w:fldChar w:fldCharType="separate"/>
      </w:r>
      <w:r w:rsidR="00D4790C">
        <w:rPr>
          <w:rFonts w:asciiTheme="minorHAnsi" w:hAnsiTheme="minorHAnsi"/>
          <w:noProof/>
        </w:rPr>
        <w:t>2</w:t>
      </w:r>
      <w:r w:rsidR="00FF2C6C" w:rsidRPr="00810D5A">
        <w:rPr>
          <w:rFonts w:asciiTheme="minorHAnsi" w:hAnsiTheme="minorHAnsi"/>
          <w:noProof/>
        </w:rPr>
        <w:fldChar w:fldCharType="end"/>
      </w:r>
      <w:r w:rsidRPr="00810D5A">
        <w:rPr>
          <w:rFonts w:asciiTheme="minorHAnsi" w:hAnsiTheme="minorHAnsi"/>
        </w:rPr>
        <w:t xml:space="preserve"> </w:t>
      </w:r>
      <w:r w:rsidR="002615FC" w:rsidRPr="00810D5A">
        <w:rPr>
          <w:rFonts w:asciiTheme="minorHAnsi" w:hAnsiTheme="minorHAnsi"/>
        </w:rPr>
        <w:t>–</w:t>
      </w:r>
      <w:r w:rsidRPr="00810D5A">
        <w:rPr>
          <w:rFonts w:asciiTheme="minorHAnsi" w:hAnsiTheme="minorHAnsi"/>
        </w:rPr>
        <w:t xml:space="preserve"> </w:t>
      </w:r>
      <w:r w:rsidR="002615FC" w:rsidRPr="00810D5A">
        <w:rPr>
          <w:rFonts w:asciiTheme="minorHAnsi" w:hAnsiTheme="minorHAnsi"/>
          <w:noProof/>
        </w:rPr>
        <w:t xml:space="preserve">Versuchsaufbau </w:t>
      </w:r>
      <w:r w:rsidR="00A058FF">
        <w:rPr>
          <w:rFonts w:asciiTheme="minorHAnsi" w:hAnsiTheme="minorHAnsi"/>
          <w:noProof/>
        </w:rPr>
        <w:t>zur Einführung von Abgasfiltern</w:t>
      </w:r>
      <w:r w:rsidRPr="00810D5A">
        <w:rPr>
          <w:rFonts w:asciiTheme="minorHAnsi" w:hAnsiTheme="minorHAnsi"/>
          <w:noProof/>
        </w:rPr>
        <w:t>.</w:t>
      </w:r>
    </w:p>
    <w:p w14:paraId="3036E807" w14:textId="770BD2E5" w:rsidR="00677378" w:rsidRDefault="00825938" w:rsidP="00667F3B">
      <w:pPr>
        <w:tabs>
          <w:tab w:val="left" w:pos="1701"/>
          <w:tab w:val="left" w:pos="1985"/>
        </w:tabs>
        <w:ind w:left="2124" w:hanging="2124"/>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r>
      <w:r w:rsidR="0071420C">
        <w:rPr>
          <w:rFonts w:asciiTheme="minorHAnsi" w:hAnsiTheme="minorHAnsi"/>
        </w:rPr>
        <w:t>Der Schwefel verbrennt zu Schwefeldioxid mit folgender Reaktionsgleichung:</w:t>
      </w:r>
    </w:p>
    <w:p w14:paraId="727113A7" w14:textId="5E328EC4" w:rsidR="0071420C" w:rsidRPr="00810D5A" w:rsidRDefault="0098716A" w:rsidP="00667F3B">
      <w:pPr>
        <w:tabs>
          <w:tab w:val="left" w:pos="1701"/>
          <w:tab w:val="left" w:pos="1985"/>
        </w:tabs>
        <w:ind w:left="2124" w:hanging="2124"/>
        <w:contextualSpacing/>
        <w:rPr>
          <w:rFonts w:asciiTheme="minorHAnsi"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m:t>
              </m:r>
            </m:e>
            <m:sub>
              <m:d>
                <m:dPr>
                  <m:ctrlPr>
                    <w:rPr>
                      <w:rFonts w:ascii="Cambria Math" w:eastAsiaTheme="minorEastAsia" w:hAnsi="Cambria Math"/>
                    </w:rPr>
                  </m:ctrlPr>
                </m:dPr>
                <m:e>
                  <m:r>
                    <w:rPr>
                      <w:rFonts w:ascii="Cambria Math" w:eastAsiaTheme="minorEastAsia" w:hAnsi="Cambria Math"/>
                    </w:rPr>
                    <m:t>s</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oMath>
      </m:oMathPara>
    </w:p>
    <w:p w14:paraId="10DCB9D8" w14:textId="11CC7269" w:rsidR="0058463E" w:rsidRDefault="00825938" w:rsidP="0071420C">
      <w:pPr>
        <w:tabs>
          <w:tab w:val="left" w:pos="1701"/>
          <w:tab w:val="left" w:pos="1985"/>
        </w:tabs>
        <w:ind w:left="1985" w:hanging="2124"/>
        <w:contextualSpacing/>
        <w:rPr>
          <w:rFonts w:asciiTheme="minorHAnsi" w:hAnsiTheme="minorHAnsi"/>
        </w:rPr>
      </w:pPr>
      <w:r w:rsidRPr="00810D5A">
        <w:rPr>
          <w:rFonts w:asciiTheme="minorHAnsi" w:hAnsiTheme="minorHAnsi"/>
        </w:rPr>
        <w:tab/>
      </w:r>
      <w:r w:rsidRPr="00810D5A">
        <w:rPr>
          <w:rFonts w:asciiTheme="minorHAnsi" w:hAnsiTheme="minorHAnsi"/>
        </w:rPr>
        <w:tab/>
      </w:r>
      <w:r w:rsidR="0071420C">
        <w:rPr>
          <w:rFonts w:asciiTheme="minorHAnsi" w:hAnsiTheme="minorHAnsi"/>
        </w:rPr>
        <w:t>Durch die entstehende Sogwirkung wird das Schwefeldioxidgas in die Apparatur gesogen. In der ersten Waschflasche löst sich das Gas:</w:t>
      </w:r>
    </w:p>
    <w:p w14:paraId="1FA1866D" w14:textId="323E7BA6" w:rsidR="0071420C" w:rsidRPr="00810D5A" w:rsidRDefault="0098716A" w:rsidP="0071420C">
      <w:pPr>
        <w:tabs>
          <w:tab w:val="left" w:pos="1701"/>
          <w:tab w:val="left" w:pos="1985"/>
        </w:tabs>
        <w:ind w:left="1985" w:hanging="2124"/>
        <w:contextualSpacing/>
        <w:rPr>
          <w:rFonts w:asciiTheme="minorHAnsi" w:eastAsiaTheme="minorEastAsia"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d>
                <m:dPr>
                  <m:ctrlPr>
                    <w:rPr>
                      <w:rFonts w:ascii="Cambria Math" w:eastAsiaTheme="minorEastAsia" w:hAnsi="Cambria Math"/>
                    </w:rPr>
                  </m:ctrlPr>
                </m:dPr>
                <m:e>
                  <m:r>
                    <m:rPr>
                      <m:sty m:val="p"/>
                    </m:rPr>
                    <w:rPr>
                      <w:rFonts w:ascii="Cambria Math" w:eastAsiaTheme="minorEastAsia" w:hAnsi="Cambria Math"/>
                    </w:rPr>
                    <m:t>l</m:t>
                  </m:r>
                </m:e>
              </m:d>
            </m:sub>
          </m:sSub>
          <m:r>
            <m:rPr>
              <m:sty m:val="p"/>
            </m:rPr>
            <w:rPr>
              <w:rFonts w:ascii="Cambria Math" w:eastAsiaTheme="minorEastAsia" w:hAnsi="Cambria Math"/>
            </w:rPr>
            <m:t xml:space="preserve">→ </m:t>
          </m:r>
          <m:sSub>
            <m:sSubPr>
              <m:ctrlPr>
                <w:rPr>
                  <w:rFonts w:ascii="Cambria Math" w:eastAsiaTheme="minorEastAsia" w:hAnsi="Cambria Math"/>
                  <w:iCs/>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SO</m:t>
              </m:r>
            </m:e>
            <m:sub>
              <m:r>
                <w:rPr>
                  <w:rFonts w:ascii="Cambria Math" w:eastAsiaTheme="minorEastAsia" w:hAnsi="Cambria Math"/>
                </w:rPr>
                <m:t>3</m:t>
              </m:r>
              <m:d>
                <m:dPr>
                  <m:ctrlPr>
                    <w:rPr>
                      <w:rFonts w:ascii="Cambria Math" w:eastAsiaTheme="minorEastAsia" w:hAnsi="Cambria Math"/>
                    </w:rPr>
                  </m:ctrlPr>
                </m:dPr>
                <m:e>
                  <m:r>
                    <m:rPr>
                      <m:sty m:val="p"/>
                    </m:rPr>
                    <w:rPr>
                      <w:rFonts w:ascii="Cambria Math" w:eastAsiaTheme="minorEastAsia" w:hAnsi="Cambria Math"/>
                    </w:rPr>
                    <m:t>aq</m:t>
                  </m:r>
                </m:e>
              </m:d>
            </m:sub>
          </m:sSub>
        </m:oMath>
      </m:oMathPara>
    </w:p>
    <w:p w14:paraId="6B4DD8DE" w14:textId="2BB4D3E6" w:rsidR="0071420C" w:rsidRDefault="0098121F" w:rsidP="0098121F">
      <w:pPr>
        <w:spacing w:line="276" w:lineRule="auto"/>
        <w:ind w:left="1985"/>
        <w:contextualSpacing/>
        <w:jc w:val="left"/>
        <w:rPr>
          <w:rFonts w:asciiTheme="minorHAnsi" w:hAnsiTheme="minorHAnsi"/>
        </w:rPr>
      </w:pPr>
      <w:r>
        <w:rPr>
          <w:rFonts w:asciiTheme="minorHAnsi" w:hAnsiTheme="minorHAnsi"/>
        </w:rPr>
        <w:t>Die dissoziierten H</w:t>
      </w:r>
      <w:r>
        <w:rPr>
          <w:rFonts w:asciiTheme="minorHAnsi" w:hAnsiTheme="minorHAnsi"/>
          <w:vertAlign w:val="superscript"/>
        </w:rPr>
        <w:t>+</w:t>
      </w:r>
      <w:r>
        <w:rPr>
          <w:rFonts w:asciiTheme="minorHAnsi" w:hAnsiTheme="minorHAnsi"/>
        </w:rPr>
        <w:t>-Ionen reagieren mit dem Indikator und führen zu dessen Verfärbung</w:t>
      </w:r>
      <w:r w:rsidR="00E71F09">
        <w:rPr>
          <w:rFonts w:asciiTheme="minorHAnsi" w:hAnsiTheme="minorHAnsi"/>
        </w:rPr>
        <w:t>:</w:t>
      </w:r>
    </w:p>
    <w:p w14:paraId="1E22A54E" w14:textId="77777777" w:rsidR="00E71F09" w:rsidRPr="002818E2" w:rsidRDefault="0098716A" w:rsidP="00E71F09">
      <w:pPr>
        <w:spacing w:line="276" w:lineRule="auto"/>
        <w:ind w:left="1985" w:hanging="1985"/>
        <w:contextualSpacing/>
        <w:rPr>
          <w:rFonts w:asciiTheme="minorHAnsi" w:eastAsiaTheme="minorEastAsia" w:hAnsiTheme="minorHAnsi"/>
        </w:rPr>
      </w:pPr>
      <m:oMathPara>
        <m:oMath>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Ind</m:t>
              </m:r>
            </m:e>
            <m:sub>
              <m:d>
                <m:dPr>
                  <m:ctrlPr>
                    <w:rPr>
                      <w:rFonts w:ascii="Cambria Math" w:hAnsi="Cambria Math"/>
                      <w:i/>
                    </w:rPr>
                  </m:ctrlPr>
                </m:dPr>
                <m:e>
                  <m:r>
                    <w:rPr>
                      <w:rFonts w:ascii="Cambria Math" w:hAnsi="Cambria Math"/>
                    </w:rPr>
                    <m:t>aq</m:t>
                  </m:r>
                </m:e>
              </m:d>
            </m:sub>
          </m:sSub>
          <m:box>
            <m:boxPr>
              <m:opEmu m:val="1"/>
              <m:ctrlPr>
                <w:rPr>
                  <w:rFonts w:ascii="Cambria Math" w:hAnsi="Cambria Math"/>
                  <w:i/>
                </w:rPr>
              </m:ctrlPr>
            </m:boxPr>
            <m:e>
              <m:groupChr>
                <m:groupChrPr>
                  <m:chr m:val="→"/>
                  <m:vertJc m:val="bot"/>
                  <m:ctrlPr>
                    <w:rPr>
                      <w:rFonts w:ascii="Cambria Math" w:hAnsi="Cambria Math"/>
                      <w:i/>
                    </w:rPr>
                  </m:ctrlPr>
                </m:groupChrPr>
                <m:e/>
              </m:groupChr>
            </m:e>
          </m:box>
          <m:sSub>
            <m:sSubPr>
              <m:ctrlPr>
                <w:rPr>
                  <w:rFonts w:ascii="Cambria Math" w:hAnsi="Cambria Math"/>
                  <w:i/>
                </w:rPr>
              </m:ctrlPr>
            </m:sSubPr>
            <m:e>
              <m:r>
                <w:rPr>
                  <w:rFonts w:ascii="Cambria Math" w:hAnsi="Cambria Math"/>
                </w:rPr>
                <m:t>HInd</m:t>
              </m:r>
            </m:e>
            <m:sub>
              <m:d>
                <m:dPr>
                  <m:ctrlPr>
                    <w:rPr>
                      <w:rFonts w:ascii="Cambria Math" w:hAnsi="Cambria Math"/>
                      <w:i/>
                    </w:rPr>
                  </m:ctrlPr>
                </m:dPr>
                <m:e>
                  <m:r>
                    <w:rPr>
                      <w:rFonts w:ascii="Cambria Math" w:hAnsi="Cambria Math"/>
                    </w:rPr>
                    <m:t>aq</m:t>
                  </m:r>
                </m:e>
              </m:d>
            </m:sub>
          </m:sSub>
        </m:oMath>
      </m:oMathPara>
    </w:p>
    <w:p w14:paraId="322C6080" w14:textId="57E7D328" w:rsidR="00E71F09" w:rsidRDefault="006E2E7A" w:rsidP="00E71F09">
      <w:pPr>
        <w:spacing w:line="276" w:lineRule="auto"/>
        <w:ind w:left="1985" w:hanging="1985"/>
        <w:contextualSpacing/>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gelb</w:t>
      </w:r>
      <w:r w:rsidR="00E71F09">
        <w:rPr>
          <w:rFonts w:asciiTheme="minorHAnsi" w:hAnsiTheme="minorHAnsi"/>
        </w:rPr>
        <w:tab/>
        <w:t xml:space="preserve">        rot</w:t>
      </w:r>
    </w:p>
    <w:p w14:paraId="4AB56371" w14:textId="54EC1B66" w:rsidR="00E71F09" w:rsidRDefault="006E2E7A" w:rsidP="0098121F">
      <w:pPr>
        <w:spacing w:line="276" w:lineRule="auto"/>
        <w:ind w:left="1985"/>
        <w:contextualSpacing/>
        <w:jc w:val="left"/>
        <w:rPr>
          <w:rFonts w:asciiTheme="minorHAnsi" w:hAnsiTheme="minorHAnsi"/>
        </w:rPr>
      </w:pPr>
      <w:r>
        <w:rPr>
          <w:rFonts w:asciiTheme="minorHAnsi" w:hAnsiTheme="minorHAnsi"/>
        </w:rPr>
        <w:t xml:space="preserve">Überschüssiges Schwefeldioxidgas strömt in die zweite Waschflasche und reagiert mit den </w:t>
      </w:r>
      <w:proofErr w:type="spellStart"/>
      <w:r>
        <w:rPr>
          <w:rFonts w:asciiTheme="minorHAnsi" w:hAnsiTheme="minorHAnsi"/>
        </w:rPr>
        <w:t>Calciumionen</w:t>
      </w:r>
      <w:proofErr w:type="spellEnd"/>
      <w:r>
        <w:rPr>
          <w:rFonts w:asciiTheme="minorHAnsi" w:hAnsiTheme="minorHAnsi"/>
        </w:rPr>
        <w:t xml:space="preserve"> zu Calciumhydrogensulfit oder Calciumsulfit:</w:t>
      </w:r>
    </w:p>
    <w:p w14:paraId="4681104F" w14:textId="15D7F828" w:rsidR="006E2E7A" w:rsidRPr="00810D5A" w:rsidRDefault="0098716A" w:rsidP="006E2E7A">
      <w:pPr>
        <w:tabs>
          <w:tab w:val="left" w:pos="1701"/>
          <w:tab w:val="left" w:pos="1985"/>
        </w:tabs>
        <w:ind w:left="1985" w:hanging="2124"/>
        <w:contextualSpacing/>
        <w:rPr>
          <w:rFonts w:asciiTheme="minorHAnsi" w:eastAsiaTheme="minorEastAsia"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2 OH</m:t>
              </m:r>
            </m:e>
            <m:sub>
              <m:r>
                <w:rPr>
                  <w:rFonts w:ascii="Cambria Math" w:eastAsiaTheme="minorEastAsia" w:hAnsi="Cambria Math"/>
                </w:rPr>
                <m:t>(aq)</m:t>
              </m:r>
            </m:sub>
            <m:sup>
              <m:r>
                <w:rPr>
                  <w:rFonts w:ascii="Cambria Math" w:eastAsiaTheme="minorEastAsia" w:hAnsi="Cambria Math"/>
                </w:rPr>
                <m:t>-</m:t>
              </m:r>
            </m:sup>
          </m:sSubSup>
          <m:r>
            <m:rPr>
              <m:sty m:val="p"/>
            </m:rPr>
            <w:rPr>
              <w:rFonts w:ascii="Cambria Math" w:eastAsiaTheme="minorEastAsia" w:hAnsi="Cambria Math"/>
            </w:rPr>
            <m:t xml:space="preserve">→ </m:t>
          </m:r>
          <m:sSub>
            <m:sSubPr>
              <m:ctrlPr>
                <w:rPr>
                  <w:rFonts w:ascii="Cambria Math" w:eastAsiaTheme="minorEastAsia" w:hAnsi="Cambria Math"/>
                  <w:iCs/>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SO</m:t>
              </m:r>
            </m:e>
            <m:sub>
              <m:r>
                <w:rPr>
                  <w:rFonts w:ascii="Cambria Math" w:eastAsiaTheme="minorEastAsia" w:hAnsi="Cambria Math"/>
                </w:rPr>
                <m:t>3 (aq)</m:t>
              </m:r>
            </m:sub>
            <m:sup>
              <m:r>
                <w:rPr>
                  <w:rFonts w:ascii="Cambria Math" w:eastAsiaTheme="minorEastAsia" w:hAnsi="Cambria Math"/>
                </w:rPr>
                <m:t>2-</m:t>
              </m:r>
            </m:sup>
          </m:sSubSup>
        </m:oMath>
      </m:oMathPara>
    </w:p>
    <w:p w14:paraId="291F10CB" w14:textId="40263BFC" w:rsidR="006E2E7A" w:rsidRPr="00810D5A" w:rsidRDefault="0098716A" w:rsidP="006E2E7A">
      <w:pPr>
        <w:tabs>
          <w:tab w:val="left" w:pos="1701"/>
          <w:tab w:val="left" w:pos="1985"/>
        </w:tabs>
        <w:ind w:left="1985" w:hanging="2124"/>
        <w:contextualSpacing/>
        <w:rPr>
          <w:rFonts w:asciiTheme="minorHAnsi" w:eastAsiaTheme="minorEastAsia"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OH</m:t>
              </m:r>
            </m:e>
            <m:sub>
              <m:r>
                <w:rPr>
                  <w:rFonts w:ascii="Cambria Math" w:eastAsiaTheme="minorEastAsia" w:hAnsi="Cambria Math"/>
                </w:rPr>
                <m:t>(aq)</m:t>
              </m:r>
            </m:sub>
            <m:sup>
              <m:r>
                <w:rPr>
                  <w:rFonts w:ascii="Cambria Math" w:eastAsiaTheme="minorEastAsia" w:hAnsi="Cambria Math"/>
                </w:rPr>
                <m:t>-</m:t>
              </m:r>
            </m:sup>
          </m:sSubSup>
          <m:r>
            <m:rPr>
              <m:sty m:val="p"/>
            </m:rPr>
            <w:rPr>
              <w:rFonts w:ascii="Cambria Math" w:eastAsiaTheme="minorEastAsia" w:hAnsi="Cambria Math"/>
            </w:rPr>
            <m:t xml:space="preserve">→ </m:t>
          </m:r>
          <m:sSubSup>
            <m:sSubSupPr>
              <m:ctrlPr>
                <w:rPr>
                  <w:rFonts w:ascii="Cambria Math" w:eastAsiaTheme="minorEastAsia" w:hAnsi="Cambria Math"/>
                  <w:i/>
                  <w:iCs/>
                </w:rPr>
              </m:ctrlPr>
            </m:sSubSupPr>
            <m:e>
              <m:r>
                <w:rPr>
                  <w:rFonts w:ascii="Cambria Math" w:eastAsiaTheme="minorEastAsia" w:hAnsi="Cambria Math"/>
                </w:rPr>
                <m:t>HSO</m:t>
              </m:r>
            </m:e>
            <m:sub>
              <m:r>
                <w:rPr>
                  <w:rFonts w:ascii="Cambria Math" w:eastAsiaTheme="minorEastAsia" w:hAnsi="Cambria Math"/>
                </w:rPr>
                <m:t>3 (aq)</m:t>
              </m:r>
            </m:sub>
            <m:sup>
              <m:r>
                <w:rPr>
                  <w:rFonts w:ascii="Cambria Math" w:eastAsiaTheme="minorEastAsia" w:hAnsi="Cambria Math"/>
                </w:rPr>
                <m:t>-</m:t>
              </m:r>
            </m:sup>
          </m:sSubSup>
        </m:oMath>
      </m:oMathPara>
    </w:p>
    <w:p w14:paraId="739C7973" w14:textId="3DB86FD3" w:rsidR="006E2E7A" w:rsidRDefault="00B00C27" w:rsidP="0098121F">
      <w:pPr>
        <w:spacing w:line="276" w:lineRule="auto"/>
        <w:ind w:left="1985"/>
        <w:contextualSpacing/>
        <w:jc w:val="left"/>
        <w:rPr>
          <w:rFonts w:asciiTheme="minorHAnsi" w:hAnsiTheme="minorHAnsi"/>
        </w:rPr>
      </w:pPr>
      <w:r>
        <w:rPr>
          <w:rFonts w:asciiTheme="minorHAnsi" w:hAnsiTheme="minorHAnsi"/>
        </w:rPr>
        <w:t xml:space="preserve">Die </w:t>
      </w:r>
      <w:r w:rsidRPr="00061409">
        <w:rPr>
          <w:rFonts w:asciiTheme="minorHAnsi" w:hAnsiTheme="minorHAnsi"/>
        </w:rPr>
        <w:t>Konzentration an OH</w:t>
      </w:r>
      <w:r w:rsidRPr="00061409">
        <w:rPr>
          <w:rFonts w:asciiTheme="minorHAnsi" w:hAnsiTheme="minorHAnsi"/>
          <w:vertAlign w:val="superscript"/>
        </w:rPr>
        <w:t>-</w:t>
      </w:r>
      <w:r w:rsidRPr="00061409">
        <w:rPr>
          <w:rFonts w:asciiTheme="minorHAnsi" w:hAnsiTheme="minorHAnsi"/>
        </w:rPr>
        <w:t xml:space="preserve">-Ionen nimmt ab, dadurch färbt sich der Indikator, bei </w:t>
      </w:r>
      <w:proofErr w:type="spellStart"/>
      <w:r w:rsidR="009A4259">
        <w:rPr>
          <w:rFonts w:asciiTheme="minorHAnsi" w:hAnsiTheme="minorHAnsi"/>
        </w:rPr>
        <w:t>e</w:t>
      </w:r>
      <w:r w:rsidRPr="00061409">
        <w:rPr>
          <w:rFonts w:asciiTheme="minorHAnsi" w:hAnsiTheme="minorHAnsi"/>
        </w:rPr>
        <w:t>rreichen</w:t>
      </w:r>
      <w:proofErr w:type="spellEnd"/>
      <w:r w:rsidRPr="00061409">
        <w:rPr>
          <w:rFonts w:asciiTheme="minorHAnsi" w:hAnsiTheme="minorHAnsi"/>
        </w:rPr>
        <w:t xml:space="preserve"> des Neutralbereichs </w:t>
      </w:r>
      <w:r w:rsidR="00F775A0" w:rsidRPr="00061409">
        <w:rPr>
          <w:rFonts w:asciiTheme="minorHAnsi" w:hAnsiTheme="minorHAnsi"/>
        </w:rPr>
        <w:t>grün. In den ersten beiden Waschflaschen wird so viel Schwefeldioxid in Reaktionen umgesetzt, dass keine Moleküle für Reaktionen in der dritten Waschflasche zur Verfügung stehen.</w:t>
      </w:r>
    </w:p>
    <w:p w14:paraId="1AD3FE4A" w14:textId="77777777" w:rsidR="00061409" w:rsidRPr="00061409" w:rsidRDefault="00061409" w:rsidP="0098121F">
      <w:pPr>
        <w:spacing w:line="276" w:lineRule="auto"/>
        <w:ind w:left="1985"/>
        <w:contextualSpacing/>
        <w:jc w:val="left"/>
        <w:rPr>
          <w:rFonts w:asciiTheme="minorHAnsi" w:hAnsiTheme="minorHAnsi"/>
        </w:rPr>
      </w:pPr>
    </w:p>
    <w:p w14:paraId="4570114F" w14:textId="7B464254" w:rsidR="00677378" w:rsidRDefault="0058463E" w:rsidP="0098121F">
      <w:pPr>
        <w:spacing w:line="276" w:lineRule="auto"/>
        <w:ind w:left="1985" w:hanging="1985"/>
        <w:contextualSpacing/>
        <w:jc w:val="left"/>
        <w:rPr>
          <w:rFonts w:asciiTheme="minorHAnsi" w:hAnsiTheme="minorHAnsi"/>
        </w:rPr>
      </w:pPr>
      <w:r w:rsidRPr="00061409">
        <w:rPr>
          <w:rFonts w:asciiTheme="minorHAnsi" w:hAnsiTheme="minorHAnsi"/>
        </w:rPr>
        <w:t>Entsorgung:</w:t>
      </w:r>
      <w:r w:rsidRPr="00061409">
        <w:rPr>
          <w:rFonts w:asciiTheme="minorHAnsi" w:hAnsiTheme="minorHAnsi"/>
        </w:rPr>
        <w:tab/>
        <w:t>Keine spezifische Entsorgung benötigt.</w:t>
      </w:r>
    </w:p>
    <w:p w14:paraId="51CF2111" w14:textId="77777777" w:rsidR="00061409" w:rsidRPr="00061409" w:rsidRDefault="00061409" w:rsidP="0098121F">
      <w:pPr>
        <w:spacing w:line="276" w:lineRule="auto"/>
        <w:ind w:left="1985" w:hanging="1985"/>
        <w:contextualSpacing/>
        <w:jc w:val="left"/>
        <w:rPr>
          <w:rFonts w:asciiTheme="minorHAnsi" w:hAnsiTheme="minorHAnsi"/>
        </w:rPr>
      </w:pPr>
    </w:p>
    <w:p w14:paraId="7754E973" w14:textId="74B5691B" w:rsidR="00677378" w:rsidRPr="00061409" w:rsidRDefault="00061409" w:rsidP="0098121F">
      <w:pPr>
        <w:spacing w:line="276" w:lineRule="auto"/>
        <w:ind w:left="1985" w:hanging="1985"/>
        <w:contextualSpacing/>
        <w:jc w:val="left"/>
        <w:rPr>
          <w:rFonts w:asciiTheme="minorHAnsi" w:eastAsiaTheme="majorEastAsia" w:hAnsiTheme="minorHAnsi" w:cstheme="majorBidi"/>
          <w:b/>
          <w:bCs/>
        </w:rPr>
      </w:pPr>
      <w:r w:rsidRPr="00810D5A">
        <w:rPr>
          <w:rFonts w:asciiTheme="minorHAnsi" w:hAnsiTheme="minorHAnsi"/>
          <w:noProof/>
          <w:lang w:eastAsia="de-DE"/>
        </w:rPr>
        <mc:AlternateContent>
          <mc:Choice Requires="wps">
            <w:drawing>
              <wp:anchor distT="0" distB="0" distL="114300" distR="114300" simplePos="0" relativeHeight="251797504" behindDoc="0" locked="0" layoutInCell="1" allowOverlap="1" wp14:anchorId="12346E42" wp14:editId="3F7CC4A1">
                <wp:simplePos x="0" y="0"/>
                <wp:positionH relativeFrom="margin">
                  <wp:align>left</wp:align>
                </wp:positionH>
                <wp:positionV relativeFrom="paragraph">
                  <wp:posOffset>535257</wp:posOffset>
                </wp:positionV>
                <wp:extent cx="5873115" cy="781050"/>
                <wp:effectExtent l="0" t="0" r="13335" b="19050"/>
                <wp:wrapTopAndBottom/>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9E7D46" w14:textId="6B2ACDD1" w:rsidR="00C23455" w:rsidRPr="001C46E0" w:rsidRDefault="00C23455" w:rsidP="00677378">
                            <w:pPr>
                              <w:rPr>
                                <w:color w:val="auto"/>
                              </w:rPr>
                            </w:pPr>
                            <w:r w:rsidRPr="00F31EBF">
                              <w:rPr>
                                <w:b/>
                                <w:color w:val="auto"/>
                              </w:rPr>
                              <w:t>Unterrichtsan</w:t>
                            </w:r>
                            <w:r>
                              <w:rPr>
                                <w:b/>
                                <w:color w:val="auto"/>
                              </w:rPr>
                              <w:t xml:space="preserve">schlüsse: </w:t>
                            </w:r>
                            <w:r>
                              <w:rPr>
                                <w:color w:val="auto"/>
                              </w:rPr>
                              <w:t>Dieser Versuch kann durchgeführt werden, wenn die Verbrennung von Nichtmetallen thematisiert wird. Dabei kann auf die Umweltproblematik der Autoabgase problemorientiert behandelt werden.</w:t>
                            </w:r>
                          </w:p>
                        </w:txbxContent>
                      </wps:txbx>
                      <wps:bodyPr rot="0" vert="horz" wrap="square" lIns="91440" tIns="45720" rIns="91440" bIns="45720" anchor="t" anchorCtr="0" upright="1">
                        <a:noAutofit/>
                      </wps:bodyPr>
                    </wps:wsp>
                  </a:graphicData>
                </a:graphic>
              </wp:anchor>
            </w:drawing>
          </mc:Choice>
          <mc:Fallback>
            <w:pict>
              <v:shape w14:anchorId="12346E42" id="Text Box 133" o:spid="_x0000_s1030" type="#_x0000_t202" style="position:absolute;left:0;text-align:left;margin-left:0;margin-top:42.15pt;width:462.45pt;height:61.5pt;z-index:251797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kj8QIAADM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" fillcolor="white [3201]" strokecolor="#c0504d [3205]" strokeweight="1pt">
                <v:stroke dashstyle="dash"/>
                <v:shadow color="#868686"/>
                <v:textbox>
                  <w:txbxContent>
                    <w:p w14:paraId="269E7D46" w14:textId="6B2ACDD1" w:rsidR="00C23455" w:rsidRPr="001C46E0" w:rsidRDefault="00C23455" w:rsidP="00677378">
                      <w:pPr>
                        <w:rPr>
                          <w:color w:val="auto"/>
                        </w:rPr>
                      </w:pPr>
                      <w:r w:rsidRPr="00F31EBF">
                        <w:rPr>
                          <w:b/>
                          <w:color w:val="auto"/>
                        </w:rPr>
                        <w:t>Unterrichtsan</w:t>
                      </w:r>
                      <w:r>
                        <w:rPr>
                          <w:b/>
                          <w:color w:val="auto"/>
                        </w:rPr>
                        <w:t xml:space="preserve">schlüsse: </w:t>
                      </w:r>
                      <w:r>
                        <w:rPr>
                          <w:color w:val="auto"/>
                        </w:rPr>
                        <w:t>Dieser Versuch kann durchgeführt werden, wenn die Verbrennung von Nichtmetallen thematisiert wird. Dabei kann auf die Umweltproblematik der Autoabgase problemorientiert behandelt werden.</w:t>
                      </w:r>
                    </w:p>
                  </w:txbxContent>
                </v:textbox>
                <w10:wrap type="topAndBottom" anchorx="margin"/>
              </v:shape>
            </w:pict>
          </mc:Fallback>
        </mc:AlternateContent>
      </w:r>
      <w:r w:rsidR="0098121F" w:rsidRPr="00061409">
        <w:rPr>
          <w:rFonts w:asciiTheme="minorHAnsi" w:hAnsiTheme="minorHAnsi"/>
        </w:rPr>
        <w:t>Literatur:</w:t>
      </w:r>
      <w:r w:rsidR="0098121F" w:rsidRPr="00061409">
        <w:rPr>
          <w:rFonts w:asciiTheme="minorHAnsi" w:hAnsiTheme="minorHAnsi"/>
        </w:rPr>
        <w:tab/>
      </w:r>
      <w:r w:rsidR="00A2269E" w:rsidRPr="00061409">
        <w:rPr>
          <w:rFonts w:asciiTheme="minorHAnsi" w:hAnsiTheme="minorHAnsi"/>
        </w:rPr>
        <w:t>[1] K. Freytag/V. Scharf, et al., Handbuch des Chemieunterrichts Sekundarbereich Band 4/I: Säuren – Basen/Laugen, 2008, S.39</w:t>
      </w:r>
      <w:r w:rsidR="002615FC" w:rsidRPr="00061409">
        <w:rPr>
          <w:rStyle w:val="HTMLZitat"/>
          <w:rFonts w:asciiTheme="minorHAnsi" w:hAnsiTheme="minorHAnsi"/>
        </w:rPr>
        <w:t xml:space="preserve"> </w:t>
      </w:r>
    </w:p>
    <w:p w14:paraId="6A91196E" w14:textId="41299E94" w:rsidR="00677378" w:rsidRPr="00810D5A" w:rsidRDefault="00677378" w:rsidP="00667F3B">
      <w:pPr>
        <w:tabs>
          <w:tab w:val="left" w:pos="1701"/>
          <w:tab w:val="left" w:pos="1985"/>
        </w:tabs>
        <w:ind w:left="1980" w:hanging="1980"/>
        <w:contextualSpacing/>
        <w:rPr>
          <w:rFonts w:asciiTheme="minorHAnsi" w:hAnsiTheme="minorHAnsi"/>
        </w:rPr>
      </w:pPr>
    </w:p>
    <w:p w14:paraId="06C394FD" w14:textId="32E2041F" w:rsidR="00677378" w:rsidRPr="00810D5A" w:rsidRDefault="00677378" w:rsidP="00667F3B">
      <w:pPr>
        <w:pStyle w:val="berschrift1"/>
        <w:contextualSpacing/>
        <w:rPr>
          <w:rFonts w:asciiTheme="minorHAnsi" w:hAnsiTheme="minorHAnsi"/>
        </w:rPr>
      </w:pPr>
      <w:bookmarkStart w:id="7" w:name="_Toc458093656"/>
      <w:r w:rsidRPr="00810D5A">
        <w:rPr>
          <w:rFonts w:asciiTheme="minorHAnsi" w:hAnsiTheme="minorHAnsi"/>
        </w:rPr>
        <w:lastRenderedPageBreak/>
        <w:t>Schülerversuche</w:t>
      </w:r>
      <w:bookmarkEnd w:id="7"/>
    </w:p>
    <w:bookmarkStart w:id="8" w:name="_Toc458093657"/>
    <w:p w14:paraId="4BD76352" w14:textId="49DB20F1" w:rsidR="00677378" w:rsidRPr="00810D5A" w:rsidRDefault="00A259A9" w:rsidP="00667F3B">
      <w:pPr>
        <w:pStyle w:val="berschrift2"/>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792384" behindDoc="0" locked="0" layoutInCell="1" allowOverlap="1" wp14:anchorId="6F696E35" wp14:editId="3C928766">
                <wp:simplePos x="0" y="0"/>
                <wp:positionH relativeFrom="margin">
                  <wp:align>left</wp:align>
                </wp:positionH>
                <wp:positionV relativeFrom="paragraph">
                  <wp:posOffset>284480</wp:posOffset>
                </wp:positionV>
                <wp:extent cx="5873115" cy="1009650"/>
                <wp:effectExtent l="0" t="0" r="13335" b="19050"/>
                <wp:wrapSquare wrapText="bothSides"/>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9EDC78" w14:textId="2639FF18" w:rsidR="00C23455" w:rsidRPr="00F31EBF" w:rsidRDefault="00C23455" w:rsidP="00677378">
                            <w:pPr>
                              <w:rPr>
                                <w:color w:val="auto"/>
                              </w:rPr>
                            </w:pPr>
                            <w:r>
                              <w:rPr>
                                <w:color w:val="auto"/>
                              </w:rPr>
                              <w:t xml:space="preserve">Die </w:t>
                            </w:r>
                            <w:proofErr w:type="spellStart"/>
                            <w:r>
                              <w:rPr>
                                <w:color w:val="auto"/>
                              </w:rPr>
                              <w:t>SuS</w:t>
                            </w:r>
                            <w:proofErr w:type="spellEnd"/>
                            <w:r>
                              <w:rPr>
                                <w:color w:val="auto"/>
                              </w:rPr>
                              <w:t xml:space="preserve"> kennen bereits das Säure-Base-Konzept von Arrhenius und bestätigen dies zunächst in dem ersten Versuchsteil. Im zweiten Versuchsteil entsteht durch den sauren und alkalischen Charakter der Lösungen ein kognitiver Konflikt, der genutzt werden kann, um auf das Säure-Base-Konzept von </w:t>
                            </w:r>
                            <w:proofErr w:type="spellStart"/>
                            <w:r>
                              <w:rPr>
                                <w:color w:val="auto"/>
                              </w:rPr>
                              <w:t>Brönsted</w:t>
                            </w:r>
                            <w:proofErr w:type="spellEnd"/>
                            <w:r>
                              <w:rPr>
                                <w:color w:val="auto"/>
                              </w:rPr>
                              <w:t xml:space="preserve"> hinzuleiten.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96E35" id="Text Box 136" o:spid="_x0000_s1031" type="#_x0000_t202" style="position:absolute;left:0;text-align:left;margin-left:0;margin-top:22.4pt;width:462.45pt;height:79.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" fillcolor="white [3201]" strokecolor="#4bacc6 [3208]" strokeweight="1pt">
                <v:stroke dashstyle="dash"/>
                <v:shadow color="#868686"/>
                <v:textbox>
                  <w:txbxContent>
                    <w:p w14:paraId="699EDC78" w14:textId="2639FF18" w:rsidR="00C23455" w:rsidRPr="00F31EBF" w:rsidRDefault="00C23455" w:rsidP="00677378">
                      <w:pPr>
                        <w:rPr>
                          <w:color w:val="auto"/>
                        </w:rPr>
                      </w:pPr>
                      <w:r>
                        <w:rPr>
                          <w:color w:val="auto"/>
                        </w:rPr>
                        <w:t>Die SuS kennen bereits das Säure-Base-Konzept von Arrhenius und bestätigen dies zunächst in dem ersten Versuchsteil. Im zweiten Versuchsteil entsteht durch den sauren und alkalischen Charakter der Lösungen ein kognitiver Konflikt, der genutzt werden kann, um auf das Säure-Base-Konzept von Brönsted hinzuleiten.</w:t>
                      </w:r>
                    </w:p>
                  </w:txbxContent>
                </v:textbox>
                <w10:wrap type="square" anchorx="margin"/>
              </v:shape>
            </w:pict>
          </mc:Fallback>
        </mc:AlternateContent>
      </w:r>
      <w:r w:rsidR="00061409">
        <w:rPr>
          <w:rFonts w:asciiTheme="minorHAnsi" w:hAnsiTheme="minorHAnsi"/>
        </w:rPr>
        <w:t xml:space="preserve">V3 </w:t>
      </w:r>
      <w:r w:rsidR="00F775A0">
        <w:rPr>
          <w:rFonts w:asciiTheme="minorHAnsi" w:hAnsiTheme="minorHAnsi"/>
        </w:rPr>
        <w:t>Säure</w:t>
      </w:r>
      <w:r w:rsidR="00C72081">
        <w:rPr>
          <w:rFonts w:asciiTheme="minorHAnsi" w:hAnsiTheme="minorHAnsi"/>
        </w:rPr>
        <w:t>-</w:t>
      </w:r>
      <w:r w:rsidR="00F775A0">
        <w:rPr>
          <w:rFonts w:asciiTheme="minorHAnsi" w:hAnsiTheme="minorHAnsi"/>
        </w:rPr>
        <w:t xml:space="preserve"> und </w:t>
      </w:r>
      <w:proofErr w:type="spellStart"/>
      <w:r w:rsidR="00F775A0">
        <w:rPr>
          <w:rFonts w:asciiTheme="minorHAnsi" w:hAnsiTheme="minorHAnsi"/>
        </w:rPr>
        <w:t>Baseeigenschaften</w:t>
      </w:r>
      <w:proofErr w:type="spellEnd"/>
      <w:r w:rsidR="00F775A0">
        <w:rPr>
          <w:rFonts w:asciiTheme="minorHAnsi" w:hAnsiTheme="minorHAnsi"/>
        </w:rPr>
        <w:t xml:space="preserve"> nach Arrhenius und </w:t>
      </w:r>
      <w:proofErr w:type="spellStart"/>
      <w:r w:rsidR="00BB7136">
        <w:rPr>
          <w:rFonts w:asciiTheme="minorHAnsi" w:hAnsiTheme="minorHAnsi"/>
        </w:rPr>
        <w:t>Brönsted</w:t>
      </w:r>
      <w:bookmarkEnd w:id="8"/>
      <w:proofErr w:type="spellEnd"/>
    </w:p>
    <w:p w14:paraId="210A251F" w14:textId="3F6F07DA" w:rsidR="00677378" w:rsidRPr="00810D5A" w:rsidRDefault="00677378" w:rsidP="00667F3B">
      <w:pPr>
        <w:pStyle w:val="berschrift2"/>
        <w:numPr>
          <w:ilvl w:val="0"/>
          <w:numId w:val="0"/>
        </w:numPr>
        <w:contextualSpacing/>
        <w:rPr>
          <w:rFonts w:asciiTheme="minorHAnsi" w:hAnsiTheme="min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810D5A" w14:paraId="0E0D3AFB" w14:textId="77777777" w:rsidTr="002308DD">
        <w:tc>
          <w:tcPr>
            <w:tcW w:w="9322" w:type="dxa"/>
            <w:gridSpan w:val="9"/>
            <w:shd w:val="clear" w:color="auto" w:fill="4F81BD"/>
            <w:vAlign w:val="center"/>
          </w:tcPr>
          <w:p w14:paraId="1D3ED20F" w14:textId="77777777" w:rsidR="00677378" w:rsidRPr="00810D5A" w:rsidRDefault="00677378" w:rsidP="00667F3B">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677378" w:rsidRPr="00810D5A" w14:paraId="0C708798"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C9C6522" w14:textId="4C5463AC" w:rsidR="00677378" w:rsidRPr="00810D5A" w:rsidRDefault="00F775A0" w:rsidP="00667F3B">
            <w:pPr>
              <w:spacing w:after="0" w:line="276" w:lineRule="auto"/>
              <w:contextualSpacing/>
              <w:jc w:val="center"/>
              <w:rPr>
                <w:rFonts w:asciiTheme="minorHAnsi" w:hAnsiTheme="minorHAnsi"/>
                <w:b/>
                <w:bCs/>
              </w:rPr>
            </w:pPr>
            <w:proofErr w:type="spellStart"/>
            <w:r>
              <w:rPr>
                <w:rFonts w:asciiTheme="minorHAnsi" w:hAnsiTheme="minorHAnsi"/>
                <w:sz w:val="20"/>
              </w:rPr>
              <w:t>NaOH</w:t>
            </w:r>
            <w:proofErr w:type="spellEnd"/>
            <w:r>
              <w:rPr>
                <w:rFonts w:asciiTheme="minorHAnsi" w:hAnsiTheme="minorHAnsi"/>
                <w:sz w:val="20"/>
              </w:rPr>
              <w:t>-Plätzchen</w:t>
            </w:r>
          </w:p>
        </w:tc>
        <w:tc>
          <w:tcPr>
            <w:tcW w:w="3177" w:type="dxa"/>
            <w:gridSpan w:val="3"/>
            <w:tcBorders>
              <w:top w:val="single" w:sz="8" w:space="0" w:color="4F81BD"/>
              <w:bottom w:val="single" w:sz="8" w:space="0" w:color="4F81BD"/>
            </w:tcBorders>
            <w:shd w:val="clear" w:color="auto" w:fill="auto"/>
            <w:vAlign w:val="center"/>
          </w:tcPr>
          <w:p w14:paraId="06E09ACD" w14:textId="211DBE09" w:rsidR="00677378" w:rsidRPr="00810D5A" w:rsidRDefault="00677378" w:rsidP="00667F3B">
            <w:pPr>
              <w:spacing w:after="0"/>
              <w:contextualSpacing/>
              <w:jc w:val="center"/>
              <w:rPr>
                <w:rFonts w:asciiTheme="minorHAnsi" w:hAnsiTheme="minorHAnsi"/>
              </w:rPr>
            </w:pPr>
            <w:r w:rsidRPr="00810D5A">
              <w:rPr>
                <w:rFonts w:asciiTheme="minorHAnsi" w:hAnsiTheme="minorHAnsi"/>
                <w:sz w:val="20"/>
              </w:rPr>
              <w:t xml:space="preserve">H: </w:t>
            </w:r>
            <w:r w:rsidR="00442F5C" w:rsidRPr="00810D5A">
              <w:rPr>
                <w:rFonts w:asciiTheme="minorHAnsi" w:hAnsiTheme="minorHAnsi"/>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19F6EF4"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sz w:val="20"/>
              </w:rPr>
              <w:t xml:space="preserve">P: </w:t>
            </w:r>
            <w:hyperlink r:id="rId41" w:anchor="P-S.C3.A4tze" w:tooltip="H- und P-Sätze" w:history="1">
              <w:r w:rsidRPr="00810D5A">
                <w:rPr>
                  <w:rStyle w:val="Hyperlink"/>
                  <w:rFonts w:asciiTheme="minorHAnsi" w:hAnsiTheme="minorHAnsi"/>
                  <w:color w:val="auto"/>
                  <w:sz w:val="20"/>
                  <w:u w:val="none"/>
                </w:rPr>
                <w:t>280</w:t>
              </w:r>
            </w:hyperlink>
            <w:r w:rsidRPr="00810D5A">
              <w:rPr>
                <w:rFonts w:asciiTheme="minorHAnsi" w:hAnsiTheme="minorHAnsi"/>
                <w:sz w:val="20"/>
              </w:rPr>
              <w:t>-​</w:t>
            </w:r>
            <w:hyperlink r:id="rId42" w:anchor="P-S.C3.A4tze" w:tooltip="H- und P-Sätze" w:history="1">
              <w:r w:rsidRPr="00810D5A">
                <w:rPr>
                  <w:rStyle w:val="Hyperlink"/>
                  <w:rFonts w:asciiTheme="minorHAnsi" w:hAnsiTheme="minorHAnsi"/>
                  <w:color w:val="auto"/>
                  <w:sz w:val="20"/>
                  <w:u w:val="none"/>
                </w:rPr>
                <w:t>301+330+331</w:t>
              </w:r>
            </w:hyperlink>
          </w:p>
        </w:tc>
      </w:tr>
      <w:tr w:rsidR="00677378" w:rsidRPr="00810D5A" w14:paraId="5B0806EF" w14:textId="77777777" w:rsidTr="002308DD">
        <w:trPr>
          <w:trHeight w:val="434"/>
        </w:trPr>
        <w:tc>
          <w:tcPr>
            <w:tcW w:w="3027" w:type="dxa"/>
            <w:gridSpan w:val="3"/>
            <w:shd w:val="clear" w:color="auto" w:fill="auto"/>
            <w:vAlign w:val="center"/>
          </w:tcPr>
          <w:p w14:paraId="540E9CEC" w14:textId="05E3C368" w:rsidR="00677378" w:rsidRPr="00810D5A" w:rsidRDefault="00F775A0" w:rsidP="00667F3B">
            <w:pPr>
              <w:spacing w:after="0" w:line="276" w:lineRule="auto"/>
              <w:contextualSpacing/>
              <w:jc w:val="center"/>
              <w:rPr>
                <w:rFonts w:asciiTheme="minorHAnsi" w:hAnsiTheme="minorHAnsi"/>
                <w:bCs/>
                <w:sz w:val="20"/>
              </w:rPr>
            </w:pPr>
            <w:r>
              <w:rPr>
                <w:rFonts w:asciiTheme="minorHAnsi" w:hAnsiTheme="minorHAnsi"/>
                <w:color w:val="auto"/>
                <w:sz w:val="20"/>
                <w:szCs w:val="20"/>
              </w:rPr>
              <w:t>Zitronensäure</w:t>
            </w:r>
          </w:p>
        </w:tc>
        <w:tc>
          <w:tcPr>
            <w:tcW w:w="3177" w:type="dxa"/>
            <w:gridSpan w:val="3"/>
            <w:shd w:val="clear" w:color="auto" w:fill="auto"/>
            <w:vAlign w:val="center"/>
          </w:tcPr>
          <w:p w14:paraId="4FA6E73F" w14:textId="771EBF48" w:rsidR="00677378" w:rsidRPr="00810D5A" w:rsidRDefault="00677378" w:rsidP="00AD43D7">
            <w:pPr>
              <w:pStyle w:val="Beschriftung"/>
              <w:spacing w:after="0"/>
              <w:contextualSpacing/>
              <w:jc w:val="center"/>
              <w:rPr>
                <w:rFonts w:asciiTheme="minorHAnsi" w:hAnsiTheme="minorHAnsi"/>
                <w:sz w:val="20"/>
              </w:rPr>
            </w:pPr>
            <w:r w:rsidRPr="00810D5A">
              <w:rPr>
                <w:rFonts w:asciiTheme="minorHAnsi" w:hAnsiTheme="minorHAnsi"/>
                <w:sz w:val="20"/>
              </w:rPr>
              <w:t xml:space="preserve">H: </w:t>
            </w:r>
            <w:r w:rsidR="00AD43D7">
              <w:t>319</w:t>
            </w:r>
          </w:p>
        </w:tc>
        <w:tc>
          <w:tcPr>
            <w:tcW w:w="3118" w:type="dxa"/>
            <w:gridSpan w:val="3"/>
            <w:shd w:val="clear" w:color="auto" w:fill="auto"/>
            <w:vAlign w:val="center"/>
          </w:tcPr>
          <w:p w14:paraId="510229BD" w14:textId="28745779" w:rsidR="00677378" w:rsidRPr="00810D5A" w:rsidRDefault="00677378" w:rsidP="00AD43D7">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43" w:anchor="P-S.C3.A4tze" w:tooltip="H- und P-Sätze" w:history="1">
              <w:r w:rsidR="00AD43D7">
                <w:rPr>
                  <w:rStyle w:val="Hyperlink"/>
                  <w:rFonts w:asciiTheme="minorHAnsi" w:hAnsiTheme="minorHAnsi"/>
                  <w:color w:val="auto"/>
                  <w:sz w:val="20"/>
                  <w:u w:val="none"/>
                </w:rPr>
                <w:t>305+351+338</w:t>
              </w:r>
            </w:hyperlink>
          </w:p>
        </w:tc>
      </w:tr>
      <w:tr w:rsidR="00F775A0" w:rsidRPr="00810D5A" w14:paraId="3F9980EB" w14:textId="77777777" w:rsidTr="002308DD">
        <w:trPr>
          <w:trHeight w:val="434"/>
        </w:trPr>
        <w:tc>
          <w:tcPr>
            <w:tcW w:w="3027" w:type="dxa"/>
            <w:gridSpan w:val="3"/>
            <w:shd w:val="clear" w:color="auto" w:fill="auto"/>
            <w:vAlign w:val="center"/>
          </w:tcPr>
          <w:p w14:paraId="6326B4E5" w14:textId="7EF38465" w:rsidR="00F775A0" w:rsidRDefault="00F775A0" w:rsidP="00667F3B">
            <w:pPr>
              <w:spacing w:after="0" w:line="276" w:lineRule="auto"/>
              <w:contextualSpacing/>
              <w:jc w:val="center"/>
              <w:rPr>
                <w:rFonts w:asciiTheme="minorHAnsi" w:hAnsiTheme="minorHAnsi"/>
                <w:color w:val="auto"/>
                <w:sz w:val="20"/>
                <w:szCs w:val="20"/>
              </w:rPr>
            </w:pPr>
            <w:proofErr w:type="spellStart"/>
            <w:r>
              <w:rPr>
                <w:rFonts w:asciiTheme="minorHAnsi" w:hAnsiTheme="minorHAnsi"/>
                <w:color w:val="auto"/>
                <w:sz w:val="20"/>
                <w:szCs w:val="20"/>
              </w:rPr>
              <w:t>NaAc</w:t>
            </w:r>
            <w:proofErr w:type="spellEnd"/>
          </w:p>
        </w:tc>
        <w:tc>
          <w:tcPr>
            <w:tcW w:w="3177" w:type="dxa"/>
            <w:gridSpan w:val="3"/>
            <w:shd w:val="clear" w:color="auto" w:fill="auto"/>
            <w:vAlign w:val="center"/>
          </w:tcPr>
          <w:p w14:paraId="5EF6A5CF" w14:textId="1DF3DA79" w:rsidR="00F775A0"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shd w:val="clear" w:color="auto" w:fill="auto"/>
            <w:vAlign w:val="center"/>
          </w:tcPr>
          <w:p w14:paraId="3743D044" w14:textId="2F11081C" w:rsidR="00F775A0"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P: -</w:t>
            </w:r>
          </w:p>
        </w:tc>
      </w:tr>
      <w:tr w:rsidR="00F775A0" w:rsidRPr="00810D5A" w14:paraId="183A6A13" w14:textId="77777777" w:rsidTr="002308DD">
        <w:trPr>
          <w:trHeight w:val="434"/>
        </w:trPr>
        <w:tc>
          <w:tcPr>
            <w:tcW w:w="3027" w:type="dxa"/>
            <w:gridSpan w:val="3"/>
            <w:shd w:val="clear" w:color="auto" w:fill="auto"/>
            <w:vAlign w:val="center"/>
          </w:tcPr>
          <w:p w14:paraId="0444250A" w14:textId="5F2B0C67" w:rsidR="00F775A0" w:rsidRDefault="00F775A0" w:rsidP="00667F3B">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NaCl</w:t>
            </w:r>
          </w:p>
        </w:tc>
        <w:tc>
          <w:tcPr>
            <w:tcW w:w="3177" w:type="dxa"/>
            <w:gridSpan w:val="3"/>
            <w:shd w:val="clear" w:color="auto" w:fill="auto"/>
            <w:vAlign w:val="center"/>
          </w:tcPr>
          <w:p w14:paraId="454DB677" w14:textId="3B70DDD5" w:rsidR="00F775A0"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shd w:val="clear" w:color="auto" w:fill="auto"/>
            <w:vAlign w:val="center"/>
          </w:tcPr>
          <w:p w14:paraId="515DD828" w14:textId="73FB0F0A" w:rsidR="00F775A0"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P: -</w:t>
            </w:r>
          </w:p>
        </w:tc>
      </w:tr>
      <w:tr w:rsidR="00F775A0" w:rsidRPr="00810D5A" w14:paraId="796B14B6" w14:textId="77777777" w:rsidTr="002308DD">
        <w:trPr>
          <w:trHeight w:val="434"/>
        </w:trPr>
        <w:tc>
          <w:tcPr>
            <w:tcW w:w="3027" w:type="dxa"/>
            <w:gridSpan w:val="3"/>
            <w:shd w:val="clear" w:color="auto" w:fill="auto"/>
            <w:vAlign w:val="center"/>
          </w:tcPr>
          <w:p w14:paraId="4363A4CC" w14:textId="17312394" w:rsidR="00F775A0" w:rsidRPr="00F775A0" w:rsidRDefault="00F775A0" w:rsidP="00667F3B">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NH</w:t>
            </w:r>
            <w:r>
              <w:rPr>
                <w:rFonts w:asciiTheme="minorHAnsi" w:hAnsiTheme="minorHAnsi"/>
                <w:color w:val="auto"/>
                <w:sz w:val="20"/>
                <w:szCs w:val="20"/>
                <w:vertAlign w:val="subscript"/>
              </w:rPr>
              <w:t>4</w:t>
            </w:r>
            <w:r>
              <w:rPr>
                <w:rFonts w:asciiTheme="minorHAnsi" w:hAnsiTheme="minorHAnsi"/>
                <w:color w:val="auto"/>
                <w:sz w:val="20"/>
                <w:szCs w:val="20"/>
              </w:rPr>
              <w:t>Cl</w:t>
            </w:r>
          </w:p>
        </w:tc>
        <w:tc>
          <w:tcPr>
            <w:tcW w:w="3177" w:type="dxa"/>
            <w:gridSpan w:val="3"/>
            <w:shd w:val="clear" w:color="auto" w:fill="auto"/>
            <w:vAlign w:val="center"/>
          </w:tcPr>
          <w:p w14:paraId="60B601F8" w14:textId="124C7DFF" w:rsidR="00F775A0" w:rsidRPr="00810D5A" w:rsidRDefault="00AD43D7" w:rsidP="00667F3B">
            <w:pPr>
              <w:pStyle w:val="Beschriftung"/>
              <w:spacing w:after="0"/>
              <w:contextualSpacing/>
              <w:jc w:val="center"/>
              <w:rPr>
                <w:rFonts w:asciiTheme="minorHAnsi" w:hAnsiTheme="minorHAnsi"/>
                <w:sz w:val="20"/>
              </w:rPr>
            </w:pPr>
            <w:r>
              <w:rPr>
                <w:rFonts w:asciiTheme="minorHAnsi" w:hAnsiTheme="minorHAnsi"/>
                <w:sz w:val="20"/>
              </w:rPr>
              <w:t>H: 302- 319</w:t>
            </w:r>
          </w:p>
        </w:tc>
        <w:tc>
          <w:tcPr>
            <w:tcW w:w="3118" w:type="dxa"/>
            <w:gridSpan w:val="3"/>
            <w:shd w:val="clear" w:color="auto" w:fill="auto"/>
            <w:vAlign w:val="center"/>
          </w:tcPr>
          <w:p w14:paraId="41767B75" w14:textId="2874A53D" w:rsidR="00F775A0" w:rsidRPr="00810D5A" w:rsidRDefault="00AD43D7" w:rsidP="00667F3B">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44" w:anchor="P-S.C3.A4tze" w:tooltip="H- und P-Sätze" w:history="1">
              <w:r>
                <w:rPr>
                  <w:rStyle w:val="Hyperlink"/>
                  <w:rFonts w:asciiTheme="minorHAnsi" w:hAnsiTheme="minorHAnsi"/>
                  <w:color w:val="auto"/>
                  <w:sz w:val="20"/>
                  <w:u w:val="none"/>
                </w:rPr>
                <w:t>305+351+338</w:t>
              </w:r>
            </w:hyperlink>
          </w:p>
        </w:tc>
      </w:tr>
      <w:tr w:rsidR="00677378" w:rsidRPr="00810D5A" w14:paraId="2EE7C9D7"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5DFEDF68" w14:textId="77777777" w:rsidR="00677378" w:rsidRPr="00810D5A" w:rsidRDefault="00677378" w:rsidP="00667F3B">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669F705D" wp14:editId="038B7362">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CD77CB"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8B9C818" wp14:editId="1A3E2C9E">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6796684"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5E427274" wp14:editId="3ED2710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A5E792B"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0D7F943" wp14:editId="4882465F">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55B4EB3"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8D28BD8" wp14:editId="504BB56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3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AE6E80A"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37C469C" wp14:editId="51AD75A2">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760BE9F"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686B314" wp14:editId="7890B6F7">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7D9E53"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2C8247B" wp14:editId="146585A1">
                  <wp:extent cx="511175" cy="511175"/>
                  <wp:effectExtent l="0" t="0" r="3175" b="317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2F9159"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47B294AE" wp14:editId="28FEAE0E">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D371407" w14:textId="77777777" w:rsidR="00677378" w:rsidRPr="00810D5A" w:rsidRDefault="00677378" w:rsidP="00667F3B">
      <w:pPr>
        <w:tabs>
          <w:tab w:val="left" w:pos="1701"/>
          <w:tab w:val="left" w:pos="1985"/>
        </w:tabs>
        <w:ind w:left="1980" w:hanging="1980"/>
        <w:contextualSpacing/>
        <w:rPr>
          <w:rFonts w:asciiTheme="minorHAnsi" w:hAnsiTheme="minorHAnsi"/>
        </w:rPr>
      </w:pPr>
    </w:p>
    <w:p w14:paraId="1507F8A2" w14:textId="406A937A" w:rsidR="00677378" w:rsidRPr="00810D5A"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r>
      <w:r w:rsidR="00F775A0">
        <w:rPr>
          <w:rFonts w:asciiTheme="minorHAnsi" w:hAnsiTheme="minorHAnsi"/>
        </w:rPr>
        <w:t>5 Uhrgläser, 5 Bechergläser (100 mL), pH-Universalstreifen</w:t>
      </w:r>
    </w:p>
    <w:p w14:paraId="6DDA1925" w14:textId="4ACA4461" w:rsidR="00677378" w:rsidRPr="00810D5A"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r>
      <w:proofErr w:type="spellStart"/>
      <w:r w:rsidR="00F775A0">
        <w:rPr>
          <w:rFonts w:asciiTheme="minorHAnsi" w:hAnsiTheme="minorHAnsi"/>
        </w:rPr>
        <w:t>NaOH</w:t>
      </w:r>
      <w:proofErr w:type="spellEnd"/>
      <w:r w:rsidR="00F775A0">
        <w:rPr>
          <w:rFonts w:asciiTheme="minorHAnsi" w:hAnsiTheme="minorHAnsi"/>
        </w:rPr>
        <w:t xml:space="preserve">-Plätzchen, Zitronensäure, Natriumacetat, Natriumchlorid, Ammoniumchlorid, </w:t>
      </w:r>
      <w:proofErr w:type="spellStart"/>
      <w:r w:rsidR="00F775A0">
        <w:rPr>
          <w:rFonts w:asciiTheme="minorHAnsi" w:hAnsiTheme="minorHAnsi"/>
        </w:rPr>
        <w:t>dest</w:t>
      </w:r>
      <w:proofErr w:type="spellEnd"/>
      <w:r w:rsidR="00F775A0">
        <w:rPr>
          <w:rFonts w:asciiTheme="minorHAnsi" w:hAnsiTheme="minorHAnsi"/>
        </w:rPr>
        <w:t>. Wasser</w:t>
      </w:r>
    </w:p>
    <w:p w14:paraId="6303866B" w14:textId="19FC0B98" w:rsidR="00677378"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sidRPr="00810D5A">
        <w:rPr>
          <w:rFonts w:asciiTheme="minorHAnsi" w:hAnsiTheme="minorHAnsi"/>
        </w:rPr>
        <w:tab/>
      </w:r>
      <w:r w:rsidR="00061409">
        <w:rPr>
          <w:rFonts w:asciiTheme="minorHAnsi" w:hAnsiTheme="minorHAnsi"/>
        </w:rPr>
        <w:t xml:space="preserve">a) </w:t>
      </w:r>
      <w:r w:rsidR="00B9155F">
        <w:rPr>
          <w:rFonts w:asciiTheme="minorHAnsi" w:hAnsiTheme="minorHAnsi"/>
        </w:rPr>
        <w:t xml:space="preserve">Im ersten Versuchsteil werden Natriumhydroxid und Zitronensäure verwendet. 0,5 g Salz und ein </w:t>
      </w:r>
      <w:proofErr w:type="spellStart"/>
      <w:r w:rsidR="00B9155F">
        <w:rPr>
          <w:rFonts w:asciiTheme="minorHAnsi" w:hAnsiTheme="minorHAnsi"/>
        </w:rPr>
        <w:t>NaOH</w:t>
      </w:r>
      <w:proofErr w:type="spellEnd"/>
      <w:r w:rsidR="00B9155F">
        <w:rPr>
          <w:rFonts w:asciiTheme="minorHAnsi" w:hAnsiTheme="minorHAnsi"/>
        </w:rPr>
        <w:t>-Plätzchen werden auf jeweils einem Uhrglas platziert. Mit einem pH-Universalindikatorstreifen wird versucht der pH-Wert zu bestimmen, dazu wird ein pH-Papierstreifen an die Feststoffe gehalten.</w:t>
      </w:r>
    </w:p>
    <w:p w14:paraId="26B2DDBB" w14:textId="0C2140B8" w:rsidR="00B9155F" w:rsidRDefault="00B9155F" w:rsidP="00667F3B">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Danach werden das Salz und das Natriumplätzchen in jeweils ein Becherglas gegeben und mit 50 mL </w:t>
      </w:r>
      <w:proofErr w:type="spellStart"/>
      <w:r>
        <w:rPr>
          <w:rFonts w:asciiTheme="minorHAnsi" w:hAnsiTheme="minorHAnsi"/>
        </w:rPr>
        <w:t>dest</w:t>
      </w:r>
      <w:proofErr w:type="spellEnd"/>
      <w:r>
        <w:rPr>
          <w:rFonts w:asciiTheme="minorHAnsi" w:hAnsiTheme="minorHAnsi"/>
        </w:rPr>
        <w:t xml:space="preserve">. Wasser </w:t>
      </w:r>
      <w:r w:rsidR="00372036">
        <w:rPr>
          <w:rFonts w:asciiTheme="minorHAnsi" w:hAnsiTheme="minorHAnsi"/>
        </w:rPr>
        <w:t>versetzt. Anschließend wird der pH-Wert überprüft.</w:t>
      </w:r>
    </w:p>
    <w:p w14:paraId="68B53E3B" w14:textId="755591D2" w:rsidR="00372036" w:rsidRPr="00810D5A" w:rsidRDefault="00372036" w:rsidP="00667F3B">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r>
      <w:r w:rsidR="00061409">
        <w:rPr>
          <w:rFonts w:asciiTheme="minorHAnsi" w:hAnsiTheme="minorHAnsi"/>
        </w:rPr>
        <w:t xml:space="preserve">b) </w:t>
      </w:r>
      <w:r>
        <w:rPr>
          <w:rFonts w:asciiTheme="minorHAnsi" w:hAnsiTheme="minorHAnsi"/>
        </w:rPr>
        <w:t xml:space="preserve">Im zweiten Versuchsteil werden </w:t>
      </w:r>
      <w:r w:rsidR="00733A03">
        <w:rPr>
          <w:rFonts w:asciiTheme="minorHAnsi" w:hAnsiTheme="minorHAnsi"/>
        </w:rPr>
        <w:t xml:space="preserve">je 0,5 g </w:t>
      </w:r>
      <w:r>
        <w:rPr>
          <w:rFonts w:asciiTheme="minorHAnsi" w:hAnsiTheme="minorHAnsi"/>
        </w:rPr>
        <w:t>Natriumacetat, Natriumchlorid und Ammoniumchlorid</w:t>
      </w:r>
      <w:r w:rsidR="00733A03">
        <w:rPr>
          <w:rFonts w:asciiTheme="minorHAnsi" w:hAnsiTheme="minorHAnsi"/>
        </w:rPr>
        <w:t xml:space="preserve"> in jeweils 50 mL </w:t>
      </w:r>
      <w:proofErr w:type="spellStart"/>
      <w:r w:rsidR="00733A03">
        <w:rPr>
          <w:rFonts w:asciiTheme="minorHAnsi" w:hAnsiTheme="minorHAnsi"/>
        </w:rPr>
        <w:t>dest</w:t>
      </w:r>
      <w:proofErr w:type="spellEnd"/>
      <w:r w:rsidR="00733A03">
        <w:rPr>
          <w:rFonts w:asciiTheme="minorHAnsi" w:hAnsiTheme="minorHAnsi"/>
        </w:rPr>
        <w:t xml:space="preserve">. Wasser </w:t>
      </w:r>
      <w:r w:rsidR="00945AEB">
        <w:rPr>
          <w:rFonts w:asciiTheme="minorHAnsi" w:hAnsiTheme="minorHAnsi"/>
        </w:rPr>
        <w:t>gelöst. Mit Hilfe von pH-Papierstreifen wird von jeder Lösung der pH-Wert bestimmt.</w:t>
      </w:r>
    </w:p>
    <w:p w14:paraId="0B28B46E" w14:textId="77777777" w:rsidR="00061409" w:rsidRDefault="001C32AA" w:rsidP="00667F3B">
      <w:pPr>
        <w:tabs>
          <w:tab w:val="left" w:pos="1701"/>
          <w:tab w:val="left" w:pos="1985"/>
        </w:tabs>
        <w:ind w:left="1980" w:hanging="1980"/>
        <w:contextualSpacing/>
        <w:rPr>
          <w:rFonts w:asciiTheme="minorHAnsi" w:hAnsiTheme="minorHAnsi"/>
        </w:rPr>
      </w:pPr>
      <w:r w:rsidRPr="00810D5A">
        <w:rPr>
          <w:rFonts w:asciiTheme="minorHAnsi" w:hAnsiTheme="minorHAnsi"/>
        </w:rPr>
        <w:t>Beobachtung:</w:t>
      </w:r>
      <w:r w:rsidRPr="00810D5A">
        <w:rPr>
          <w:rFonts w:asciiTheme="minorHAnsi" w:hAnsiTheme="minorHAnsi"/>
        </w:rPr>
        <w:tab/>
      </w:r>
      <w:r w:rsidRPr="00810D5A">
        <w:rPr>
          <w:rFonts w:asciiTheme="minorHAnsi" w:hAnsiTheme="minorHAnsi"/>
        </w:rPr>
        <w:tab/>
      </w:r>
      <w:r w:rsidRPr="00810D5A">
        <w:rPr>
          <w:rFonts w:asciiTheme="minorHAnsi" w:hAnsiTheme="minorHAnsi"/>
        </w:rPr>
        <w:tab/>
      </w:r>
      <w:r w:rsidR="00061409">
        <w:rPr>
          <w:rFonts w:asciiTheme="minorHAnsi" w:hAnsiTheme="minorHAnsi"/>
        </w:rPr>
        <w:t xml:space="preserve">a) </w:t>
      </w:r>
      <w:r w:rsidR="0029356D">
        <w:rPr>
          <w:rFonts w:asciiTheme="minorHAnsi" w:hAnsiTheme="minorHAnsi"/>
        </w:rPr>
        <w:t xml:space="preserve">Wird das pH-Papier an das Salz und das </w:t>
      </w:r>
      <w:proofErr w:type="spellStart"/>
      <w:r w:rsidR="0029356D">
        <w:rPr>
          <w:rFonts w:asciiTheme="minorHAnsi" w:hAnsiTheme="minorHAnsi"/>
        </w:rPr>
        <w:t>NaOH</w:t>
      </w:r>
      <w:proofErr w:type="spellEnd"/>
      <w:r w:rsidR="0029356D">
        <w:rPr>
          <w:rFonts w:asciiTheme="minorHAnsi" w:hAnsiTheme="minorHAnsi"/>
        </w:rPr>
        <w:t>-Plätzchen gehalten ist keine Veränderung zu beobachten</w:t>
      </w:r>
      <w:r w:rsidRPr="00810D5A">
        <w:rPr>
          <w:rFonts w:asciiTheme="minorHAnsi" w:hAnsiTheme="minorHAnsi"/>
        </w:rPr>
        <w:t>.</w:t>
      </w:r>
      <w:r w:rsidR="0029356D">
        <w:rPr>
          <w:rFonts w:asciiTheme="minorHAnsi" w:hAnsiTheme="minorHAnsi"/>
        </w:rPr>
        <w:t xml:space="preserve"> </w:t>
      </w:r>
    </w:p>
    <w:p w14:paraId="194898F4" w14:textId="25D96F9E" w:rsidR="00677378" w:rsidRPr="00810D5A" w:rsidRDefault="00061409" w:rsidP="00667F3B">
      <w:pPr>
        <w:tabs>
          <w:tab w:val="left" w:pos="1701"/>
          <w:tab w:val="left" w:pos="1985"/>
        </w:tabs>
        <w:ind w:left="1980" w:hanging="1980"/>
        <w:contextualSpacing/>
        <w:rPr>
          <w:rFonts w:asciiTheme="minorHAnsi" w:hAnsiTheme="minorHAnsi"/>
        </w:rPr>
      </w:pPr>
      <w:r>
        <w:rPr>
          <w:rFonts w:asciiTheme="minorHAnsi" w:hAnsiTheme="minorHAnsi"/>
        </w:rPr>
        <w:lastRenderedPageBreak/>
        <w:tab/>
      </w:r>
      <w:r>
        <w:rPr>
          <w:rFonts w:asciiTheme="minorHAnsi" w:hAnsiTheme="minorHAnsi"/>
        </w:rPr>
        <w:tab/>
        <w:t xml:space="preserve">b) </w:t>
      </w:r>
      <w:r w:rsidR="0029356D">
        <w:rPr>
          <w:rFonts w:asciiTheme="minorHAnsi" w:hAnsiTheme="minorHAnsi"/>
        </w:rPr>
        <w:t xml:space="preserve">Wird der pH-Papierstreifen in die wässrigen Lösungen getaucht verfärbt sich der pH-Streifen in der Zitronensäurelösung rot, in der </w:t>
      </w:r>
      <w:proofErr w:type="spellStart"/>
      <w:r w:rsidR="00524489">
        <w:rPr>
          <w:rFonts w:asciiTheme="minorHAnsi" w:hAnsiTheme="minorHAnsi"/>
        </w:rPr>
        <w:t>NaOH</w:t>
      </w:r>
      <w:proofErr w:type="spellEnd"/>
      <w:r w:rsidR="00524489">
        <w:rPr>
          <w:rFonts w:asciiTheme="minorHAnsi" w:hAnsiTheme="minorHAnsi"/>
        </w:rPr>
        <w:t>-Lösung hingegen grün.</w:t>
      </w:r>
    </w:p>
    <w:p w14:paraId="11209991" w14:textId="77777777" w:rsidR="00677378" w:rsidRPr="00810D5A" w:rsidRDefault="00677378" w:rsidP="00667F3B">
      <w:pPr>
        <w:keepNext/>
        <w:tabs>
          <w:tab w:val="left" w:pos="1701"/>
          <w:tab w:val="left" w:pos="1985"/>
        </w:tabs>
        <w:ind w:left="1980" w:hanging="1980"/>
        <w:contextualSpacing/>
        <w:jc w:val="center"/>
        <w:rPr>
          <w:rFonts w:asciiTheme="minorHAnsi" w:hAnsiTheme="minorHAnsi"/>
        </w:rPr>
      </w:pPr>
      <w:r w:rsidRPr="00810D5A">
        <w:rPr>
          <w:rFonts w:asciiTheme="minorHAnsi" w:hAnsiTheme="minorHAnsi"/>
          <w:noProof/>
          <w:lang w:eastAsia="de-DE"/>
        </w:rPr>
        <w:drawing>
          <wp:inline distT="0" distB="0" distL="0" distR="0" wp14:anchorId="4D681691" wp14:editId="6E56F5FF">
            <wp:extent cx="2755076" cy="1664082"/>
            <wp:effectExtent l="0" t="0" r="7620" b="0"/>
            <wp:docPr id="3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787169" cy="1683466"/>
                    </a:xfrm>
                    <a:prstGeom prst="rect">
                      <a:avLst/>
                    </a:prstGeom>
                    <a:noFill/>
                    <a:ln w="9525">
                      <a:noFill/>
                      <a:miter lim="800000"/>
                      <a:headEnd/>
                      <a:tailEnd/>
                    </a:ln>
                  </pic:spPr>
                </pic:pic>
              </a:graphicData>
            </a:graphic>
          </wp:inline>
        </w:drawing>
      </w:r>
    </w:p>
    <w:p w14:paraId="32BA357B" w14:textId="77777777" w:rsidR="00973551" w:rsidRDefault="00677378" w:rsidP="00667F3B">
      <w:pPr>
        <w:pStyle w:val="Beschriftung"/>
        <w:contextualSpacing/>
        <w:jc w:val="center"/>
        <w:rPr>
          <w:rFonts w:asciiTheme="minorHAnsi" w:hAnsiTheme="minorHAnsi"/>
          <w:noProof/>
        </w:rPr>
      </w:pPr>
      <w:r w:rsidRPr="00810D5A">
        <w:rPr>
          <w:rFonts w:asciiTheme="minorHAnsi" w:hAnsiTheme="minorHAnsi"/>
        </w:rPr>
        <w:t xml:space="preserve">Abb. </w:t>
      </w:r>
      <w:r w:rsidR="00FF2C6C" w:rsidRPr="00810D5A">
        <w:rPr>
          <w:rFonts w:asciiTheme="minorHAnsi" w:hAnsiTheme="minorHAnsi"/>
        </w:rPr>
        <w:fldChar w:fldCharType="begin"/>
      </w:r>
      <w:r w:rsidR="00FF2C6C" w:rsidRPr="00810D5A">
        <w:rPr>
          <w:rFonts w:asciiTheme="minorHAnsi" w:hAnsiTheme="minorHAnsi"/>
        </w:rPr>
        <w:instrText xml:space="preserve"> SEQ Abb. \* ARABIC </w:instrText>
      </w:r>
      <w:r w:rsidR="00FF2C6C" w:rsidRPr="00810D5A">
        <w:rPr>
          <w:rFonts w:asciiTheme="minorHAnsi" w:hAnsiTheme="minorHAnsi"/>
        </w:rPr>
        <w:fldChar w:fldCharType="separate"/>
      </w:r>
      <w:r w:rsidR="00D4790C">
        <w:rPr>
          <w:rFonts w:asciiTheme="minorHAnsi" w:hAnsiTheme="minorHAnsi"/>
          <w:noProof/>
        </w:rPr>
        <w:t>3</w:t>
      </w:r>
      <w:r w:rsidR="00FF2C6C" w:rsidRPr="00810D5A">
        <w:rPr>
          <w:rFonts w:asciiTheme="minorHAnsi" w:hAnsiTheme="minorHAnsi"/>
          <w:noProof/>
        </w:rPr>
        <w:fldChar w:fldCharType="end"/>
      </w:r>
      <w:r w:rsidRPr="00810D5A">
        <w:rPr>
          <w:rFonts w:asciiTheme="minorHAnsi" w:hAnsiTheme="minorHAnsi"/>
        </w:rPr>
        <w:t xml:space="preserve"> </w:t>
      </w:r>
      <w:r w:rsidR="002615FC" w:rsidRPr="00810D5A">
        <w:rPr>
          <w:rFonts w:asciiTheme="minorHAnsi" w:hAnsiTheme="minorHAnsi"/>
        </w:rPr>
        <w:t>–</w:t>
      </w:r>
      <w:r w:rsidRPr="00810D5A">
        <w:rPr>
          <w:rFonts w:asciiTheme="minorHAnsi" w:hAnsiTheme="minorHAnsi"/>
        </w:rPr>
        <w:t xml:space="preserve"> </w:t>
      </w:r>
      <w:r w:rsidR="00973551">
        <w:rPr>
          <w:rFonts w:asciiTheme="minorHAnsi" w:hAnsiTheme="minorHAnsi"/>
          <w:noProof/>
        </w:rPr>
        <w:t>Beispielhafter Versuchsaufbau und erwartbare Ergebnisse am</w:t>
      </w:r>
    </w:p>
    <w:p w14:paraId="2AB009BF" w14:textId="6FFBE872" w:rsidR="00677378" w:rsidRPr="00810D5A" w:rsidRDefault="00973551" w:rsidP="00667F3B">
      <w:pPr>
        <w:pStyle w:val="Beschriftung"/>
        <w:contextualSpacing/>
        <w:jc w:val="center"/>
        <w:rPr>
          <w:rFonts w:asciiTheme="minorHAnsi" w:hAnsiTheme="minorHAnsi"/>
          <w:noProof/>
        </w:rPr>
      </w:pPr>
      <w:r>
        <w:rPr>
          <w:rFonts w:asciiTheme="minorHAnsi" w:hAnsiTheme="minorHAnsi"/>
          <w:noProof/>
        </w:rPr>
        <w:t>Beispiel von Zitronensäure</w:t>
      </w:r>
      <w:r w:rsidR="002615FC" w:rsidRPr="00810D5A">
        <w:rPr>
          <w:rFonts w:asciiTheme="minorHAnsi" w:hAnsiTheme="minorHAnsi"/>
          <w:noProof/>
        </w:rPr>
        <w:t>.</w:t>
      </w:r>
    </w:p>
    <w:p w14:paraId="3D745535" w14:textId="20EBA991" w:rsidR="00677378" w:rsidRDefault="00677378" w:rsidP="00667F3B">
      <w:pPr>
        <w:tabs>
          <w:tab w:val="left" w:pos="1701"/>
          <w:tab w:val="left" w:pos="1985"/>
        </w:tabs>
        <w:ind w:left="1985" w:hanging="1985"/>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r>
      <w:r w:rsidR="00F52B4F">
        <w:rPr>
          <w:rFonts w:asciiTheme="minorHAnsi" w:hAnsiTheme="minorHAnsi"/>
        </w:rPr>
        <w:t xml:space="preserve">Die Zitronensäure und die </w:t>
      </w:r>
      <w:proofErr w:type="spellStart"/>
      <w:r w:rsidR="00F52B4F">
        <w:rPr>
          <w:rFonts w:asciiTheme="minorHAnsi" w:hAnsiTheme="minorHAnsi"/>
        </w:rPr>
        <w:t>NaOH</w:t>
      </w:r>
      <w:proofErr w:type="spellEnd"/>
      <w:r w:rsidR="00F52B4F">
        <w:rPr>
          <w:rFonts w:asciiTheme="minorHAnsi" w:hAnsiTheme="minorHAnsi"/>
        </w:rPr>
        <w:t xml:space="preserve">-Plätzchen geben jeweils erst in Wasser </w:t>
      </w:r>
      <w:r w:rsidR="001801A6">
        <w:rPr>
          <w:rFonts w:asciiTheme="minorHAnsi" w:hAnsiTheme="minorHAnsi"/>
        </w:rPr>
        <w:t>ihr Proton oder Hydroxid-Ion ab. Deshalb ist erst in wässriger Lösung ein pH-Wert zu bestimmen. Dies entspricht dem Säure-Base-Konzept nach Arrhenius.</w:t>
      </w:r>
    </w:p>
    <w:p w14:paraId="41E59E03" w14:textId="1A20CC60" w:rsidR="001801A6" w:rsidRDefault="001801A6" w:rsidP="00667F3B">
      <w:pPr>
        <w:tabs>
          <w:tab w:val="left" w:pos="1701"/>
          <w:tab w:val="left" w:pos="1985"/>
        </w:tabs>
        <w:ind w:left="1985" w:hanging="1985"/>
        <w:contextualSpacing/>
        <w:rPr>
          <w:rFonts w:asciiTheme="minorHAnsi" w:hAnsiTheme="minorHAnsi"/>
        </w:rPr>
      </w:pPr>
      <w:r>
        <w:rPr>
          <w:rFonts w:asciiTheme="minorHAnsi" w:hAnsiTheme="minorHAnsi"/>
        </w:rPr>
        <w:tab/>
      </w:r>
      <w:r>
        <w:rPr>
          <w:rFonts w:asciiTheme="minorHAnsi" w:hAnsiTheme="minorHAnsi"/>
        </w:rPr>
        <w:tab/>
        <w:t xml:space="preserve">Das Ammoniumchlorid, Natriumchlorid und Natriumacetat dissoziieren ebenfalls in Wasser. Da sie keine Protonen bei dem Lösungsvorgang </w:t>
      </w:r>
      <w:r w:rsidR="006F5073">
        <w:rPr>
          <w:rFonts w:asciiTheme="minorHAnsi" w:hAnsiTheme="minorHAnsi"/>
        </w:rPr>
        <w:t xml:space="preserve">freisetzen sind sie nach Arrhenius weder Säuren noch Basen, </w:t>
      </w:r>
      <w:r w:rsidR="000C4129">
        <w:rPr>
          <w:rFonts w:asciiTheme="minorHAnsi" w:hAnsiTheme="minorHAnsi"/>
        </w:rPr>
        <w:t>wird j</w:t>
      </w:r>
      <w:r w:rsidR="00504F45">
        <w:rPr>
          <w:rFonts w:asciiTheme="minorHAnsi" w:hAnsiTheme="minorHAnsi"/>
        </w:rPr>
        <w:t>edoch der pH-Wert überprüft, so weist die Lösung des Ammoniumchlorids einen leicht sauren pH-Wert auf, während die Lösung des Natriumacetats einen basischen pH-Wert aufweist.</w:t>
      </w:r>
    </w:p>
    <w:p w14:paraId="0B10AF46" w14:textId="41EB678B" w:rsidR="00504F45" w:rsidRDefault="00504F45" w:rsidP="00667F3B">
      <w:pPr>
        <w:tabs>
          <w:tab w:val="left" w:pos="1701"/>
          <w:tab w:val="left" w:pos="1985"/>
        </w:tabs>
        <w:ind w:left="1985" w:hanging="1985"/>
        <w:contextualSpacing/>
        <w:rPr>
          <w:rFonts w:asciiTheme="minorHAnsi" w:hAnsiTheme="minorHAnsi"/>
        </w:rPr>
      </w:pPr>
      <w:r>
        <w:rPr>
          <w:rFonts w:asciiTheme="minorHAnsi" w:hAnsiTheme="minorHAnsi"/>
        </w:rPr>
        <w:tab/>
      </w:r>
      <w:r>
        <w:rPr>
          <w:rFonts w:asciiTheme="minorHAnsi" w:hAnsiTheme="minorHAnsi"/>
        </w:rPr>
        <w:tab/>
      </w:r>
      <w:proofErr w:type="spellStart"/>
      <w:r>
        <w:rPr>
          <w:rFonts w:asciiTheme="minorHAnsi" w:hAnsiTheme="minorHAnsi"/>
        </w:rPr>
        <w:t>Natriumchloridlösung</w:t>
      </w:r>
      <w:proofErr w:type="spellEnd"/>
      <w:r>
        <w:rPr>
          <w:rFonts w:asciiTheme="minorHAnsi" w:hAnsiTheme="minorHAnsi"/>
        </w:rPr>
        <w:t xml:space="preserve"> besitzt einen neutralen pH-Wert.</w:t>
      </w:r>
    </w:p>
    <w:p w14:paraId="3EC5B632" w14:textId="0767AE4D" w:rsidR="00504F45" w:rsidRPr="00504F45" w:rsidRDefault="00504F45" w:rsidP="00667F3B">
      <w:pPr>
        <w:tabs>
          <w:tab w:val="left" w:pos="1701"/>
          <w:tab w:val="left" w:pos="1985"/>
        </w:tabs>
        <w:ind w:left="1985" w:hanging="1985"/>
        <w:contextualSpacing/>
        <w:rPr>
          <w:rFonts w:asciiTheme="minorHAnsi" w:hAnsiTheme="minorHAnsi"/>
        </w:rPr>
      </w:pPr>
      <w:r>
        <w:rPr>
          <w:rFonts w:asciiTheme="minorHAnsi" w:hAnsiTheme="minorHAnsi"/>
        </w:rPr>
        <w:tab/>
      </w:r>
      <w:r>
        <w:rPr>
          <w:rFonts w:asciiTheme="minorHAnsi" w:hAnsiTheme="minorHAnsi"/>
        </w:rPr>
        <w:tab/>
        <w:t>Wird die Dissoziation</w:t>
      </w:r>
      <w:r w:rsidRPr="00504F45">
        <w:rPr>
          <w:rFonts w:asciiTheme="minorHAnsi" w:hAnsiTheme="minorHAnsi"/>
        </w:rPr>
        <w:t xml:space="preserve"> von Ammoniumchlorid und Natriumacetat auf Teilchenebene betrachtet kann die pH-Wertänderung nachvollzogen werden:</w:t>
      </w:r>
    </w:p>
    <w:p w14:paraId="6641DA7C" w14:textId="30C2CE23" w:rsidR="00504F45" w:rsidRPr="00504F45" w:rsidRDefault="0098716A" w:rsidP="00667F3B">
      <w:pPr>
        <w:tabs>
          <w:tab w:val="left" w:pos="1701"/>
          <w:tab w:val="left" w:pos="1985"/>
        </w:tabs>
        <w:ind w:left="1985" w:hanging="1985"/>
        <w:contextualSpacing/>
        <w:rPr>
          <w:rFonts w:asciiTheme="minorHAnsi" w:eastAsiaTheme="minorEastAsia" w:hAnsiTheme="minorHAnsi"/>
        </w:rPr>
      </w:pPr>
      <m:oMathPara>
        <m:oMath>
          <m:sSub>
            <m:sSubPr>
              <m:ctrlPr>
                <w:rPr>
                  <w:rFonts w:ascii="Cambria Math" w:eastAsiaTheme="minorEastAsia" w:hAnsi="Cambria Math"/>
                </w:rPr>
              </m:ctrlPr>
            </m:sSubPr>
            <m:e>
              <m:r>
                <m:rPr>
                  <m:sty m:val="p"/>
                </m:rPr>
                <w:rPr>
                  <w:rFonts w:ascii="Cambria Math" w:eastAsiaTheme="minorEastAsia" w:hAnsi="Cambria Math"/>
                </w:rPr>
                <m:t>NH</m:t>
              </m:r>
            </m:e>
            <m:sub>
              <m:r>
                <m:rPr>
                  <m:sty m:val="p"/>
                </m:rPr>
                <w:rPr>
                  <w:rFonts w:ascii="Cambria Math" w:eastAsiaTheme="minorEastAsia" w:hAnsi="Cambria Math"/>
                </w:rPr>
                <m:t>4</m:t>
              </m:r>
            </m:sub>
          </m:sSub>
          <m:sSub>
            <m:sSubPr>
              <m:ctrlPr>
                <w:rPr>
                  <w:rFonts w:ascii="Cambria Math" w:eastAsiaTheme="minorEastAsia" w:hAnsi="Cambria Math"/>
                </w:rPr>
              </m:ctrlPr>
            </m:sSubPr>
            <m:e>
              <m:r>
                <m:rPr>
                  <m:sty m:val="p"/>
                </m:rPr>
                <w:rPr>
                  <w:rFonts w:ascii="Cambria Math" w:eastAsiaTheme="minorEastAsia" w:hAnsi="Cambria Math"/>
                </w:rPr>
                <m:t>Cl</m:t>
              </m:r>
            </m:e>
            <m:sub>
              <m:r>
                <m:rPr>
                  <m:sty m:val="p"/>
                </m:rPr>
                <w:rPr>
                  <w:rFonts w:ascii="Cambria Math" w:eastAsiaTheme="minorEastAsia" w:hAnsi="Cambria Math"/>
                </w:rPr>
                <m:t>(s)</m:t>
              </m:r>
            </m:sub>
          </m:sSub>
          <m:box>
            <m:boxPr>
              <m:opEmu m:val="1"/>
              <m:ctrlPr>
                <w:rPr>
                  <w:rFonts w:ascii="Cambria Math" w:eastAsiaTheme="minorEastAsia" w:hAnsi="Cambria Math"/>
                </w:rPr>
              </m:ctrlPr>
            </m:boxPr>
            <m:e>
              <m:groupChr>
                <m:groupChrPr>
                  <m:chr m:val="→"/>
                  <m:vertJc m:val="bot"/>
                  <m:ctrlPr>
                    <w:rPr>
                      <w:rFonts w:ascii="Cambria Math" w:eastAsiaTheme="minorEastAsia" w:hAnsi="Cambria Math"/>
                    </w:rPr>
                  </m:ctrlPr>
                </m:groupChr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groupChr>
            </m:e>
          </m:box>
          <m:sSubSup>
            <m:sSubSupPr>
              <m:ctrlPr>
                <w:rPr>
                  <w:rFonts w:ascii="Cambria Math" w:eastAsiaTheme="minorEastAsia" w:hAnsi="Cambria Math"/>
                </w:rPr>
              </m:ctrlPr>
            </m:sSubSupPr>
            <m:e>
              <m:r>
                <m:rPr>
                  <m:sty m:val="p"/>
                </m:rPr>
                <w:rPr>
                  <w:rFonts w:ascii="Cambria Math" w:eastAsiaTheme="minorEastAsia" w:hAnsi="Cambria Math"/>
                </w:rPr>
                <m:t>NH</m:t>
              </m:r>
            </m:e>
            <m:sub>
              <m:r>
                <m:rPr>
                  <m:sty m:val="p"/>
                </m:rPr>
                <w:rPr>
                  <w:rFonts w:ascii="Cambria Math" w:eastAsiaTheme="minorEastAsia" w:hAnsi="Cambria Math"/>
                </w:rPr>
                <m:t>4 (aq)</m:t>
              </m:r>
            </m:sub>
            <m:sup>
              <m:r>
                <m:rPr>
                  <m:sty m:val="p"/>
                </m:rPr>
                <w:rPr>
                  <w:rFonts w:ascii="Cambria Math" w:eastAsiaTheme="minorEastAsia" w:hAnsi="Cambria Math"/>
                </w:rPr>
                <m:t>+</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Cl</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14:paraId="67C1031E" w14:textId="215BC6D4" w:rsidR="00504F45" w:rsidRPr="00604E3F" w:rsidRDefault="00504F45" w:rsidP="00504F45">
      <w:pPr>
        <w:tabs>
          <w:tab w:val="left" w:pos="1701"/>
          <w:tab w:val="left" w:pos="1985"/>
        </w:tabs>
        <w:ind w:left="1985" w:hanging="1985"/>
        <w:contextualSpacing/>
        <w:rPr>
          <w:rFonts w:asciiTheme="minorHAnsi" w:eastAsiaTheme="minorEastAsia" w:hAnsiTheme="minorHAnsi"/>
        </w:rPr>
      </w:pPr>
      <m:oMathPara>
        <m:oMath>
          <m:r>
            <m:rPr>
              <m:sty m:val="p"/>
            </m:rPr>
            <w:rPr>
              <w:rFonts w:ascii="Cambria Math" w:eastAsiaTheme="minorEastAsia" w:hAnsi="Cambria Math"/>
            </w:rPr>
            <m:t>Na</m:t>
          </m: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COO</m:t>
              </m:r>
            </m:e>
            <m:sub>
              <m:r>
                <m:rPr>
                  <m:sty m:val="p"/>
                </m:rPr>
                <w:rPr>
                  <w:rFonts w:ascii="Cambria Math" w:eastAsiaTheme="minorEastAsia" w:hAnsi="Cambria Math"/>
                </w:rPr>
                <m:t>(s)</m:t>
              </m:r>
            </m:sub>
          </m:sSub>
          <m:box>
            <m:boxPr>
              <m:opEmu m:val="1"/>
              <m:ctrlPr>
                <w:rPr>
                  <w:rFonts w:ascii="Cambria Math" w:eastAsiaTheme="minorEastAsia" w:hAnsi="Cambria Math"/>
                </w:rPr>
              </m:ctrlPr>
            </m:boxPr>
            <m:e>
              <m:groupChr>
                <m:groupChrPr>
                  <m:chr m:val="→"/>
                  <m:vertJc m:val="bot"/>
                  <m:ctrlPr>
                    <w:rPr>
                      <w:rFonts w:ascii="Cambria Math" w:eastAsiaTheme="minorEastAsia" w:hAnsi="Cambria Math"/>
                    </w:rPr>
                  </m:ctrlPr>
                </m:groupChr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groupChr>
            </m:e>
          </m:box>
          <m:sSubSup>
            <m:sSubSupPr>
              <m:ctrlPr>
                <w:rPr>
                  <w:rFonts w:ascii="Cambria Math" w:eastAsiaTheme="minorEastAsia" w:hAnsi="Cambria Math"/>
                </w:rPr>
              </m:ctrlPr>
            </m:sSubSupPr>
            <m:e>
              <m:r>
                <m:rPr>
                  <m:sty m:val="p"/>
                </m:rPr>
                <w:rPr>
                  <w:rFonts w:ascii="Cambria Math" w:eastAsiaTheme="minorEastAsia" w:hAnsi="Cambria Math"/>
                </w:rPr>
                <m:t>Na</m:t>
              </m:r>
            </m:e>
            <m:sub>
              <m:r>
                <m:rPr>
                  <m:sty m:val="p"/>
                </m:rPr>
                <w:rPr>
                  <w:rFonts w:ascii="Cambria Math" w:eastAsiaTheme="minorEastAsia" w:hAnsi="Cambria Math"/>
                </w:rPr>
                <m:t xml:space="preserve"> (aq)</m:t>
              </m:r>
            </m:sub>
            <m:sup>
              <m:r>
                <m:rPr>
                  <m:sty m:val="p"/>
                </m:rPr>
                <w:rPr>
                  <w:rFonts w:ascii="Cambria Math" w:eastAsiaTheme="minorEastAsia" w:hAnsi="Cambria Math"/>
                </w:rPr>
                <m:t>+</m:t>
              </m:r>
            </m:sup>
          </m:sSubSup>
          <m:r>
            <m:rPr>
              <m:sty m:val="p"/>
            </m:rPr>
            <w:rPr>
              <w:rFonts w:ascii="Cambria Math" w:eastAsiaTheme="minorEastAsia" w:hAnsi="Cambria Math"/>
            </w:rPr>
            <m:t>+</m:t>
          </m:r>
          <m:sSubSup>
            <m:sSubSupPr>
              <m:ctrlPr>
                <w:rPr>
                  <w:rFonts w:ascii="Cambria Math" w:eastAsiaTheme="minorEastAsia" w:hAnsi="Cambria Math"/>
                </w:rPr>
              </m:ctrlPr>
            </m:sSubSupPr>
            <m:e>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COO</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14:paraId="0992D3EB" w14:textId="60D8899A" w:rsidR="00604E3F" w:rsidRPr="00504F45" w:rsidRDefault="0098716A" w:rsidP="00504F45">
      <w:pPr>
        <w:tabs>
          <w:tab w:val="left" w:pos="1701"/>
          <w:tab w:val="left" w:pos="1985"/>
        </w:tabs>
        <w:ind w:left="1985" w:hanging="1985"/>
        <w:contextualSpacing/>
        <w:rPr>
          <w:rFonts w:asciiTheme="minorHAnsi" w:eastAsiaTheme="minorEastAsia" w:hAnsiTheme="minorHAnsi"/>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OH</m:t>
              </m:r>
            </m:e>
            <m:sub>
              <m:r>
                <w:rPr>
                  <w:rFonts w:ascii="Cambria Math" w:eastAsiaTheme="minorEastAsia" w:hAnsi="Cambria Math"/>
                </w:rPr>
                <m:t>(aq)</m:t>
              </m:r>
            </m:sub>
            <m:sup>
              <m:r>
                <w:rPr>
                  <w:rFonts w:ascii="Cambria Math" w:eastAsiaTheme="minorEastAsia" w:hAnsi="Cambria Math"/>
                </w:rPr>
                <m:t>-</m:t>
              </m:r>
            </m:sup>
          </m:sSubSup>
        </m:oMath>
      </m:oMathPara>
    </w:p>
    <w:p w14:paraId="094E9519" w14:textId="77777777" w:rsidR="00604E3F" w:rsidRDefault="00504F45" w:rsidP="00667F3B">
      <w:pPr>
        <w:tabs>
          <w:tab w:val="left" w:pos="1701"/>
          <w:tab w:val="left" w:pos="1985"/>
        </w:tabs>
        <w:ind w:left="1985" w:hanging="1985"/>
        <w:contextualSpacing/>
        <w:rPr>
          <w:rFonts w:asciiTheme="minorHAnsi" w:eastAsiaTheme="minorEastAsia" w:hAnsiTheme="minorHAnsi"/>
        </w:rPr>
      </w:pPr>
      <w:r>
        <w:rPr>
          <w:rFonts w:asciiTheme="minorHAnsi" w:eastAsiaTheme="minorEastAsia" w:hAnsiTheme="minorHAnsi"/>
        </w:rPr>
        <w:tab/>
      </w:r>
      <w:r>
        <w:rPr>
          <w:rFonts w:asciiTheme="minorHAnsi" w:eastAsiaTheme="minorEastAsia" w:hAnsiTheme="minorHAnsi"/>
        </w:rPr>
        <w:tab/>
      </w:r>
      <w:proofErr w:type="spellStart"/>
      <w:r>
        <w:rPr>
          <w:rFonts w:asciiTheme="minorHAnsi" w:eastAsiaTheme="minorEastAsia" w:hAnsiTheme="minorHAnsi"/>
        </w:rPr>
        <w:t>Ammoniumionen</w:t>
      </w:r>
      <w:proofErr w:type="spellEnd"/>
      <w:r>
        <w:rPr>
          <w:rFonts w:asciiTheme="minorHAnsi" w:eastAsiaTheme="minorEastAsia" w:hAnsiTheme="minorHAnsi"/>
        </w:rPr>
        <w:t xml:space="preserve"> sind </w:t>
      </w:r>
      <w:proofErr w:type="spellStart"/>
      <w:r>
        <w:rPr>
          <w:rFonts w:asciiTheme="minorHAnsi" w:eastAsiaTheme="minorEastAsia" w:hAnsiTheme="minorHAnsi"/>
        </w:rPr>
        <w:t>Protonendonatoren</w:t>
      </w:r>
      <w:proofErr w:type="spellEnd"/>
      <w:r>
        <w:rPr>
          <w:rFonts w:asciiTheme="minorHAnsi" w:eastAsiaTheme="minorEastAsia" w:hAnsiTheme="minorHAnsi"/>
        </w:rPr>
        <w:t>, diese geben Protonen an Wassermoleküle ab</w:t>
      </w:r>
      <w:r w:rsidR="00005E9A">
        <w:rPr>
          <w:rFonts w:asciiTheme="minorHAnsi" w:eastAsiaTheme="minorEastAsia" w:hAnsiTheme="minorHAnsi"/>
        </w:rPr>
        <w:t>, wodurch die Lösung sauer wird</w:t>
      </w:r>
      <w:r w:rsidR="00604E3F">
        <w:rPr>
          <w:rFonts w:asciiTheme="minorHAnsi" w:eastAsiaTheme="minorEastAsia" w:hAnsiTheme="minorHAnsi"/>
        </w:rPr>
        <w:t>:</w:t>
      </w:r>
    </w:p>
    <w:p w14:paraId="3A87DE4C" w14:textId="79AD41CC" w:rsidR="00604E3F" w:rsidRDefault="0098716A" w:rsidP="00667F3B">
      <w:pPr>
        <w:tabs>
          <w:tab w:val="left" w:pos="1701"/>
          <w:tab w:val="left" w:pos="1985"/>
        </w:tabs>
        <w:ind w:left="1985" w:hanging="1985"/>
        <w:contextualSpacing/>
        <w:rPr>
          <w:rFonts w:asciiTheme="minorHAnsi" w:eastAsiaTheme="minorEastAsia" w:hAnsiTheme="minorHAnsi"/>
        </w:rPr>
      </w:pPr>
      <m:oMathPara>
        <m:oMath>
          <m:sSubSup>
            <m:sSubSupPr>
              <m:ctrlPr>
                <w:rPr>
                  <w:rFonts w:ascii="Cambria Math" w:eastAsiaTheme="minorEastAsia" w:hAnsi="Cambria Math"/>
                </w:rPr>
              </m:ctrlPr>
            </m:sSubSupPr>
            <m:e>
              <m:r>
                <m:rPr>
                  <m:sty m:val="p"/>
                </m:rPr>
                <w:rPr>
                  <w:rFonts w:ascii="Cambria Math" w:eastAsiaTheme="minorEastAsia" w:hAnsi="Cambria Math"/>
                </w:rPr>
                <m:t>NH</m:t>
              </m:r>
            </m:e>
            <m:sub>
              <m:r>
                <m:rPr>
                  <m:sty m:val="p"/>
                </m:rPr>
                <w:rPr>
                  <w:rFonts w:ascii="Cambria Math" w:eastAsiaTheme="minorEastAsia" w:hAnsi="Cambria Math"/>
                </w:rPr>
                <m:t>4 (aq)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groupChr>
            <m:groupChrPr>
              <m:chr m:val="→"/>
              <m:vertJc m:val="bot"/>
              <m:ctrlPr>
                <w:rPr>
                  <w:rFonts w:ascii="Cambria Math" w:eastAsiaTheme="minorEastAsia" w:hAnsi="Cambria Math"/>
                  <w:i/>
                </w:rPr>
              </m:ctrlPr>
            </m:groupChrPr>
            <m:e/>
          </m:groupChr>
          <m:sSub>
            <m:sSubPr>
              <m:ctrlPr>
                <w:rPr>
                  <w:rFonts w:ascii="Cambria Math" w:eastAsiaTheme="minorEastAsia" w:hAnsi="Cambria Math"/>
                  <w:i/>
                </w:rPr>
              </m:ctrlPr>
            </m:sSubPr>
            <m:e>
              <m:r>
                <w:rPr>
                  <w:rFonts w:ascii="Cambria Math" w:eastAsiaTheme="minorEastAsia" w:hAnsi="Cambria Math"/>
                </w:rPr>
                <m:t>NH</m:t>
              </m:r>
            </m:e>
            <m:sub>
              <m:r>
                <w:rPr>
                  <w:rFonts w:ascii="Cambria Math" w:eastAsiaTheme="minorEastAsia" w:hAnsi="Cambria Math"/>
                </w:rPr>
                <m:t>3(aq)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oMath>
      </m:oMathPara>
    </w:p>
    <w:p w14:paraId="38E9C0BD" w14:textId="4C5380FA" w:rsidR="00B45F70" w:rsidRDefault="00604E3F" w:rsidP="00667F3B">
      <w:pPr>
        <w:tabs>
          <w:tab w:val="left" w:pos="1701"/>
          <w:tab w:val="left" w:pos="1985"/>
        </w:tabs>
        <w:ind w:left="1985" w:hanging="1985"/>
        <w:contextualSpacing/>
        <w:rPr>
          <w:rFonts w:asciiTheme="minorHAnsi" w:eastAsiaTheme="minorEastAsia" w:hAnsiTheme="minorHAnsi"/>
        </w:rPr>
      </w:pPr>
      <w:r>
        <w:rPr>
          <w:rFonts w:asciiTheme="minorHAnsi" w:eastAsiaTheme="minorEastAsia" w:hAnsiTheme="minorHAnsi"/>
        </w:rPr>
        <w:tab/>
      </w:r>
      <w:r>
        <w:rPr>
          <w:rFonts w:asciiTheme="minorHAnsi" w:eastAsiaTheme="minorEastAsia" w:hAnsiTheme="minorHAnsi"/>
        </w:rPr>
        <w:tab/>
      </w:r>
      <w:r w:rsidR="00005E9A">
        <w:rPr>
          <w:rFonts w:asciiTheme="minorHAnsi" w:eastAsiaTheme="minorEastAsia" w:hAnsiTheme="minorHAnsi"/>
        </w:rPr>
        <w:t xml:space="preserve"> </w:t>
      </w:r>
      <w:proofErr w:type="spellStart"/>
      <w:r w:rsidR="00005E9A">
        <w:rPr>
          <w:rFonts w:asciiTheme="minorHAnsi" w:eastAsiaTheme="minorEastAsia" w:hAnsiTheme="minorHAnsi"/>
        </w:rPr>
        <w:t>Acetationen</w:t>
      </w:r>
      <w:proofErr w:type="spellEnd"/>
      <w:r w:rsidR="00005E9A">
        <w:rPr>
          <w:rFonts w:asciiTheme="minorHAnsi" w:eastAsiaTheme="minorEastAsia" w:hAnsiTheme="minorHAnsi"/>
        </w:rPr>
        <w:t xml:space="preserve"> hingegen sind Protonenakzeptoren, die Protonen aus der Autoprotolyse des Wassers aufnehmen, </w:t>
      </w:r>
      <w:r w:rsidR="00B45F70">
        <w:rPr>
          <w:rFonts w:asciiTheme="minorHAnsi" w:eastAsiaTheme="minorEastAsia" w:hAnsiTheme="minorHAnsi"/>
        </w:rPr>
        <w:t>wodurch die Lösung basisch wird:</w:t>
      </w:r>
    </w:p>
    <w:p w14:paraId="23EF75A8" w14:textId="04404D2C" w:rsidR="00EA11AB" w:rsidRDefault="0098716A" w:rsidP="00667F3B">
      <w:pPr>
        <w:tabs>
          <w:tab w:val="left" w:pos="1701"/>
          <w:tab w:val="left" w:pos="1985"/>
        </w:tabs>
        <w:ind w:left="1985" w:hanging="1985"/>
        <w:contextualSpacing/>
        <w:rPr>
          <w:rFonts w:asciiTheme="minorHAnsi" w:eastAsiaTheme="minorEastAsia" w:hAnsiTheme="minorHAnsi"/>
        </w:rPr>
      </w:pPr>
      <m:oMathPara>
        <m:oMath>
          <m:sSubSup>
            <m:sSubSupPr>
              <m:ctrlPr>
                <w:rPr>
                  <w:rFonts w:ascii="Cambria Math" w:eastAsiaTheme="minorEastAsia" w:hAnsi="Cambria Math"/>
                </w:rPr>
              </m:ctrlPr>
            </m:sSubSupPr>
            <m:e>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r>
                <m:rPr>
                  <m:sty m:val="p"/>
                </m:rPr>
                <w:rPr>
                  <w:rFonts w:ascii="Cambria Math" w:eastAsiaTheme="minorEastAsia" w:hAnsi="Cambria Math"/>
                </w:rPr>
                <m:t>COO</m:t>
              </m:r>
            </m:e>
            <m:sub>
              <m:r>
                <m:rPr>
                  <m:sty m:val="p"/>
                </m:rPr>
                <w:rPr>
                  <w:rFonts w:ascii="Cambria Math" w:eastAsiaTheme="minorEastAsia" w:hAnsi="Cambria Math"/>
                </w:rPr>
                <m:t>(aq)</m:t>
              </m:r>
            </m:sub>
            <m:sup>
              <m:r>
                <m:rPr>
                  <m:sty m:val="p"/>
                </m:rP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groupChr>
            <m:groupChrPr>
              <m:chr m:val="→"/>
              <m:vertJc m:val="bot"/>
              <m:ctrlPr>
                <w:rPr>
                  <w:rFonts w:ascii="Cambria Math" w:eastAsiaTheme="minorEastAsia" w:hAnsi="Cambria Math"/>
                  <w:i/>
                </w:rPr>
              </m:ctrlPr>
            </m:groupChrPr>
            <m:e/>
          </m:groupChr>
          <m:sSub>
            <m:sSubPr>
              <m:ctrlPr>
                <w:rPr>
                  <w:rFonts w:ascii="Cambria Math" w:eastAsiaTheme="minorEastAsia" w:hAnsi="Cambria Math"/>
                </w:rPr>
              </m:ctrlPr>
            </m:sSubPr>
            <m:e>
              <m:r>
                <m:rPr>
                  <m:sty m:val="p"/>
                </m:rPr>
                <w:rPr>
                  <w:rFonts w:ascii="Cambria Math" w:eastAsiaTheme="minorEastAsia" w:hAnsi="Cambria Math"/>
                </w:rPr>
                <m:t>CH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COOH</m:t>
              </m:r>
            </m:e>
            <m:sub>
              <m:r>
                <m:rPr>
                  <m:sty m:val="p"/>
                </m:rPr>
                <w:rPr>
                  <w:rFonts w:ascii="Cambria Math" w:eastAsiaTheme="minorEastAsia" w:hAnsi="Cambria Math"/>
                </w:rPr>
                <m:t>(aq)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oMath>
      </m:oMathPara>
    </w:p>
    <w:p w14:paraId="33C6ABFE" w14:textId="69ED8B6F" w:rsidR="00504F45" w:rsidRDefault="00EA11AB" w:rsidP="00667F3B">
      <w:pPr>
        <w:tabs>
          <w:tab w:val="left" w:pos="1701"/>
          <w:tab w:val="left" w:pos="1985"/>
        </w:tabs>
        <w:ind w:left="1985" w:hanging="1985"/>
        <w:contextualSpacing/>
        <w:rPr>
          <w:rFonts w:asciiTheme="minorHAnsi" w:eastAsiaTheme="minorEastAsia" w:hAnsiTheme="minorHAnsi"/>
        </w:rPr>
      </w:pPr>
      <w:r>
        <w:rPr>
          <w:rFonts w:asciiTheme="minorHAnsi" w:eastAsiaTheme="minorEastAsia" w:hAnsiTheme="minorHAnsi"/>
        </w:rPr>
        <w:lastRenderedPageBreak/>
        <w:tab/>
      </w:r>
      <w:r>
        <w:rPr>
          <w:rFonts w:asciiTheme="minorHAnsi" w:eastAsiaTheme="minorEastAsia" w:hAnsiTheme="minorHAnsi"/>
        </w:rPr>
        <w:tab/>
      </w:r>
      <w:r w:rsidR="00005E9A">
        <w:rPr>
          <w:rFonts w:asciiTheme="minorHAnsi" w:eastAsiaTheme="minorEastAsia" w:hAnsiTheme="minorHAnsi"/>
        </w:rPr>
        <w:t xml:space="preserve">Natrium- und Chloridionen sind weder </w:t>
      </w:r>
      <w:proofErr w:type="spellStart"/>
      <w:r w:rsidR="00005E9A">
        <w:rPr>
          <w:rFonts w:asciiTheme="minorHAnsi" w:eastAsiaTheme="minorEastAsia" w:hAnsiTheme="minorHAnsi"/>
        </w:rPr>
        <w:t>Protonendonatoren</w:t>
      </w:r>
      <w:proofErr w:type="spellEnd"/>
      <w:r w:rsidR="00005E9A">
        <w:rPr>
          <w:rFonts w:asciiTheme="minorHAnsi" w:eastAsiaTheme="minorEastAsia" w:hAnsiTheme="minorHAnsi"/>
        </w:rPr>
        <w:t xml:space="preserve"> noch –</w:t>
      </w:r>
      <w:proofErr w:type="spellStart"/>
      <w:r w:rsidR="00005E9A">
        <w:rPr>
          <w:rFonts w:asciiTheme="minorHAnsi" w:eastAsiaTheme="minorEastAsia" w:hAnsiTheme="minorHAnsi"/>
        </w:rPr>
        <w:t>akzeptoren</w:t>
      </w:r>
      <w:proofErr w:type="spellEnd"/>
      <w:r w:rsidR="00005E9A">
        <w:rPr>
          <w:rFonts w:asciiTheme="minorHAnsi" w:eastAsiaTheme="minorEastAsia" w:hAnsiTheme="minorHAnsi"/>
        </w:rPr>
        <w:t xml:space="preserve"> und haben somit keinen Einfluss auf de</w:t>
      </w:r>
      <w:r w:rsidR="00240F57">
        <w:rPr>
          <w:rFonts w:asciiTheme="minorHAnsi" w:eastAsiaTheme="minorEastAsia" w:hAnsiTheme="minorHAnsi"/>
        </w:rPr>
        <w:t>n pH-Wert einer Lösung.</w:t>
      </w:r>
    </w:p>
    <w:p w14:paraId="132B1F0E" w14:textId="77777777" w:rsidR="009A4259" w:rsidRDefault="009A4259" w:rsidP="00667F3B">
      <w:pPr>
        <w:tabs>
          <w:tab w:val="left" w:pos="1701"/>
          <w:tab w:val="left" w:pos="1985"/>
        </w:tabs>
        <w:ind w:left="1985" w:hanging="1985"/>
        <w:contextualSpacing/>
        <w:rPr>
          <w:rFonts w:asciiTheme="minorHAnsi" w:eastAsiaTheme="minorEastAsia" w:hAnsiTheme="minorHAnsi"/>
        </w:rPr>
      </w:pPr>
    </w:p>
    <w:p w14:paraId="7A06EA36" w14:textId="141F1164" w:rsidR="002615FC" w:rsidRDefault="00677378" w:rsidP="001C4299">
      <w:pPr>
        <w:tabs>
          <w:tab w:val="left" w:pos="1701"/>
          <w:tab w:val="left" w:pos="1985"/>
        </w:tabs>
        <w:ind w:left="1985" w:hanging="1985"/>
        <w:contextualSpacing/>
        <w:rPr>
          <w:rFonts w:asciiTheme="minorHAnsi" w:hAnsiTheme="minorHAnsi"/>
        </w:rPr>
      </w:pPr>
      <w:r w:rsidRPr="00810D5A">
        <w:rPr>
          <w:rFonts w:asciiTheme="minorHAnsi" w:hAnsiTheme="minorHAnsi"/>
        </w:rPr>
        <w:t>E</w:t>
      </w:r>
      <w:r w:rsidR="002615FC" w:rsidRPr="00810D5A">
        <w:rPr>
          <w:rFonts w:asciiTheme="minorHAnsi" w:hAnsiTheme="minorHAnsi"/>
        </w:rPr>
        <w:t>ntsorgung:</w:t>
      </w:r>
      <w:r w:rsidR="002615FC" w:rsidRPr="00810D5A">
        <w:rPr>
          <w:rFonts w:asciiTheme="minorHAnsi" w:hAnsiTheme="minorHAnsi"/>
        </w:rPr>
        <w:tab/>
      </w:r>
      <w:r w:rsidR="001C4299">
        <w:rPr>
          <w:rFonts w:asciiTheme="minorHAnsi" w:hAnsiTheme="minorHAnsi"/>
        </w:rPr>
        <w:tab/>
      </w:r>
      <w:r w:rsidR="00240F57">
        <w:rPr>
          <w:rFonts w:asciiTheme="minorHAnsi" w:hAnsiTheme="minorHAnsi"/>
        </w:rPr>
        <w:t>Die Lösungen werden zusammengegeben und neutralisiert. Anschließend können sie über den Abfluss entsorgt werden</w:t>
      </w:r>
      <w:r w:rsidR="002615FC" w:rsidRPr="00810D5A">
        <w:rPr>
          <w:rFonts w:asciiTheme="minorHAnsi" w:hAnsiTheme="minorHAnsi"/>
        </w:rPr>
        <w:t>.</w:t>
      </w:r>
    </w:p>
    <w:p w14:paraId="16594F3C" w14:textId="77777777" w:rsidR="009A4259" w:rsidRPr="00810D5A" w:rsidRDefault="009A4259" w:rsidP="001C4299">
      <w:pPr>
        <w:tabs>
          <w:tab w:val="left" w:pos="1701"/>
          <w:tab w:val="left" w:pos="1985"/>
        </w:tabs>
        <w:ind w:left="1985" w:hanging="1985"/>
        <w:contextualSpacing/>
        <w:rPr>
          <w:rFonts w:asciiTheme="minorHAnsi" w:hAnsiTheme="minorHAnsi"/>
        </w:rPr>
      </w:pPr>
    </w:p>
    <w:p w14:paraId="3EBCAA6C" w14:textId="04269E40" w:rsidR="00D91915" w:rsidRDefault="00D91915" w:rsidP="00D91915">
      <w:pPr>
        <w:spacing w:line="276" w:lineRule="auto"/>
        <w:ind w:left="1985" w:hanging="1985"/>
        <w:contextualSpacing/>
        <w:jc w:val="left"/>
        <w:rPr>
          <w:rFonts w:asciiTheme="minorHAnsi" w:hAnsiTheme="minorHAnsi"/>
        </w:rPr>
      </w:pPr>
      <w:r>
        <w:rPr>
          <w:rFonts w:asciiTheme="minorHAnsi" w:hAnsiTheme="minorHAnsi"/>
        </w:rPr>
        <w:t>Literatur:</w:t>
      </w:r>
      <w:r>
        <w:rPr>
          <w:rFonts w:asciiTheme="minorHAnsi" w:hAnsiTheme="minorHAnsi"/>
        </w:rPr>
        <w:tab/>
      </w:r>
      <w:r w:rsidR="00A2269E">
        <w:rPr>
          <w:rFonts w:asciiTheme="minorHAnsi" w:hAnsiTheme="minorHAnsi"/>
        </w:rPr>
        <w:t>[1] U</w:t>
      </w:r>
      <w:r w:rsidR="001C32AA" w:rsidRPr="00810D5A">
        <w:rPr>
          <w:rFonts w:asciiTheme="minorHAnsi" w:hAnsiTheme="minorHAnsi"/>
        </w:rPr>
        <w:t xml:space="preserve">. </w:t>
      </w:r>
      <w:r w:rsidR="00A2269E">
        <w:rPr>
          <w:rFonts w:asciiTheme="minorHAnsi" w:hAnsiTheme="minorHAnsi"/>
        </w:rPr>
        <w:t>Helmich, Saure, neutrale und basische Salze -</w:t>
      </w:r>
      <w:r w:rsidR="001C32AA" w:rsidRPr="00810D5A">
        <w:rPr>
          <w:rFonts w:asciiTheme="minorHAnsi" w:hAnsiTheme="minorHAnsi"/>
        </w:rPr>
        <w:t xml:space="preserve"> </w:t>
      </w:r>
      <w:r w:rsidR="00A2269E" w:rsidRPr="00A2269E">
        <w:rPr>
          <w:rFonts w:asciiTheme="minorHAnsi" w:hAnsiTheme="minorHAnsi"/>
        </w:rPr>
        <w:t>http://www.u-helmich.de/che/Q1/inhaltsfeld-2-sb/3-sbpaare/indexSB-3.html</w:t>
      </w:r>
      <w:r w:rsidR="00A259A9">
        <w:rPr>
          <w:rFonts w:asciiTheme="minorHAnsi" w:hAnsiTheme="minorHAnsi"/>
        </w:rPr>
        <w:t>, 20</w:t>
      </w:r>
      <w:r w:rsidR="00A2269E">
        <w:rPr>
          <w:rFonts w:asciiTheme="minorHAnsi" w:hAnsiTheme="minorHAnsi"/>
        </w:rPr>
        <w:t>16, (abgerufen: 31.08.2016)</w:t>
      </w:r>
    </w:p>
    <w:p w14:paraId="7324531A" w14:textId="77777777" w:rsidR="00B45F70" w:rsidRDefault="00B45F70" w:rsidP="00D91915">
      <w:pPr>
        <w:spacing w:line="276" w:lineRule="auto"/>
        <w:ind w:left="1985" w:hanging="1985"/>
        <w:contextualSpacing/>
        <w:jc w:val="left"/>
        <w:rPr>
          <w:rFonts w:asciiTheme="minorHAnsi" w:hAnsiTheme="minorHAnsi"/>
        </w:rPr>
      </w:pPr>
    </w:p>
    <w:p w14:paraId="484DE57B" w14:textId="66E2CA52" w:rsidR="00677378" w:rsidRDefault="009C630D" w:rsidP="00D91915">
      <w:pPr>
        <w:spacing w:line="276" w:lineRule="auto"/>
        <w:ind w:left="851" w:hanging="851"/>
        <w:contextualSpacing/>
        <w:jc w:val="left"/>
        <w:rPr>
          <w:rFonts w:asciiTheme="minorHAnsi" w:hAnsiTheme="minorHAnsi"/>
        </w:rPr>
      </w:pPr>
      <w:r w:rsidRPr="00810D5A">
        <w:rPr>
          <w:rFonts w:asciiTheme="minorHAnsi" w:hAnsiTheme="minorHAnsi"/>
          <w:noProof/>
          <w:lang w:eastAsia="de-DE"/>
        </w:rPr>
        <mc:AlternateContent>
          <mc:Choice Requires="wps">
            <w:drawing>
              <wp:inline distT="0" distB="0" distL="0" distR="0" wp14:anchorId="3AB5CEE1" wp14:editId="205499B4">
                <wp:extent cx="5873115" cy="573405"/>
                <wp:effectExtent l="10795" t="10795" r="12065" b="15875"/>
                <wp:docPr id="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34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47721" w14:textId="1A2CC980" w:rsidR="00C23455" w:rsidRPr="00A259A9" w:rsidRDefault="00C23455" w:rsidP="00677378">
                            <w:pPr>
                              <w:rPr>
                                <w:color w:val="auto"/>
                              </w:rPr>
                            </w:pPr>
                            <w:r>
                              <w:rPr>
                                <w:b/>
                                <w:color w:val="auto"/>
                              </w:rPr>
                              <w:t xml:space="preserve">Unterrichtsanschlüsse: </w:t>
                            </w:r>
                            <w:r>
                              <w:rPr>
                                <w:color w:val="auto"/>
                              </w:rPr>
                              <w:t xml:space="preserve">Dieser Versuch kann zum Ende der Unterrichtseinheit durchgeführt werden, um auf das Säure-Base-Konzept von </w:t>
                            </w:r>
                            <w:proofErr w:type="spellStart"/>
                            <w:r>
                              <w:rPr>
                                <w:color w:val="auto"/>
                              </w:rPr>
                              <w:t>Brönsted</w:t>
                            </w:r>
                            <w:proofErr w:type="spellEnd"/>
                            <w:r>
                              <w:rPr>
                                <w:color w:val="auto"/>
                              </w:rPr>
                              <w:t xml:space="preserve"> hinzuleiten.</w:t>
                            </w:r>
                          </w:p>
                        </w:txbxContent>
                      </wps:txbx>
                      <wps:bodyPr rot="0" vert="horz" wrap="square" lIns="91440" tIns="45720" rIns="91440" bIns="45720" anchor="t" anchorCtr="0" upright="1">
                        <a:noAutofit/>
                      </wps:bodyPr>
                    </wps:wsp>
                  </a:graphicData>
                </a:graphic>
              </wp:inline>
            </w:drawing>
          </mc:Choice>
          <mc:Fallback>
            <w:pict>
              <v:shape w14:anchorId="3AB5CEE1" id="Text Box 135" o:spid="_x0000_s1032" type="#_x0000_t202" style="width:462.4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YN8AIAADM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E5gmDfACAAAzBgAA&#10;DgAAAAAAAAAAAAAAAAAuAgAAZHJzL2Uyb0RvYy54bWxQSwECLQAUAAYACAAAACEAZ+lBGtoAAAAE&#10;AQAADwAAAAAAAAAAAAAAAABKBQAAZHJzL2Rvd25yZXYueG1sUEsFBgAAAAAEAAQA8wAAAFEGAAAA&#10;AA==&#10;" fillcolor="white [3201]" strokecolor="#c0504d [3205]" strokeweight="1pt">
                <v:stroke dashstyle="dash"/>
                <v:shadow color="#868686"/>
                <v:textbox>
                  <w:txbxContent>
                    <w:p w14:paraId="65547721" w14:textId="1A2CC980" w:rsidR="00C23455" w:rsidRPr="00A259A9" w:rsidRDefault="00C23455" w:rsidP="00677378">
                      <w:pPr>
                        <w:rPr>
                          <w:color w:val="auto"/>
                        </w:rPr>
                      </w:pPr>
                      <w:r>
                        <w:rPr>
                          <w:b/>
                          <w:color w:val="auto"/>
                        </w:rPr>
                        <w:t xml:space="preserve">Unterrichtsanschlüsse: </w:t>
                      </w:r>
                      <w:r>
                        <w:rPr>
                          <w:color w:val="auto"/>
                        </w:rPr>
                        <w:t>Dieser Versuch kann zum Ende der Unterrichtseinheit durchgeführt werden, um auf das Säure-Base-Konzept von Brönsted hinzuleiten.</w:t>
                      </w:r>
                    </w:p>
                  </w:txbxContent>
                </v:textbox>
                <w10:anchorlock/>
              </v:shape>
            </w:pict>
          </mc:Fallback>
        </mc:AlternateContent>
      </w:r>
    </w:p>
    <w:p w14:paraId="6A9D7B1C" w14:textId="77777777" w:rsidR="009A4259" w:rsidRPr="00810D5A" w:rsidRDefault="009A4259" w:rsidP="00D91915">
      <w:pPr>
        <w:spacing w:line="276" w:lineRule="auto"/>
        <w:ind w:left="851" w:hanging="851"/>
        <w:contextualSpacing/>
        <w:jc w:val="left"/>
        <w:rPr>
          <w:rFonts w:asciiTheme="minorHAnsi" w:hAnsiTheme="minorHAnsi"/>
        </w:rPr>
      </w:pPr>
    </w:p>
    <w:bookmarkStart w:id="9" w:name="_Toc458093658"/>
    <w:p w14:paraId="0BD756BB" w14:textId="446050CB" w:rsidR="00677378" w:rsidRDefault="00014D6F" w:rsidP="00667F3B">
      <w:pPr>
        <w:pStyle w:val="berschrift2"/>
        <w:contextualSpacing/>
        <w:rPr>
          <w:rFonts w:asciiTheme="minorHAnsi" w:hAnsiTheme="minorHAnsi"/>
        </w:rPr>
      </w:pPr>
      <w:r w:rsidRPr="00810D5A">
        <w:rPr>
          <w:rFonts w:asciiTheme="minorHAnsi" w:hAnsiTheme="minorHAnsi"/>
          <w:noProof/>
          <w:lang w:eastAsia="de-DE"/>
        </w:rPr>
        <mc:AlternateContent>
          <mc:Choice Requires="wps">
            <w:drawing>
              <wp:anchor distT="0" distB="0" distL="114300" distR="114300" simplePos="0" relativeHeight="251794432" behindDoc="0" locked="0" layoutInCell="1" allowOverlap="1" wp14:anchorId="6D9C2DAF" wp14:editId="06343CA8">
                <wp:simplePos x="0" y="0"/>
                <wp:positionH relativeFrom="margin">
                  <wp:align>left</wp:align>
                </wp:positionH>
                <wp:positionV relativeFrom="paragraph">
                  <wp:posOffset>276860</wp:posOffset>
                </wp:positionV>
                <wp:extent cx="5873115" cy="1019175"/>
                <wp:effectExtent l="0" t="0" r="13335" b="28575"/>
                <wp:wrapSquare wrapText="bothSides"/>
                <wp:docPr id="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CE9C48" w14:textId="53C592E2" w:rsidR="00C23455" w:rsidRPr="00F31EBF" w:rsidRDefault="00C23455" w:rsidP="00677378">
                            <w:pPr>
                              <w:rPr>
                                <w:color w:val="auto"/>
                              </w:rPr>
                            </w:pPr>
                            <w:r>
                              <w:rPr>
                                <w:color w:val="auto"/>
                              </w:rPr>
                              <w:t xml:space="preserve">Dieses Experiment dient zur Bestätigung des Säure-Base-Konzepts nach Arrhenius und stellt den historischen Gedankengang über die Erkenntnisse der Ionenbewegung dar. Die </w:t>
                            </w:r>
                            <w:proofErr w:type="spellStart"/>
                            <w:r>
                              <w:rPr>
                                <w:color w:val="auto"/>
                              </w:rPr>
                              <w:t>SuS</w:t>
                            </w:r>
                            <w:proofErr w:type="spellEnd"/>
                            <w:r>
                              <w:rPr>
                                <w:color w:val="auto"/>
                              </w:rPr>
                              <w:t xml:space="preserve"> sollten dazu das Prinzip einer Leitfähigkeitsprüfung kennen und bereits die Dissoziation von Salzen in Wasser behandelt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C2DAF" id="Text Box 138" o:spid="_x0000_s1033" type="#_x0000_t202" style="position:absolute;left:0;text-align:left;margin-left:0;margin-top:21.8pt;width:462.45pt;height:80.2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" fillcolor="white [3201]" strokecolor="#4bacc6 [3208]" strokeweight="1pt">
                <v:stroke dashstyle="dash"/>
                <v:shadow color="#868686"/>
                <v:textbox>
                  <w:txbxContent>
                    <w:p w14:paraId="2ECE9C48" w14:textId="53C592E2" w:rsidR="00C23455" w:rsidRPr="00F31EBF" w:rsidRDefault="00C23455" w:rsidP="00677378">
                      <w:pPr>
                        <w:rPr>
                          <w:color w:val="auto"/>
                        </w:rPr>
                      </w:pPr>
                      <w:r>
                        <w:rPr>
                          <w:color w:val="auto"/>
                        </w:rPr>
                        <w:t>Dieses Experiment dient zur Bestätigung des Säure-Base-Konzepts nach Arrhenius und stellt den historischen Gedankengang über die Erkenntnisse der Ionenbewegung dar. Die SuS sollten dazu das Prinzip einer Leitfähigkeitsprüfung kennen und bereits die Dissoziation von Salzen in Wasser behandelt haben.</w:t>
                      </w:r>
                    </w:p>
                  </w:txbxContent>
                </v:textbox>
                <w10:wrap type="square" anchorx="margin"/>
              </v:shape>
            </w:pict>
          </mc:Fallback>
        </mc:AlternateContent>
      </w:r>
      <w:r w:rsidR="009A4259">
        <w:rPr>
          <w:rFonts w:asciiTheme="minorHAnsi" w:hAnsiTheme="minorHAnsi"/>
        </w:rPr>
        <w:t xml:space="preserve">V4 </w:t>
      </w:r>
      <w:r w:rsidR="00733A03">
        <w:rPr>
          <w:rFonts w:asciiTheme="minorHAnsi" w:hAnsiTheme="minorHAnsi"/>
        </w:rPr>
        <w:t>Leitfähigkeit von Chlorwasserstoff</w:t>
      </w:r>
      <w:bookmarkEnd w:id="9"/>
    </w:p>
    <w:p w14:paraId="5394FFAF" w14:textId="77777777" w:rsidR="00B45F70" w:rsidRPr="00B45F70" w:rsidRDefault="00B45F70" w:rsidP="00B45F7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810D5A" w14:paraId="2DC372D6" w14:textId="77777777" w:rsidTr="002308DD">
        <w:tc>
          <w:tcPr>
            <w:tcW w:w="9322" w:type="dxa"/>
            <w:gridSpan w:val="9"/>
            <w:shd w:val="clear" w:color="auto" w:fill="4F81BD"/>
            <w:vAlign w:val="center"/>
          </w:tcPr>
          <w:p w14:paraId="7ACD36FD" w14:textId="77777777" w:rsidR="00677378" w:rsidRPr="00810D5A" w:rsidRDefault="00677378" w:rsidP="00667F3B">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677378" w:rsidRPr="00810D5A" w14:paraId="1BB77CC9"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E193703" w14:textId="7AD5FA28" w:rsidR="00677378" w:rsidRPr="00810D5A" w:rsidRDefault="00733A03" w:rsidP="00667F3B">
            <w:pPr>
              <w:spacing w:after="0" w:line="276" w:lineRule="auto"/>
              <w:contextualSpacing/>
              <w:jc w:val="center"/>
              <w:rPr>
                <w:rFonts w:asciiTheme="minorHAnsi" w:hAnsiTheme="minorHAnsi"/>
                <w:b/>
                <w:bCs/>
              </w:rPr>
            </w:pPr>
            <w:r>
              <w:rPr>
                <w:rFonts w:asciiTheme="minorHAnsi" w:hAnsiTheme="minorHAnsi"/>
                <w:sz w:val="20"/>
              </w:rPr>
              <w:t>Chlorwasserstoff</w:t>
            </w:r>
          </w:p>
        </w:tc>
        <w:tc>
          <w:tcPr>
            <w:tcW w:w="3177" w:type="dxa"/>
            <w:gridSpan w:val="3"/>
            <w:tcBorders>
              <w:top w:val="single" w:sz="8" w:space="0" w:color="4F81BD"/>
              <w:bottom w:val="single" w:sz="8" w:space="0" w:color="4F81BD"/>
            </w:tcBorders>
            <w:shd w:val="clear" w:color="auto" w:fill="auto"/>
            <w:vAlign w:val="center"/>
          </w:tcPr>
          <w:p w14:paraId="68603B90" w14:textId="1FB0FA20" w:rsidR="00677378" w:rsidRPr="00810D5A" w:rsidRDefault="00677378" w:rsidP="00733A03">
            <w:pPr>
              <w:spacing w:after="0"/>
              <w:contextualSpacing/>
              <w:jc w:val="center"/>
              <w:rPr>
                <w:rFonts w:asciiTheme="minorHAnsi" w:hAnsiTheme="minorHAnsi"/>
              </w:rPr>
            </w:pPr>
            <w:r w:rsidRPr="00810D5A">
              <w:rPr>
                <w:rFonts w:asciiTheme="minorHAnsi" w:hAnsiTheme="minorHAnsi"/>
                <w:sz w:val="20"/>
              </w:rPr>
              <w:t xml:space="preserve">H: </w:t>
            </w:r>
            <w:hyperlink r:id="rId48" w:anchor="H-S.C3.A4tze" w:tooltip="H- und P-Sätze" w:history="1">
              <w:r w:rsidRPr="00810D5A">
                <w:rPr>
                  <w:rStyle w:val="Hyperlink"/>
                  <w:rFonts w:asciiTheme="minorHAnsi" w:hAnsiTheme="minorHAnsi"/>
                  <w:color w:val="auto"/>
                  <w:sz w:val="20"/>
                  <w:u w:val="none"/>
                </w:rPr>
                <w:t>33</w:t>
              </w:r>
            </w:hyperlink>
            <w:r w:rsidR="00733A03">
              <w:rPr>
                <w:rStyle w:val="Hyperlink"/>
                <w:rFonts w:asciiTheme="minorHAnsi" w:hAnsiTheme="minorHAnsi"/>
                <w:color w:val="auto"/>
                <w:sz w:val="20"/>
                <w:u w:val="none"/>
              </w:rPr>
              <w:t>1</w:t>
            </w:r>
            <w:r w:rsidRPr="00810D5A">
              <w:rPr>
                <w:rFonts w:asciiTheme="minorHAnsi" w:hAnsiTheme="minorHAnsi"/>
                <w:sz w:val="20"/>
              </w:rPr>
              <w:t>-</w:t>
            </w:r>
            <w:hyperlink r:id="rId49" w:anchor="H-S.C3.A4tze" w:tooltip="H- und P-Sätze" w:history="1">
              <w:r w:rsidRPr="00810D5A">
                <w:rPr>
                  <w:rStyle w:val="Hyperlink"/>
                  <w:rFonts w:asciiTheme="minorHAnsi" w:hAnsiTheme="minorHAnsi"/>
                  <w:color w:val="auto"/>
                  <w:sz w:val="20"/>
                  <w:u w:val="none"/>
                </w:rPr>
                <w:t>2</w:t>
              </w:r>
            </w:hyperlink>
            <w:r w:rsidR="00733A03">
              <w:rPr>
                <w:rStyle w:val="Hyperlink"/>
                <w:rFonts w:asciiTheme="minorHAnsi" w:hAnsiTheme="minorHAnsi"/>
                <w:color w:val="auto"/>
                <w:sz w:val="20"/>
                <w:u w:val="none"/>
              </w:rPr>
              <w:t>80</w:t>
            </w:r>
            <w:r w:rsidRPr="00810D5A">
              <w:rPr>
                <w:rFonts w:asciiTheme="minorHAnsi" w:hAnsiTheme="minorHAnsi"/>
                <w:sz w:val="20"/>
              </w:rPr>
              <w:t>-</w:t>
            </w:r>
            <w:hyperlink r:id="rId50" w:anchor="H-S.C3.A4tze" w:tooltip="H- und P-Sätze" w:history="1">
              <w:r w:rsidRPr="00810D5A">
                <w:rPr>
                  <w:rStyle w:val="Hyperlink"/>
                  <w:rFonts w:asciiTheme="minorHAnsi" w:hAnsiTheme="minorHAnsi"/>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ED9FC79" w14:textId="797FA6F2" w:rsidR="00677378" w:rsidRPr="00810D5A" w:rsidRDefault="00677378" w:rsidP="00733A03">
            <w:pPr>
              <w:spacing w:after="0"/>
              <w:contextualSpacing/>
              <w:jc w:val="center"/>
              <w:rPr>
                <w:rFonts w:asciiTheme="minorHAnsi" w:hAnsiTheme="minorHAnsi"/>
              </w:rPr>
            </w:pPr>
            <w:r w:rsidRPr="00810D5A">
              <w:rPr>
                <w:rFonts w:asciiTheme="minorHAnsi" w:hAnsiTheme="minorHAnsi"/>
                <w:sz w:val="20"/>
              </w:rPr>
              <w:t xml:space="preserve">P: </w:t>
            </w:r>
            <w:hyperlink r:id="rId51" w:anchor="P-S.C3.A4tze" w:tooltip="H- und P-Sätze" w:history="1">
              <w:r w:rsidRPr="00810D5A">
                <w:rPr>
                  <w:rStyle w:val="Hyperlink"/>
                  <w:rFonts w:asciiTheme="minorHAnsi" w:hAnsiTheme="minorHAnsi"/>
                  <w:color w:val="auto"/>
                  <w:sz w:val="20"/>
                  <w:u w:val="none"/>
                </w:rPr>
                <w:t>280</w:t>
              </w:r>
            </w:hyperlink>
            <w:r w:rsidR="00733A03">
              <w:rPr>
                <w:rFonts w:asciiTheme="minorHAnsi" w:hAnsiTheme="minorHAnsi"/>
                <w:sz w:val="20"/>
              </w:rPr>
              <w:t xml:space="preserve">-260- </w:t>
            </w:r>
            <w:hyperlink r:id="rId52" w:anchor="P-S.C3.A4tze" w:tooltip="H- und P-Sätze" w:history="1">
              <w:r w:rsidR="00733A03">
                <w:rPr>
                  <w:rStyle w:val="Hyperlink"/>
                  <w:rFonts w:asciiTheme="minorHAnsi" w:hAnsiTheme="minorHAnsi"/>
                  <w:color w:val="auto"/>
                  <w:sz w:val="20"/>
                  <w:u w:val="none"/>
                </w:rPr>
                <w:t>304+34</w:t>
              </w:r>
              <w:r w:rsidRPr="00810D5A">
                <w:rPr>
                  <w:rStyle w:val="Hyperlink"/>
                  <w:rFonts w:asciiTheme="minorHAnsi" w:hAnsiTheme="minorHAnsi"/>
                  <w:color w:val="auto"/>
                  <w:sz w:val="20"/>
                  <w:u w:val="none"/>
                </w:rPr>
                <w:t>0</w:t>
              </w:r>
            </w:hyperlink>
            <w:r w:rsidR="00733A03">
              <w:rPr>
                <w:rStyle w:val="Hyperlink"/>
                <w:rFonts w:asciiTheme="minorHAnsi" w:hAnsiTheme="minorHAnsi"/>
                <w:color w:val="auto"/>
                <w:sz w:val="20"/>
                <w:u w:val="none"/>
              </w:rPr>
              <w:t>- 303+361+353- 305+351+338- 315- 405- 403</w:t>
            </w:r>
          </w:p>
        </w:tc>
      </w:tr>
      <w:tr w:rsidR="00677378" w:rsidRPr="00810D5A" w14:paraId="49F19501" w14:textId="77777777" w:rsidTr="00A058FF">
        <w:trPr>
          <w:trHeight w:val="434"/>
        </w:trPr>
        <w:tc>
          <w:tcPr>
            <w:tcW w:w="3027" w:type="dxa"/>
            <w:gridSpan w:val="3"/>
            <w:tcBorders>
              <w:bottom w:val="single" w:sz="4" w:space="0" w:color="4F81BD" w:themeColor="accent1"/>
            </w:tcBorders>
            <w:shd w:val="clear" w:color="auto" w:fill="auto"/>
            <w:vAlign w:val="center"/>
          </w:tcPr>
          <w:p w14:paraId="693AE1CA" w14:textId="68C2AE27" w:rsidR="00677378" w:rsidRPr="00810D5A" w:rsidRDefault="00240F57" w:rsidP="00667F3B">
            <w:pPr>
              <w:spacing w:after="0" w:line="276" w:lineRule="auto"/>
              <w:contextualSpacing/>
              <w:jc w:val="center"/>
              <w:rPr>
                <w:rFonts w:asciiTheme="minorHAnsi" w:hAnsiTheme="minorHAnsi"/>
                <w:bCs/>
                <w:sz w:val="20"/>
              </w:rPr>
            </w:pPr>
            <w:r>
              <w:rPr>
                <w:rFonts w:asciiTheme="minorHAnsi" w:hAnsiTheme="minorHAnsi"/>
                <w:color w:val="auto"/>
                <w:sz w:val="20"/>
                <w:szCs w:val="20"/>
              </w:rPr>
              <w:t>Aceton</w:t>
            </w:r>
          </w:p>
        </w:tc>
        <w:tc>
          <w:tcPr>
            <w:tcW w:w="3177" w:type="dxa"/>
            <w:gridSpan w:val="3"/>
            <w:tcBorders>
              <w:bottom w:val="single" w:sz="4" w:space="0" w:color="4F81BD" w:themeColor="accent1"/>
            </w:tcBorders>
            <w:shd w:val="clear" w:color="auto" w:fill="auto"/>
            <w:vAlign w:val="center"/>
          </w:tcPr>
          <w:p w14:paraId="12F4FA1F" w14:textId="77777777" w:rsidR="00677378" w:rsidRPr="00810D5A" w:rsidRDefault="00677378" w:rsidP="00667F3B">
            <w:pPr>
              <w:pStyle w:val="Beschriftung"/>
              <w:spacing w:after="0"/>
              <w:contextualSpacing/>
              <w:jc w:val="center"/>
              <w:rPr>
                <w:rFonts w:asciiTheme="minorHAnsi" w:hAnsiTheme="minorHAnsi"/>
                <w:sz w:val="20"/>
              </w:rPr>
            </w:pPr>
            <w:r w:rsidRPr="00810D5A">
              <w:rPr>
                <w:rFonts w:asciiTheme="minorHAnsi" w:hAnsiTheme="minorHAnsi"/>
                <w:sz w:val="20"/>
              </w:rPr>
              <w:t xml:space="preserve">H: </w:t>
            </w:r>
            <w:hyperlink r:id="rId53" w:anchor="H-S.C3.A4tze" w:tooltip="H- und P-Sätze" w:history="1">
              <w:r w:rsidRPr="00810D5A">
                <w:rPr>
                  <w:rStyle w:val="Hyperlink"/>
                  <w:rFonts w:asciiTheme="minorHAnsi" w:hAnsiTheme="minorHAnsi"/>
                  <w:color w:val="auto"/>
                  <w:sz w:val="20"/>
                  <w:u w:val="none"/>
                </w:rPr>
                <w:t>332</w:t>
              </w:r>
            </w:hyperlink>
            <w:r w:rsidRPr="00810D5A">
              <w:rPr>
                <w:rFonts w:asciiTheme="minorHAnsi" w:hAnsiTheme="minorHAnsi"/>
                <w:sz w:val="20"/>
              </w:rPr>
              <w:t>-</w:t>
            </w:r>
            <w:hyperlink r:id="rId54" w:anchor="H-S.C3.A4tze" w:tooltip="H- und P-Sätze" w:history="1">
              <w:r w:rsidRPr="00810D5A">
                <w:rPr>
                  <w:rStyle w:val="Hyperlink"/>
                  <w:rFonts w:asciiTheme="minorHAnsi" w:hAnsiTheme="minorHAnsi"/>
                  <w:color w:val="auto"/>
                  <w:sz w:val="20"/>
                  <w:u w:val="none"/>
                </w:rPr>
                <w:t>312</w:t>
              </w:r>
            </w:hyperlink>
            <w:r w:rsidRPr="00810D5A">
              <w:rPr>
                <w:rFonts w:asciiTheme="minorHAnsi" w:hAnsiTheme="minorHAnsi"/>
                <w:sz w:val="20"/>
              </w:rPr>
              <w:t>-</w:t>
            </w:r>
            <w:hyperlink r:id="rId55" w:anchor="H-S.C3.A4tze" w:tooltip="H- und P-Sätze" w:history="1">
              <w:r w:rsidRPr="00810D5A">
                <w:rPr>
                  <w:rStyle w:val="Hyperlink"/>
                  <w:rFonts w:asciiTheme="minorHAnsi" w:hAnsiTheme="minorHAnsi"/>
                  <w:color w:val="auto"/>
                  <w:sz w:val="20"/>
                  <w:u w:val="none"/>
                </w:rPr>
                <w:t>302</w:t>
              </w:r>
            </w:hyperlink>
            <w:r w:rsidRPr="00810D5A">
              <w:rPr>
                <w:rFonts w:asciiTheme="minorHAnsi" w:hAnsiTheme="minorHAnsi"/>
                <w:sz w:val="20"/>
              </w:rPr>
              <w:t>-</w:t>
            </w:r>
            <w:hyperlink r:id="rId56" w:anchor="H-S.C3.A4tze" w:tooltip="H- und P-Sätze" w:history="1">
              <w:r w:rsidRPr="00810D5A">
                <w:rPr>
                  <w:rStyle w:val="Hyperlink"/>
                  <w:rFonts w:asciiTheme="minorHAnsi" w:hAnsiTheme="minorHAnsi"/>
                  <w:color w:val="auto"/>
                  <w:sz w:val="20"/>
                  <w:u w:val="none"/>
                </w:rPr>
                <w:t>412</w:t>
              </w:r>
            </w:hyperlink>
          </w:p>
        </w:tc>
        <w:tc>
          <w:tcPr>
            <w:tcW w:w="3118" w:type="dxa"/>
            <w:gridSpan w:val="3"/>
            <w:tcBorders>
              <w:bottom w:val="single" w:sz="4" w:space="0" w:color="4F81BD" w:themeColor="accent1"/>
            </w:tcBorders>
            <w:shd w:val="clear" w:color="auto" w:fill="auto"/>
            <w:vAlign w:val="center"/>
          </w:tcPr>
          <w:p w14:paraId="5B2C34C7" w14:textId="77777777" w:rsidR="00677378" w:rsidRPr="00810D5A" w:rsidRDefault="00677378" w:rsidP="00667F3B">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57" w:anchor="P-S.C3.A4tze" w:tooltip="H- und P-Sätze" w:history="1">
              <w:r w:rsidRPr="00810D5A">
                <w:rPr>
                  <w:rStyle w:val="Hyperlink"/>
                  <w:rFonts w:asciiTheme="minorHAnsi" w:hAnsiTheme="minorHAnsi"/>
                  <w:color w:val="auto"/>
                  <w:sz w:val="20"/>
                  <w:u w:val="none"/>
                </w:rPr>
                <w:t>273</w:t>
              </w:r>
            </w:hyperlink>
            <w:r w:rsidRPr="00810D5A">
              <w:rPr>
                <w:rFonts w:asciiTheme="minorHAnsi" w:hAnsiTheme="minorHAnsi"/>
                <w:sz w:val="20"/>
              </w:rPr>
              <w:t>-​</w:t>
            </w:r>
            <w:hyperlink r:id="rId58" w:anchor="P-S.C3.A4tze" w:tooltip="H- und P-Sätze" w:history="1">
              <w:r w:rsidRPr="00810D5A">
                <w:rPr>
                  <w:rStyle w:val="Hyperlink"/>
                  <w:rFonts w:asciiTheme="minorHAnsi" w:hAnsiTheme="minorHAnsi"/>
                  <w:color w:val="auto"/>
                  <w:sz w:val="20"/>
                  <w:u w:val="none"/>
                </w:rPr>
                <w:t>302+352</w:t>
              </w:r>
            </w:hyperlink>
          </w:p>
        </w:tc>
      </w:tr>
      <w:tr w:rsidR="001C32AA" w:rsidRPr="00810D5A" w14:paraId="51087E73" w14:textId="77777777" w:rsidTr="00A058FF">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730375CB" w14:textId="2E0D5919" w:rsidR="001C32AA" w:rsidRPr="00810D5A" w:rsidRDefault="00240F57" w:rsidP="00667F3B">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Verd. Salzsäure</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66CAE095" w14:textId="72608BD9" w:rsidR="001C32AA" w:rsidRPr="00810D5A" w:rsidRDefault="003575D5" w:rsidP="00667F3B">
            <w:pPr>
              <w:pStyle w:val="Beschriftung"/>
              <w:spacing w:after="0"/>
              <w:contextualSpacing/>
              <w:jc w:val="center"/>
              <w:rPr>
                <w:rFonts w:asciiTheme="minorHAnsi" w:hAnsiTheme="minorHAnsi"/>
                <w:sz w:val="20"/>
              </w:rPr>
            </w:pPr>
            <w:r>
              <w:rPr>
                <w:rFonts w:asciiTheme="minorHAnsi" w:hAnsiTheme="minorHAnsi"/>
                <w:sz w:val="20"/>
              </w:rPr>
              <w:t>H 290</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1016AD71" w14:textId="7853D70F" w:rsidR="001C32AA" w:rsidRPr="00810D5A" w:rsidRDefault="00967EB6" w:rsidP="00667F3B">
            <w:pPr>
              <w:pStyle w:val="Beschriftung"/>
              <w:spacing w:after="0"/>
              <w:contextualSpacing/>
              <w:jc w:val="center"/>
              <w:rPr>
                <w:rFonts w:asciiTheme="minorHAnsi" w:hAnsiTheme="minorHAnsi"/>
                <w:sz w:val="20"/>
              </w:rPr>
            </w:pPr>
            <w:r>
              <w:rPr>
                <w:rFonts w:asciiTheme="minorHAnsi" w:hAnsiTheme="minorHAnsi"/>
                <w:sz w:val="20"/>
              </w:rPr>
              <w:t>P: 260- 305+351+338- 303+361+353- 309+311</w:t>
            </w:r>
          </w:p>
        </w:tc>
      </w:tr>
      <w:tr w:rsidR="003575D5" w:rsidRPr="00810D5A" w14:paraId="1C1ADD62" w14:textId="77777777" w:rsidTr="00A058FF">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391C8D92" w14:textId="341ADE81" w:rsidR="003575D5" w:rsidRPr="00810D5A" w:rsidRDefault="003575D5" w:rsidP="003575D5">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Universalindikator</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176FF6BA" w14:textId="05D6C5DF" w:rsidR="003575D5" w:rsidRPr="00810D5A" w:rsidRDefault="003575D5" w:rsidP="003575D5">
            <w:pPr>
              <w:pStyle w:val="Beschriftung"/>
              <w:spacing w:after="0"/>
              <w:contextualSpacing/>
              <w:jc w:val="center"/>
              <w:rPr>
                <w:rFonts w:asciiTheme="minorHAnsi" w:hAnsiTheme="minorHAnsi"/>
                <w:sz w:val="20"/>
              </w:rPr>
            </w:pPr>
            <w:r>
              <w:rPr>
                <w:rFonts w:asciiTheme="minorHAnsi" w:hAnsiTheme="minorHAnsi"/>
                <w:sz w:val="20"/>
              </w:rPr>
              <w:t>H:225</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D590B7F" w14:textId="1B71A8AC" w:rsidR="003575D5" w:rsidRPr="00810D5A" w:rsidRDefault="003575D5" w:rsidP="003575D5">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59" w:anchor="P-S.C3.A4tze" w:tooltip="H- und P-Sätze" w:history="1">
              <w:r w:rsidRPr="00810D5A">
                <w:rPr>
                  <w:rStyle w:val="Hyperlink"/>
                  <w:rFonts w:asciiTheme="minorHAnsi" w:hAnsiTheme="minorHAnsi"/>
                  <w:color w:val="auto"/>
                  <w:sz w:val="20"/>
                  <w:u w:val="none"/>
                </w:rPr>
                <w:t>2</w:t>
              </w:r>
            </w:hyperlink>
            <w:r w:rsidRPr="00810D5A">
              <w:rPr>
                <w:rStyle w:val="Hyperlink"/>
                <w:rFonts w:asciiTheme="minorHAnsi" w:hAnsiTheme="minorHAnsi"/>
                <w:color w:val="auto"/>
                <w:sz w:val="20"/>
                <w:u w:val="none"/>
              </w:rPr>
              <w:t>10</w:t>
            </w:r>
            <w:r w:rsidRPr="00810D5A">
              <w:rPr>
                <w:rFonts w:asciiTheme="minorHAnsi" w:hAnsiTheme="minorHAnsi"/>
                <w:sz w:val="20"/>
              </w:rPr>
              <w:t>-​</w:t>
            </w:r>
            <w:hyperlink r:id="rId60" w:anchor="P-S.C3.A4tze" w:tooltip="H- und P-Sätze" w:history="1">
              <w:r>
                <w:rPr>
                  <w:rStyle w:val="Hyperlink"/>
                  <w:rFonts w:asciiTheme="minorHAnsi" w:hAnsiTheme="minorHAnsi"/>
                  <w:color w:val="auto"/>
                  <w:sz w:val="20"/>
                  <w:u w:val="none"/>
                </w:rPr>
                <w:t>233</w:t>
              </w:r>
              <w:r w:rsidRPr="00810D5A">
                <w:rPr>
                  <w:rStyle w:val="Hyperlink"/>
                  <w:rFonts w:asciiTheme="minorHAnsi" w:hAnsiTheme="minorHAnsi"/>
                  <w:color w:val="auto"/>
                  <w:sz w:val="20"/>
                  <w:u w:val="none"/>
                </w:rPr>
                <w:t>- 3</w:t>
              </w:r>
            </w:hyperlink>
            <w:r>
              <w:rPr>
                <w:rStyle w:val="Hyperlink"/>
                <w:rFonts w:asciiTheme="minorHAnsi" w:hAnsiTheme="minorHAnsi"/>
                <w:color w:val="auto"/>
                <w:sz w:val="20"/>
                <w:u w:val="none"/>
              </w:rPr>
              <w:t>70+378a</w:t>
            </w:r>
            <w:r w:rsidRPr="00810D5A">
              <w:rPr>
                <w:rStyle w:val="Hyperlink"/>
                <w:rFonts w:asciiTheme="minorHAnsi" w:hAnsiTheme="minorHAnsi"/>
                <w:color w:val="auto"/>
                <w:sz w:val="20"/>
                <w:u w:val="none"/>
              </w:rPr>
              <w:t>- 403</w:t>
            </w:r>
            <w:r>
              <w:rPr>
                <w:rStyle w:val="Hyperlink"/>
                <w:rFonts w:asciiTheme="minorHAnsi" w:hAnsiTheme="minorHAnsi"/>
                <w:color w:val="auto"/>
                <w:sz w:val="20"/>
                <w:u w:val="none"/>
              </w:rPr>
              <w:t>+235</w:t>
            </w:r>
          </w:p>
        </w:tc>
      </w:tr>
      <w:tr w:rsidR="00240F57" w:rsidRPr="00810D5A" w14:paraId="35970A11" w14:textId="77777777" w:rsidTr="00A058FF">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65686AA7" w14:textId="7E6A0D7B" w:rsidR="00240F57" w:rsidRDefault="00240F57" w:rsidP="00667F3B">
            <w:pPr>
              <w:spacing w:after="0" w:line="276" w:lineRule="auto"/>
              <w:contextualSpacing/>
              <w:jc w:val="center"/>
              <w:rPr>
                <w:rFonts w:asciiTheme="minorHAnsi" w:hAnsiTheme="minorHAnsi"/>
                <w:color w:val="auto"/>
                <w:sz w:val="20"/>
                <w:szCs w:val="20"/>
              </w:rPr>
            </w:pPr>
            <w:r>
              <w:rPr>
                <w:rFonts w:asciiTheme="minorHAnsi" w:hAnsiTheme="minorHAnsi"/>
                <w:color w:val="auto"/>
                <w:sz w:val="20"/>
                <w:szCs w:val="20"/>
              </w:rPr>
              <w:t>NaCl</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71D06487" w14:textId="3232EC42" w:rsidR="00240F57" w:rsidRPr="00810D5A" w:rsidRDefault="003575D5" w:rsidP="00667F3B">
            <w:pPr>
              <w:pStyle w:val="Beschriftung"/>
              <w:spacing w:after="0"/>
              <w:contextualSpacing/>
              <w:jc w:val="center"/>
              <w:rPr>
                <w:rFonts w:asciiTheme="minorHAnsi" w:hAnsiTheme="minorHAnsi"/>
                <w:sz w:val="20"/>
              </w:rPr>
            </w:pPr>
            <w:r>
              <w:rPr>
                <w:rFonts w:asciiTheme="minorHAnsi" w:hAnsiTheme="minorHAnsi"/>
                <w:sz w:val="20"/>
              </w:rPr>
              <w:t>H: -</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62AD8368" w14:textId="669E72EC" w:rsidR="00240F57" w:rsidRPr="00810D5A" w:rsidRDefault="003575D5" w:rsidP="00667F3B">
            <w:pPr>
              <w:pStyle w:val="Beschriftung"/>
              <w:spacing w:after="0"/>
              <w:contextualSpacing/>
              <w:jc w:val="center"/>
              <w:rPr>
                <w:rFonts w:asciiTheme="minorHAnsi" w:hAnsiTheme="minorHAnsi"/>
                <w:sz w:val="20"/>
              </w:rPr>
            </w:pPr>
            <w:r>
              <w:rPr>
                <w:rFonts w:asciiTheme="minorHAnsi" w:hAnsiTheme="minorHAnsi"/>
                <w:sz w:val="20"/>
              </w:rPr>
              <w:t>P: -</w:t>
            </w:r>
          </w:p>
        </w:tc>
      </w:tr>
      <w:tr w:rsidR="003575D5" w:rsidRPr="00810D5A" w14:paraId="46FAA407" w14:textId="77777777" w:rsidTr="00A058FF">
        <w:trPr>
          <w:trHeight w:val="434"/>
        </w:trPr>
        <w:tc>
          <w:tcPr>
            <w:tcW w:w="3027" w:type="dxa"/>
            <w:gridSpan w:val="3"/>
            <w:tcBorders>
              <w:top w:val="single" w:sz="4" w:space="0" w:color="4F81BD" w:themeColor="accent1"/>
            </w:tcBorders>
            <w:shd w:val="clear" w:color="auto" w:fill="auto"/>
            <w:vAlign w:val="center"/>
          </w:tcPr>
          <w:p w14:paraId="32C249CB" w14:textId="4DB77572" w:rsidR="003575D5" w:rsidRDefault="003575D5" w:rsidP="003575D5">
            <w:pPr>
              <w:spacing w:after="0" w:line="276" w:lineRule="auto"/>
              <w:contextualSpacing/>
              <w:jc w:val="center"/>
              <w:rPr>
                <w:rFonts w:asciiTheme="minorHAnsi" w:hAnsiTheme="minorHAnsi"/>
                <w:color w:val="auto"/>
                <w:sz w:val="20"/>
                <w:szCs w:val="20"/>
              </w:rPr>
            </w:pPr>
            <w:proofErr w:type="spellStart"/>
            <w:r w:rsidRPr="00810D5A">
              <w:rPr>
                <w:rFonts w:asciiTheme="minorHAnsi" w:hAnsiTheme="minorHAnsi"/>
                <w:color w:val="auto"/>
                <w:sz w:val="20"/>
                <w:szCs w:val="20"/>
              </w:rPr>
              <w:t>konz</w:t>
            </w:r>
            <w:proofErr w:type="spellEnd"/>
            <w:r w:rsidRPr="00810D5A">
              <w:rPr>
                <w:rFonts w:asciiTheme="minorHAnsi" w:hAnsiTheme="minorHAnsi"/>
                <w:color w:val="auto"/>
                <w:sz w:val="20"/>
                <w:szCs w:val="20"/>
              </w:rPr>
              <w:t>. Schwefelsäure</w:t>
            </w:r>
          </w:p>
        </w:tc>
        <w:tc>
          <w:tcPr>
            <w:tcW w:w="3177" w:type="dxa"/>
            <w:gridSpan w:val="3"/>
            <w:tcBorders>
              <w:top w:val="single" w:sz="4" w:space="0" w:color="4F81BD" w:themeColor="accent1"/>
            </w:tcBorders>
            <w:shd w:val="clear" w:color="auto" w:fill="auto"/>
            <w:vAlign w:val="center"/>
          </w:tcPr>
          <w:p w14:paraId="6295B514" w14:textId="122175F3" w:rsidR="003575D5" w:rsidRPr="00810D5A" w:rsidRDefault="003575D5" w:rsidP="003575D5">
            <w:pPr>
              <w:pStyle w:val="Beschriftung"/>
              <w:spacing w:after="0"/>
              <w:contextualSpacing/>
              <w:jc w:val="center"/>
              <w:rPr>
                <w:rFonts w:asciiTheme="minorHAnsi" w:hAnsiTheme="minorHAnsi"/>
                <w:sz w:val="20"/>
              </w:rPr>
            </w:pPr>
            <w:r>
              <w:rPr>
                <w:rFonts w:asciiTheme="minorHAnsi" w:hAnsiTheme="minorHAnsi"/>
                <w:sz w:val="20"/>
              </w:rPr>
              <w:t>H:314</w:t>
            </w:r>
            <w:r w:rsidRPr="00810D5A">
              <w:rPr>
                <w:rFonts w:asciiTheme="minorHAnsi" w:hAnsiTheme="minorHAnsi"/>
                <w:sz w:val="20"/>
              </w:rPr>
              <w:t>-2</w:t>
            </w:r>
            <w:r>
              <w:rPr>
                <w:rFonts w:asciiTheme="minorHAnsi" w:hAnsiTheme="minorHAnsi"/>
                <w:sz w:val="20"/>
              </w:rPr>
              <w:t>9</w:t>
            </w:r>
            <w:r w:rsidRPr="00810D5A">
              <w:rPr>
                <w:rFonts w:asciiTheme="minorHAnsi" w:hAnsiTheme="minorHAnsi"/>
                <w:sz w:val="20"/>
              </w:rPr>
              <w:t>0</w:t>
            </w:r>
          </w:p>
        </w:tc>
        <w:tc>
          <w:tcPr>
            <w:tcW w:w="3118" w:type="dxa"/>
            <w:gridSpan w:val="3"/>
            <w:tcBorders>
              <w:top w:val="single" w:sz="4" w:space="0" w:color="4F81BD" w:themeColor="accent1"/>
            </w:tcBorders>
            <w:shd w:val="clear" w:color="auto" w:fill="auto"/>
            <w:vAlign w:val="center"/>
          </w:tcPr>
          <w:p w14:paraId="2450B348" w14:textId="28B6B575" w:rsidR="003575D5" w:rsidRPr="00810D5A" w:rsidRDefault="003575D5" w:rsidP="003575D5">
            <w:pPr>
              <w:pStyle w:val="Beschriftung"/>
              <w:spacing w:after="0"/>
              <w:contextualSpacing/>
              <w:jc w:val="center"/>
              <w:rPr>
                <w:rFonts w:asciiTheme="minorHAnsi" w:hAnsiTheme="minorHAnsi"/>
                <w:sz w:val="20"/>
              </w:rPr>
            </w:pPr>
            <w:r w:rsidRPr="00810D5A">
              <w:rPr>
                <w:rFonts w:asciiTheme="minorHAnsi" w:hAnsiTheme="minorHAnsi"/>
                <w:sz w:val="20"/>
              </w:rPr>
              <w:t>P</w:t>
            </w:r>
            <w:r>
              <w:rPr>
                <w:rFonts w:asciiTheme="minorHAnsi" w:hAnsiTheme="minorHAnsi"/>
                <w:sz w:val="20"/>
              </w:rPr>
              <w:t>: 280-301+330+331</w:t>
            </w:r>
            <w:r w:rsidRPr="00810D5A">
              <w:rPr>
                <w:rFonts w:asciiTheme="minorHAnsi" w:hAnsiTheme="minorHAnsi"/>
                <w:sz w:val="20"/>
              </w:rPr>
              <w:t>-30</w:t>
            </w:r>
            <w:r>
              <w:rPr>
                <w:rFonts w:asciiTheme="minorHAnsi" w:hAnsiTheme="minorHAnsi"/>
                <w:sz w:val="20"/>
              </w:rPr>
              <w:t>5+351</w:t>
            </w:r>
            <w:r w:rsidRPr="00810D5A">
              <w:rPr>
                <w:rFonts w:asciiTheme="minorHAnsi" w:hAnsiTheme="minorHAnsi"/>
                <w:sz w:val="20"/>
              </w:rPr>
              <w:t>+3</w:t>
            </w:r>
            <w:r>
              <w:rPr>
                <w:rFonts w:asciiTheme="minorHAnsi" w:hAnsiTheme="minorHAnsi"/>
                <w:sz w:val="20"/>
              </w:rPr>
              <w:t>38</w:t>
            </w:r>
            <w:r w:rsidRPr="00810D5A">
              <w:rPr>
                <w:rFonts w:asciiTheme="minorHAnsi" w:hAnsiTheme="minorHAnsi"/>
                <w:sz w:val="20"/>
              </w:rPr>
              <w:t>-</w:t>
            </w:r>
            <w:r>
              <w:rPr>
                <w:rFonts w:asciiTheme="minorHAnsi" w:hAnsiTheme="minorHAnsi"/>
                <w:sz w:val="20"/>
              </w:rPr>
              <w:t>309+310</w:t>
            </w:r>
          </w:p>
        </w:tc>
      </w:tr>
      <w:tr w:rsidR="00677378" w:rsidRPr="00810D5A" w14:paraId="4DD60856"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53EE119E" w14:textId="77777777" w:rsidR="00677378" w:rsidRPr="00810D5A" w:rsidRDefault="00677378" w:rsidP="00667F3B">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781D5C98" wp14:editId="19762A35">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F26B476"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53DF7D0" wp14:editId="1558C81F">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E5F972"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A0213C6" wp14:editId="0CBD437D">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9F5784"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53D2BA7F" wp14:editId="56497ACB">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2ED3946"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5BF8A3B9" wp14:editId="6CADD236">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3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1BAEF7F"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636651EF" wp14:editId="67622273">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B82B667"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AD093CF" wp14:editId="6EC3339A">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9C4A09"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519F9F1E" wp14:editId="73A82B9F">
                  <wp:extent cx="511175" cy="51117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6D11315" w14:textId="77777777" w:rsidR="00677378" w:rsidRPr="00810D5A" w:rsidRDefault="00677378" w:rsidP="00667F3B">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59E57EB" wp14:editId="769F8E3C">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270AA0E3" w14:textId="77777777" w:rsidR="00677378" w:rsidRPr="00810D5A" w:rsidRDefault="00677378" w:rsidP="00667F3B">
      <w:pPr>
        <w:tabs>
          <w:tab w:val="left" w:pos="1701"/>
          <w:tab w:val="left" w:pos="1985"/>
        </w:tabs>
        <w:ind w:left="1980" w:hanging="1980"/>
        <w:contextualSpacing/>
        <w:rPr>
          <w:rFonts w:asciiTheme="minorHAnsi" w:hAnsiTheme="minorHAnsi"/>
        </w:rPr>
      </w:pPr>
    </w:p>
    <w:p w14:paraId="5DCAEF8B" w14:textId="401DA7B9" w:rsidR="00677378" w:rsidRPr="00810D5A"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r>
      <w:r w:rsidR="001C32AA" w:rsidRPr="00810D5A">
        <w:rPr>
          <w:rFonts w:asciiTheme="minorHAnsi" w:hAnsiTheme="minorHAnsi"/>
        </w:rPr>
        <w:t xml:space="preserve">Stativmaterial, </w:t>
      </w:r>
      <w:r w:rsidR="00240F57">
        <w:rPr>
          <w:rFonts w:asciiTheme="minorHAnsi" w:hAnsiTheme="minorHAnsi"/>
        </w:rPr>
        <w:t>Zwei-Hals-Rundkolben, Tropftrichter, Glasanschluss, Schlauchmaterial, Bechergläser, Glasspitze</w:t>
      </w:r>
    </w:p>
    <w:p w14:paraId="4D54817C" w14:textId="223578BA" w:rsidR="00677378" w:rsidRPr="00810D5A"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r>
      <w:proofErr w:type="spellStart"/>
      <w:r w:rsidR="00F56E36">
        <w:rPr>
          <w:rFonts w:asciiTheme="minorHAnsi" w:hAnsiTheme="minorHAnsi"/>
        </w:rPr>
        <w:t>konz</w:t>
      </w:r>
      <w:proofErr w:type="spellEnd"/>
      <w:r w:rsidR="00F56E36">
        <w:rPr>
          <w:rFonts w:asciiTheme="minorHAnsi" w:hAnsiTheme="minorHAnsi"/>
        </w:rPr>
        <w:t>. Schwefelsäure, NaCl, Wasser, Aceton, Universalindikator</w:t>
      </w:r>
    </w:p>
    <w:p w14:paraId="758678AA" w14:textId="53C18451" w:rsidR="00746E33" w:rsidRDefault="00677378" w:rsidP="00667F3B">
      <w:pPr>
        <w:tabs>
          <w:tab w:val="left" w:pos="1701"/>
          <w:tab w:val="left" w:pos="1985"/>
        </w:tabs>
        <w:ind w:left="1980" w:hanging="1980"/>
        <w:contextualSpacing/>
        <w:rPr>
          <w:rFonts w:asciiTheme="minorHAnsi" w:hAnsiTheme="minorHAnsi"/>
        </w:rPr>
      </w:pPr>
      <w:r w:rsidRPr="00810D5A">
        <w:rPr>
          <w:rFonts w:asciiTheme="minorHAnsi" w:hAnsiTheme="minorHAnsi"/>
        </w:rPr>
        <w:lastRenderedPageBreak/>
        <w:t xml:space="preserve">Durchführung: </w:t>
      </w:r>
      <w:r w:rsidRPr="00810D5A">
        <w:rPr>
          <w:rFonts w:asciiTheme="minorHAnsi" w:hAnsiTheme="minorHAnsi"/>
        </w:rPr>
        <w:tab/>
      </w:r>
      <w:r w:rsidRPr="00810D5A">
        <w:rPr>
          <w:rFonts w:asciiTheme="minorHAnsi" w:hAnsiTheme="minorHAnsi"/>
        </w:rPr>
        <w:tab/>
      </w:r>
      <w:r w:rsidR="00746E33">
        <w:rPr>
          <w:rFonts w:asciiTheme="minorHAnsi" w:hAnsiTheme="minorHAnsi"/>
        </w:rPr>
        <w:t xml:space="preserve">a) </w:t>
      </w:r>
      <w:r w:rsidR="00F56E36">
        <w:rPr>
          <w:rFonts w:asciiTheme="minorHAnsi" w:hAnsiTheme="minorHAnsi"/>
        </w:rPr>
        <w:t>Die Apparatur wird gemäß Abbildung</w:t>
      </w:r>
      <w:r w:rsidR="004A0826">
        <w:rPr>
          <w:rFonts w:asciiTheme="minorHAnsi" w:hAnsiTheme="minorHAnsi"/>
        </w:rPr>
        <w:t xml:space="preserve"> 4</w:t>
      </w:r>
      <w:r w:rsidR="00F56E36">
        <w:rPr>
          <w:rFonts w:asciiTheme="minorHAnsi" w:hAnsiTheme="minorHAnsi"/>
        </w:rPr>
        <w:t xml:space="preserve"> aufgebaut</w:t>
      </w:r>
      <w:r w:rsidR="00B40CB2" w:rsidRPr="00810D5A">
        <w:rPr>
          <w:rFonts w:asciiTheme="minorHAnsi" w:hAnsiTheme="minorHAnsi"/>
        </w:rPr>
        <w:t>.</w:t>
      </w:r>
      <w:r w:rsidR="00F56E36">
        <w:rPr>
          <w:rFonts w:asciiTheme="minorHAnsi" w:hAnsiTheme="minorHAnsi"/>
        </w:rPr>
        <w:t xml:space="preserve"> </w:t>
      </w:r>
      <w:r w:rsidR="008C0979">
        <w:rPr>
          <w:rFonts w:asciiTheme="minorHAnsi" w:hAnsiTheme="minorHAnsi"/>
        </w:rPr>
        <w:t xml:space="preserve">Ein Leitfähigkeitsprüfer wird in </w:t>
      </w:r>
      <w:proofErr w:type="spellStart"/>
      <w:r w:rsidR="008C0979">
        <w:rPr>
          <w:rFonts w:asciiTheme="minorHAnsi" w:hAnsiTheme="minorHAnsi"/>
        </w:rPr>
        <w:t>dest</w:t>
      </w:r>
      <w:proofErr w:type="spellEnd"/>
      <w:r w:rsidR="008C0979">
        <w:rPr>
          <w:rFonts w:asciiTheme="minorHAnsi" w:hAnsiTheme="minorHAnsi"/>
        </w:rPr>
        <w:t>. Wasser und in Aceton gehalten</w:t>
      </w:r>
      <w:r w:rsidR="009A4259">
        <w:rPr>
          <w:rFonts w:asciiTheme="minorHAnsi" w:hAnsiTheme="minorHAnsi"/>
        </w:rPr>
        <w:t>. Dabei wird</w:t>
      </w:r>
      <w:r w:rsidR="008C0979">
        <w:rPr>
          <w:rFonts w:asciiTheme="minorHAnsi" w:hAnsiTheme="minorHAnsi"/>
        </w:rPr>
        <w:t xml:space="preserve"> </w:t>
      </w:r>
      <w:r w:rsidR="004A0826">
        <w:rPr>
          <w:rFonts w:asciiTheme="minorHAnsi" w:hAnsiTheme="minorHAnsi"/>
        </w:rPr>
        <w:t>sowohl</w:t>
      </w:r>
      <w:r w:rsidR="008C0979">
        <w:rPr>
          <w:rFonts w:asciiTheme="minorHAnsi" w:hAnsiTheme="minorHAnsi"/>
        </w:rPr>
        <w:t xml:space="preserve"> die Stromstärke</w:t>
      </w:r>
      <w:r w:rsidR="004A0826">
        <w:rPr>
          <w:rFonts w:asciiTheme="minorHAnsi" w:hAnsiTheme="minorHAnsi"/>
        </w:rPr>
        <w:t>, als auch die Spannung</w:t>
      </w:r>
      <w:r w:rsidR="008C0979">
        <w:rPr>
          <w:rFonts w:asciiTheme="minorHAnsi" w:hAnsiTheme="minorHAnsi"/>
        </w:rPr>
        <w:t xml:space="preserve"> notiert. </w:t>
      </w:r>
    </w:p>
    <w:p w14:paraId="0CE01E9C" w14:textId="77777777" w:rsidR="003E384C" w:rsidRDefault="00746E33" w:rsidP="00667F3B">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b) </w:t>
      </w:r>
      <w:r w:rsidR="00F56E36">
        <w:rPr>
          <w:rFonts w:asciiTheme="minorHAnsi" w:hAnsiTheme="minorHAnsi"/>
        </w:rPr>
        <w:t xml:space="preserve">In den Rundkolben werden ca. 1,5 g NaCl gegeben. In den Tropftrichter etwa 8 mL </w:t>
      </w:r>
      <w:proofErr w:type="spellStart"/>
      <w:r w:rsidR="00F56E36">
        <w:rPr>
          <w:rFonts w:asciiTheme="minorHAnsi" w:hAnsiTheme="minorHAnsi"/>
        </w:rPr>
        <w:t>konz</w:t>
      </w:r>
      <w:proofErr w:type="spellEnd"/>
      <w:r w:rsidR="00F56E36">
        <w:rPr>
          <w:rFonts w:asciiTheme="minorHAnsi" w:hAnsiTheme="minorHAnsi"/>
        </w:rPr>
        <w:t xml:space="preserve">. Schwefelsäure. Die Apparatur wird luftdicht verschlossen und ein Becherglas mit 25 mL Wasser befüllt, die Glasspitze wird knapp über der Oberfläche der Flüssigkeit eingespannt. Etwa 2 mL der </w:t>
      </w:r>
      <w:proofErr w:type="spellStart"/>
      <w:r w:rsidR="00F56E36">
        <w:rPr>
          <w:rFonts w:asciiTheme="minorHAnsi" w:hAnsiTheme="minorHAnsi"/>
        </w:rPr>
        <w:t>konz</w:t>
      </w:r>
      <w:proofErr w:type="spellEnd"/>
      <w:r w:rsidR="00F56E36">
        <w:rPr>
          <w:rFonts w:asciiTheme="minorHAnsi" w:hAnsiTheme="minorHAnsi"/>
        </w:rPr>
        <w:t xml:space="preserve">. </w:t>
      </w:r>
      <w:proofErr w:type="gramStart"/>
      <w:r w:rsidR="00F56E36">
        <w:rPr>
          <w:rFonts w:asciiTheme="minorHAnsi" w:hAnsiTheme="minorHAnsi"/>
        </w:rPr>
        <w:t>Schwefelsäure</w:t>
      </w:r>
      <w:proofErr w:type="gramEnd"/>
      <w:r w:rsidR="00F56E36">
        <w:rPr>
          <w:rFonts w:asciiTheme="minorHAnsi" w:hAnsiTheme="minorHAnsi"/>
        </w:rPr>
        <w:t xml:space="preserve"> werden auf </w:t>
      </w:r>
      <w:r w:rsidR="00BD16FD">
        <w:rPr>
          <w:rFonts w:asciiTheme="minorHAnsi" w:hAnsiTheme="minorHAnsi"/>
        </w:rPr>
        <w:t>das NaCl gegeben. Sobald eine leichte Färbung des Indikators auftritt wird ein weiteres Becherglas mit Aceton gefüllt und mit dem ersten ausgetau</w:t>
      </w:r>
      <w:r w:rsidR="008C0979">
        <w:rPr>
          <w:rFonts w:asciiTheme="minorHAnsi" w:hAnsiTheme="minorHAnsi"/>
        </w:rPr>
        <w:t>s</w:t>
      </w:r>
      <w:r w:rsidR="00BD16FD">
        <w:rPr>
          <w:rFonts w:asciiTheme="minorHAnsi" w:hAnsiTheme="minorHAnsi"/>
        </w:rPr>
        <w:t>cht.</w:t>
      </w:r>
      <w:r w:rsidR="008C0979">
        <w:rPr>
          <w:rFonts w:asciiTheme="minorHAnsi" w:hAnsiTheme="minorHAnsi"/>
        </w:rPr>
        <w:t xml:space="preserve"> Anschließend werden nochmal 2-3 mL Schwefelsäure auf das NaCl getropft. Nach etwa 3 Minuten wird das Becherglas mit Aceton durch ein Becherglas mit Wasser ausgetauscht. So kann überschüssiges HCl-Gas aufgefangen werden. Die Stromstärke von dem Aceton-HCl-Gemisch wird gemessen und notiert.</w:t>
      </w:r>
    </w:p>
    <w:p w14:paraId="3DF851A8" w14:textId="5B189CFF" w:rsidR="00677378" w:rsidRPr="00810D5A" w:rsidRDefault="003E384C" w:rsidP="00667F3B">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c) </w:t>
      </w:r>
      <w:r w:rsidR="008C0979">
        <w:rPr>
          <w:rFonts w:asciiTheme="minorHAnsi" w:hAnsiTheme="minorHAnsi"/>
        </w:rPr>
        <w:t xml:space="preserve"> Anschließend werden etwa 25 mL Wasser zu dem Aceton gegeben, kurz gerührt und abermals gemessen.</w:t>
      </w:r>
    </w:p>
    <w:p w14:paraId="7436828E" w14:textId="74D43773" w:rsidR="00BD16FD" w:rsidRDefault="00B40CB2" w:rsidP="00667F3B">
      <w:pPr>
        <w:tabs>
          <w:tab w:val="left" w:pos="1701"/>
          <w:tab w:val="left" w:pos="1985"/>
        </w:tabs>
        <w:ind w:left="1980" w:hanging="1980"/>
        <w:contextualSpacing/>
        <w:rPr>
          <w:rFonts w:asciiTheme="minorHAnsi" w:hAnsiTheme="minorHAnsi"/>
        </w:rPr>
      </w:pPr>
      <w:r w:rsidRPr="00810D5A">
        <w:rPr>
          <w:rFonts w:asciiTheme="minorHAnsi" w:hAnsiTheme="minorHAnsi"/>
        </w:rPr>
        <w:t>Beobachtung:</w:t>
      </w:r>
      <w:r w:rsidRPr="00810D5A">
        <w:rPr>
          <w:rFonts w:asciiTheme="minorHAnsi" w:hAnsiTheme="minorHAnsi"/>
        </w:rPr>
        <w:tab/>
      </w:r>
      <w:r w:rsidRPr="00810D5A">
        <w:rPr>
          <w:rFonts w:asciiTheme="minorHAnsi" w:hAnsiTheme="minorHAnsi"/>
        </w:rPr>
        <w:tab/>
      </w:r>
      <w:r w:rsidR="003E384C">
        <w:rPr>
          <w:rFonts w:asciiTheme="minorHAnsi" w:hAnsiTheme="minorHAnsi"/>
        </w:rPr>
        <w:t xml:space="preserve">a) </w:t>
      </w:r>
      <w:r w:rsidR="00BD16FD">
        <w:rPr>
          <w:rFonts w:asciiTheme="minorHAnsi" w:hAnsiTheme="minorHAnsi"/>
        </w:rPr>
        <w:t>Die</w:t>
      </w:r>
      <w:r w:rsidR="008C0979">
        <w:rPr>
          <w:rFonts w:asciiTheme="minorHAnsi" w:hAnsiTheme="minorHAnsi"/>
        </w:rPr>
        <w:t xml:space="preserve"> gemessene</w:t>
      </w:r>
      <w:r w:rsidR="00BD16FD">
        <w:rPr>
          <w:rFonts w:asciiTheme="minorHAnsi" w:hAnsiTheme="minorHAnsi"/>
        </w:rPr>
        <w:t xml:space="preserve"> Stromstärke</w:t>
      </w:r>
      <w:r w:rsidR="008C0979">
        <w:rPr>
          <w:rFonts w:asciiTheme="minorHAnsi" w:hAnsiTheme="minorHAnsi"/>
        </w:rPr>
        <w:t xml:space="preserve"> bei </w:t>
      </w:r>
      <w:proofErr w:type="spellStart"/>
      <w:r w:rsidR="008C0979">
        <w:rPr>
          <w:rFonts w:asciiTheme="minorHAnsi" w:hAnsiTheme="minorHAnsi"/>
        </w:rPr>
        <w:t>dest</w:t>
      </w:r>
      <w:proofErr w:type="spellEnd"/>
      <w:r w:rsidR="008C0979">
        <w:rPr>
          <w:rFonts w:asciiTheme="minorHAnsi" w:hAnsiTheme="minorHAnsi"/>
        </w:rPr>
        <w:t>. Wasser und bei Aceton beträgt 0,00 mA.</w:t>
      </w:r>
    </w:p>
    <w:p w14:paraId="628608CA" w14:textId="3990D8BC" w:rsidR="003E384C" w:rsidRDefault="00BD16FD" w:rsidP="003E384C">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r>
      <w:r w:rsidR="003E384C">
        <w:rPr>
          <w:rFonts w:asciiTheme="minorHAnsi" w:hAnsiTheme="minorHAnsi"/>
        </w:rPr>
        <w:t xml:space="preserve">b) </w:t>
      </w:r>
      <w:r w:rsidR="00FA4912">
        <w:rPr>
          <w:rFonts w:asciiTheme="minorHAnsi" w:hAnsiTheme="minorHAnsi"/>
        </w:rPr>
        <w:t>Bei Zugabe der Schwefelsäure zu Natriumchlorid</w:t>
      </w:r>
      <w:r w:rsidR="00F56E36">
        <w:rPr>
          <w:rFonts w:asciiTheme="minorHAnsi" w:hAnsiTheme="minorHAnsi"/>
        </w:rPr>
        <w:t xml:space="preserve"> ist eine Gasentwicklung zu beobachten</w:t>
      </w:r>
      <w:r w:rsidR="00B40CB2" w:rsidRPr="00810D5A">
        <w:rPr>
          <w:rFonts w:asciiTheme="minorHAnsi" w:hAnsiTheme="minorHAnsi"/>
        </w:rPr>
        <w:t>.</w:t>
      </w:r>
      <w:r w:rsidR="00F56E36">
        <w:rPr>
          <w:rFonts w:asciiTheme="minorHAnsi" w:hAnsiTheme="minorHAnsi"/>
        </w:rPr>
        <w:t xml:space="preserve"> Der Universalindikator färbt sich von gelb zu rot. Die gemesse</w:t>
      </w:r>
      <w:r>
        <w:rPr>
          <w:rFonts w:asciiTheme="minorHAnsi" w:hAnsiTheme="minorHAnsi"/>
        </w:rPr>
        <w:t>ne Stromstärke beträgt etwa 50 mA.</w:t>
      </w:r>
      <w:r w:rsidR="008C0979">
        <w:rPr>
          <w:rFonts w:asciiTheme="minorHAnsi" w:hAnsiTheme="minorHAnsi"/>
        </w:rPr>
        <w:t xml:space="preserve"> Die Stromstärke des Aceton-HCl-Gemischs beträgt 0,01 mA. </w:t>
      </w:r>
    </w:p>
    <w:p w14:paraId="4BEAD71B" w14:textId="1C5682B1" w:rsidR="008C0979" w:rsidRPr="00810D5A" w:rsidRDefault="003E384C" w:rsidP="00667F3B">
      <w:pPr>
        <w:tabs>
          <w:tab w:val="left" w:pos="1701"/>
          <w:tab w:val="left" w:pos="1985"/>
        </w:tabs>
        <w:ind w:left="1980" w:hanging="1980"/>
        <w:contextualSpacing/>
        <w:rPr>
          <w:rFonts w:asciiTheme="minorHAnsi" w:hAnsiTheme="minorHAnsi"/>
        </w:rPr>
      </w:pPr>
      <w:r>
        <w:rPr>
          <w:rFonts w:asciiTheme="minorHAnsi" w:hAnsiTheme="minorHAnsi"/>
        </w:rPr>
        <w:tab/>
      </w:r>
      <w:r>
        <w:rPr>
          <w:rFonts w:asciiTheme="minorHAnsi" w:hAnsiTheme="minorHAnsi"/>
        </w:rPr>
        <w:tab/>
        <w:t xml:space="preserve">c) </w:t>
      </w:r>
      <w:r w:rsidR="008C0979">
        <w:rPr>
          <w:rFonts w:asciiTheme="minorHAnsi" w:hAnsiTheme="minorHAnsi"/>
        </w:rPr>
        <w:t>Nach Zugabe von Wasser ist eine Stromstärke von etwa 20 mA abzulesen.</w:t>
      </w:r>
    </w:p>
    <w:p w14:paraId="065992B0" w14:textId="77777777" w:rsidR="00677378" w:rsidRPr="00810D5A" w:rsidRDefault="00677378" w:rsidP="00667F3B">
      <w:pPr>
        <w:keepNext/>
        <w:tabs>
          <w:tab w:val="left" w:pos="1701"/>
          <w:tab w:val="left" w:pos="1985"/>
        </w:tabs>
        <w:ind w:left="1980" w:hanging="1980"/>
        <w:contextualSpacing/>
        <w:jc w:val="center"/>
        <w:rPr>
          <w:rFonts w:asciiTheme="minorHAnsi" w:hAnsiTheme="minorHAnsi"/>
        </w:rPr>
      </w:pPr>
      <w:r w:rsidRPr="00810D5A">
        <w:rPr>
          <w:rFonts w:asciiTheme="minorHAnsi" w:hAnsiTheme="minorHAnsi"/>
          <w:noProof/>
          <w:lang w:eastAsia="de-DE"/>
        </w:rPr>
        <w:drawing>
          <wp:inline distT="0" distB="0" distL="0" distR="0" wp14:anchorId="62209905" wp14:editId="287A998B">
            <wp:extent cx="2422566" cy="2959820"/>
            <wp:effectExtent l="0" t="0" r="0" b="0"/>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2425767" cy="2963731"/>
                    </a:xfrm>
                    <a:prstGeom prst="rect">
                      <a:avLst/>
                    </a:prstGeom>
                    <a:noFill/>
                    <a:ln w="9525">
                      <a:noFill/>
                      <a:miter lim="800000"/>
                      <a:headEnd/>
                      <a:tailEnd/>
                    </a:ln>
                  </pic:spPr>
                </pic:pic>
              </a:graphicData>
            </a:graphic>
          </wp:inline>
        </w:drawing>
      </w:r>
    </w:p>
    <w:p w14:paraId="355D2ECC" w14:textId="685877CD" w:rsidR="00677378" w:rsidRPr="00810D5A" w:rsidRDefault="00677378" w:rsidP="00973551">
      <w:pPr>
        <w:pStyle w:val="Beschriftung"/>
        <w:contextualSpacing/>
        <w:jc w:val="center"/>
        <w:rPr>
          <w:rFonts w:asciiTheme="minorHAnsi" w:hAnsiTheme="minorHAnsi"/>
        </w:rPr>
      </w:pPr>
      <w:r w:rsidRPr="00810D5A">
        <w:rPr>
          <w:rFonts w:asciiTheme="minorHAnsi" w:hAnsiTheme="minorHAnsi"/>
        </w:rPr>
        <w:t xml:space="preserve">Abb. </w:t>
      </w:r>
      <w:r w:rsidR="00FF2C6C" w:rsidRPr="00810D5A">
        <w:rPr>
          <w:rFonts w:asciiTheme="minorHAnsi" w:hAnsiTheme="minorHAnsi"/>
        </w:rPr>
        <w:fldChar w:fldCharType="begin"/>
      </w:r>
      <w:r w:rsidR="00FF2C6C" w:rsidRPr="00810D5A">
        <w:rPr>
          <w:rFonts w:asciiTheme="minorHAnsi" w:hAnsiTheme="minorHAnsi"/>
        </w:rPr>
        <w:instrText xml:space="preserve"> SEQ Abb. \* ARABIC </w:instrText>
      </w:r>
      <w:r w:rsidR="00FF2C6C" w:rsidRPr="00810D5A">
        <w:rPr>
          <w:rFonts w:asciiTheme="minorHAnsi" w:hAnsiTheme="minorHAnsi"/>
        </w:rPr>
        <w:fldChar w:fldCharType="separate"/>
      </w:r>
      <w:r w:rsidR="00D4790C">
        <w:rPr>
          <w:rFonts w:asciiTheme="minorHAnsi" w:hAnsiTheme="minorHAnsi"/>
          <w:noProof/>
        </w:rPr>
        <w:t>4</w:t>
      </w:r>
      <w:r w:rsidR="00FF2C6C" w:rsidRPr="00810D5A">
        <w:rPr>
          <w:rFonts w:asciiTheme="minorHAnsi" w:hAnsiTheme="minorHAnsi"/>
          <w:noProof/>
        </w:rPr>
        <w:fldChar w:fldCharType="end"/>
      </w:r>
      <w:r w:rsidRPr="00810D5A">
        <w:rPr>
          <w:rFonts w:asciiTheme="minorHAnsi" w:hAnsiTheme="minorHAnsi"/>
        </w:rPr>
        <w:t xml:space="preserve"> - </w:t>
      </w:r>
      <w:r w:rsidRPr="00810D5A">
        <w:rPr>
          <w:rFonts w:asciiTheme="minorHAnsi" w:hAnsiTheme="minorHAnsi"/>
          <w:noProof/>
        </w:rPr>
        <w:t xml:space="preserve"> </w:t>
      </w:r>
      <w:r w:rsidR="00973551">
        <w:rPr>
          <w:rFonts w:asciiTheme="minorHAnsi" w:hAnsiTheme="minorHAnsi"/>
          <w:noProof/>
        </w:rPr>
        <w:t>Versuchsapparatur zur Erzeugung von Chlorwasserstoffgas.</w:t>
      </w:r>
    </w:p>
    <w:p w14:paraId="23040B82" w14:textId="77777777" w:rsidR="008C0979" w:rsidRDefault="00677378" w:rsidP="006B30CF">
      <w:pPr>
        <w:tabs>
          <w:tab w:val="left" w:pos="1701"/>
          <w:tab w:val="left" w:pos="1985"/>
        </w:tabs>
        <w:ind w:left="1985" w:hanging="1985"/>
        <w:contextualSpacing/>
        <w:rPr>
          <w:rFonts w:asciiTheme="minorHAnsi" w:hAnsiTheme="minorHAnsi"/>
        </w:rPr>
      </w:pPr>
      <w:r w:rsidRPr="00810D5A">
        <w:rPr>
          <w:rFonts w:asciiTheme="minorHAnsi" w:hAnsiTheme="minorHAnsi"/>
        </w:rPr>
        <w:lastRenderedPageBreak/>
        <w:t>Deutung:</w:t>
      </w:r>
      <w:r w:rsidRPr="00810D5A">
        <w:rPr>
          <w:rFonts w:asciiTheme="minorHAnsi" w:hAnsiTheme="minorHAnsi"/>
        </w:rPr>
        <w:tab/>
      </w:r>
      <w:r w:rsidRPr="00810D5A">
        <w:rPr>
          <w:rFonts w:asciiTheme="minorHAnsi" w:hAnsiTheme="minorHAnsi"/>
        </w:rPr>
        <w:tab/>
      </w:r>
      <w:r w:rsidR="008C0979">
        <w:rPr>
          <w:rFonts w:asciiTheme="minorHAnsi" w:hAnsiTheme="minorHAnsi"/>
        </w:rPr>
        <w:t xml:space="preserve">Wird </w:t>
      </w:r>
      <w:proofErr w:type="spellStart"/>
      <w:r w:rsidR="008C0979">
        <w:rPr>
          <w:rFonts w:asciiTheme="minorHAnsi" w:hAnsiTheme="minorHAnsi"/>
        </w:rPr>
        <w:t>konz</w:t>
      </w:r>
      <w:proofErr w:type="spellEnd"/>
      <w:r w:rsidR="008C0979">
        <w:rPr>
          <w:rFonts w:asciiTheme="minorHAnsi" w:hAnsiTheme="minorHAnsi"/>
        </w:rPr>
        <w:t>. Schwefelsäure zu dem NaCl gegeben, entsteht die stärkere Säure in Form des Chlorwasserstoffgases:</w:t>
      </w:r>
    </w:p>
    <w:p w14:paraId="30ADCD21" w14:textId="616E19F0" w:rsidR="006B30CF" w:rsidRPr="006B30CF" w:rsidRDefault="0098716A" w:rsidP="006B30CF">
      <w:pPr>
        <w:tabs>
          <w:tab w:val="left" w:pos="1701"/>
          <w:tab w:val="left" w:pos="1985"/>
        </w:tabs>
        <w:ind w:left="2124" w:hanging="2124"/>
        <w:contextualSpacing/>
        <w:rPr>
          <w:rFonts w:asciiTheme="minorHAnsi" w:eastAsiaTheme="minorEastAsia" w:hAnsiTheme="minorHAnsi"/>
          <w:iCs/>
        </w:rPr>
      </w:pPr>
      <m:oMathPara>
        <m:oMath>
          <m:sSub>
            <m:sSubPr>
              <m:ctrlPr>
                <w:rPr>
                  <w:rFonts w:ascii="Cambria Math" w:eastAsiaTheme="minorEastAsia" w:hAnsi="Cambria Math"/>
                  <w:iCs/>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SO</m:t>
              </m:r>
            </m:e>
            <m:sub>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NaCl</m:t>
              </m:r>
            </m:e>
            <m:sub>
              <m:d>
                <m:dPr>
                  <m:ctrlPr>
                    <w:rPr>
                      <w:rFonts w:ascii="Cambria Math" w:eastAsiaTheme="minorEastAsia" w:hAnsi="Cambria Math"/>
                    </w:rPr>
                  </m:ctrlPr>
                </m:dPr>
                <m:e>
                  <m:r>
                    <m:rPr>
                      <m:sty m:val="p"/>
                    </m:rPr>
                    <w:rPr>
                      <w:rFonts w:ascii="Cambria Math" w:eastAsiaTheme="minorEastAsia" w:hAnsi="Cambria Math"/>
                    </w:rPr>
                    <m:t>s</m:t>
                  </m:r>
                </m:e>
              </m:d>
            </m:sub>
          </m:sSub>
          <m:r>
            <m:rPr>
              <m:sty m:val="p"/>
            </m:rPr>
            <w:rPr>
              <w:rFonts w:ascii="Cambria Math" w:eastAsiaTheme="minorEastAsia" w:hAnsi="Cambria Math"/>
            </w:rPr>
            <m:t>→ HNa</m:t>
          </m:r>
          <m:sSub>
            <m:sSubPr>
              <m:ctrlPr>
                <w:rPr>
                  <w:rFonts w:ascii="Cambria Math" w:eastAsiaTheme="minorEastAsia" w:hAnsi="Cambria Math"/>
                  <w:iCs/>
                </w:rPr>
              </m:ctrlPr>
            </m:sSubPr>
            <m:e>
              <m:r>
                <m:rPr>
                  <m:sty m:val="p"/>
                </m:rPr>
                <w:rPr>
                  <w:rFonts w:ascii="Cambria Math" w:eastAsiaTheme="minorEastAsia" w:hAnsi="Cambria Math"/>
                </w:rPr>
                <m:t>SO</m:t>
              </m:r>
            </m:e>
            <m:sub>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HCl</m:t>
              </m:r>
            </m:e>
            <m:sub>
              <m:r>
                <m:rPr>
                  <m:sty m:val="p"/>
                </m:rPr>
                <w:rPr>
                  <w:rFonts w:ascii="Cambria Math" w:eastAsiaTheme="minorEastAsia" w:hAnsi="Cambria Math"/>
                </w:rPr>
                <m:t>(g)</m:t>
              </m:r>
            </m:sub>
          </m:sSub>
        </m:oMath>
      </m:oMathPara>
    </w:p>
    <w:p w14:paraId="6195656F" w14:textId="58C181CA" w:rsidR="006B30CF" w:rsidRDefault="006B30CF" w:rsidP="006B30CF">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r>
      <w:r w:rsidR="008C0979">
        <w:rPr>
          <w:rFonts w:asciiTheme="minorHAnsi" w:hAnsiTheme="minorHAnsi"/>
        </w:rPr>
        <w:t>Dieses Gas löst sich anschließend in dem Wasser</w:t>
      </w:r>
      <w:r>
        <w:rPr>
          <w:rFonts w:asciiTheme="minorHAnsi" w:hAnsiTheme="minorHAnsi"/>
        </w:rPr>
        <w:t xml:space="preserve">, wodurch eine </w:t>
      </w:r>
      <w:r w:rsidR="00B45F70">
        <w:rPr>
          <w:rFonts w:asciiTheme="minorHAnsi" w:hAnsiTheme="minorHAnsi"/>
        </w:rPr>
        <w:t xml:space="preserve">saure </w:t>
      </w:r>
      <w:r>
        <w:rPr>
          <w:rFonts w:asciiTheme="minorHAnsi" w:hAnsiTheme="minorHAnsi"/>
        </w:rPr>
        <w:t xml:space="preserve">Lösung entsteht. </w:t>
      </w:r>
    </w:p>
    <w:p w14:paraId="2C54C6A3" w14:textId="3B615088" w:rsidR="006B30CF" w:rsidRDefault="006B30CF" w:rsidP="006B30CF">
      <w:pPr>
        <w:tabs>
          <w:tab w:val="left" w:pos="1701"/>
          <w:tab w:val="left" w:pos="1985"/>
        </w:tabs>
        <w:ind w:left="1985" w:hanging="2124"/>
        <w:contextualSpacing/>
        <w:rPr>
          <w:rFonts w:asciiTheme="minorHAnsi" w:hAnsiTheme="minorHAnsi"/>
        </w:rPr>
      </w:pPr>
      <m:oMathPara>
        <m:oMath>
          <m:r>
            <m:rPr>
              <m:sty m:val="p"/>
            </m:rPr>
            <w:rPr>
              <w:rFonts w:ascii="Cambria Math" w:eastAsiaTheme="minorEastAsia" w:hAnsi="Cambria Math"/>
            </w:rPr>
            <m:t>H</m:t>
          </m:r>
          <m:sSub>
            <m:sSubPr>
              <m:ctrlPr>
                <w:rPr>
                  <w:rFonts w:ascii="Cambria Math" w:eastAsiaTheme="minorEastAsia" w:hAnsi="Cambria Math"/>
                </w:rPr>
              </m:ctrlPr>
            </m:sSubPr>
            <m:e>
              <m:r>
                <m:rPr>
                  <m:sty m:val="p"/>
                </m:rPr>
                <w:rPr>
                  <w:rFonts w:ascii="Cambria Math" w:eastAsiaTheme="minorEastAsia" w:hAnsi="Cambria Math"/>
                </w:rPr>
                <m:t>Cl</m:t>
              </m:r>
            </m:e>
            <m:sub>
              <m:r>
                <m:rPr>
                  <m:sty m:val="p"/>
                </m:rPr>
                <w:rPr>
                  <w:rFonts w:ascii="Cambria Math" w:eastAsiaTheme="minorEastAsia" w:hAnsi="Cambria Math"/>
                </w:rPr>
                <m:t>(g)</m:t>
              </m:r>
            </m:sub>
          </m:sSub>
          <m:box>
            <m:boxPr>
              <m:opEmu m:val="1"/>
              <m:ctrlPr>
                <w:rPr>
                  <w:rFonts w:ascii="Cambria Math" w:eastAsiaTheme="minorEastAsia" w:hAnsi="Cambria Math"/>
                </w:rPr>
              </m:ctrlPr>
            </m:boxPr>
            <m:e>
              <m:groupChr>
                <m:groupChrPr>
                  <m:chr m:val="→"/>
                  <m:vertJc m:val="bot"/>
                  <m:ctrlPr>
                    <w:rPr>
                      <w:rFonts w:ascii="Cambria Math" w:eastAsiaTheme="minorEastAsia" w:hAnsi="Cambria Math"/>
                    </w:rPr>
                  </m:ctrlPr>
                </m:groupChr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groupChr>
            </m:e>
          </m:box>
          <m:sSubSup>
            <m:sSubSupPr>
              <m:ctrlPr>
                <w:rPr>
                  <w:rFonts w:ascii="Cambria Math" w:eastAsiaTheme="minorEastAsia" w:hAnsi="Cambria Math"/>
                </w:rPr>
              </m:ctrlPr>
            </m:sSubSupPr>
            <m:e>
              <m:r>
                <m:rPr>
                  <m:sty m:val="p"/>
                </m:rPr>
                <w:rPr>
                  <w:rFonts w:ascii="Cambria Math" w:eastAsiaTheme="minorEastAsia" w:hAnsi="Cambria Math"/>
                </w:rPr>
                <m:t>H</m:t>
              </m:r>
            </m:e>
            <m:sub>
              <m:r>
                <m:rPr>
                  <m:sty m:val="p"/>
                </m:rPr>
                <w:rPr>
                  <w:rFonts w:ascii="Cambria Math" w:eastAsiaTheme="minorEastAsia" w:hAnsi="Cambria Math"/>
                </w:rPr>
                <m:t xml:space="preserve"> (aq)</m:t>
              </m:r>
            </m:sub>
            <m:sup>
              <m:r>
                <m:rPr>
                  <m:sty m:val="p"/>
                </m:rPr>
                <w:rPr>
                  <w:rFonts w:ascii="Cambria Math" w:eastAsiaTheme="minorEastAsia" w:hAnsi="Cambria Math"/>
                </w:rPr>
                <m:t>+</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Cl</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14:paraId="2E1415A4" w14:textId="1D49F74A" w:rsidR="00B40CB2" w:rsidRDefault="006B30CF" w:rsidP="006B30CF">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t>Durch die freigesetzten H</w:t>
      </w:r>
      <w:r>
        <w:rPr>
          <w:rFonts w:asciiTheme="minorHAnsi" w:hAnsiTheme="minorHAnsi"/>
          <w:vertAlign w:val="superscript"/>
        </w:rPr>
        <w:t>+</w:t>
      </w:r>
      <w:r>
        <w:rPr>
          <w:rFonts w:asciiTheme="minorHAnsi" w:hAnsiTheme="minorHAnsi"/>
        </w:rPr>
        <w:t xml:space="preserve">-Ionen färbt sich der Indikator schließlich rot. Die entstandenen </w:t>
      </w:r>
      <w:proofErr w:type="spellStart"/>
      <w:r>
        <w:rPr>
          <w:rFonts w:asciiTheme="minorHAnsi" w:hAnsiTheme="minorHAnsi"/>
        </w:rPr>
        <w:t>Hydroxoniumionen</w:t>
      </w:r>
      <w:proofErr w:type="spellEnd"/>
      <w:r>
        <w:rPr>
          <w:rFonts w:asciiTheme="minorHAnsi" w:hAnsiTheme="minorHAnsi"/>
        </w:rPr>
        <w:t xml:space="preserve"> sind für die hohe Leitfähigkeit der Lösung verantwortlich.</w:t>
      </w:r>
    </w:p>
    <w:p w14:paraId="3B35E2C8" w14:textId="067ECB0F" w:rsidR="006B30CF" w:rsidRDefault="006B30CF" w:rsidP="006B30CF">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t>In Aceton dissoziiert der Chlorwasserstoff nicht, deshalb ist kein Stromfluss zu messen. Erst nach Zugabe von Wasser kann der Chlorwasserstoff dissoziieren und setzt Protonen frei, wodurch ein Stromfluss zu beobachten ist.</w:t>
      </w:r>
    </w:p>
    <w:p w14:paraId="41657B47" w14:textId="31E6CB31" w:rsidR="006B30CF" w:rsidRDefault="006B30CF" w:rsidP="006B30CF">
      <w:pPr>
        <w:tabs>
          <w:tab w:val="left" w:pos="1701"/>
          <w:tab w:val="left" w:pos="1985"/>
        </w:tabs>
        <w:ind w:left="1985" w:hanging="2124"/>
        <w:contextualSpacing/>
        <w:rPr>
          <w:rFonts w:asciiTheme="minorHAnsi" w:hAnsiTheme="minorHAnsi"/>
        </w:rPr>
      </w:pPr>
      <w:r>
        <w:rPr>
          <w:rFonts w:asciiTheme="minorHAnsi" w:hAnsiTheme="minorHAnsi"/>
        </w:rPr>
        <w:tab/>
      </w:r>
      <w:r>
        <w:rPr>
          <w:rFonts w:asciiTheme="minorHAnsi" w:hAnsiTheme="minorHAnsi"/>
        </w:rPr>
        <w:tab/>
        <w:t>Mit Hilfe der Stromstärke und der Spannun</w:t>
      </w:r>
      <w:r w:rsidR="00482E51">
        <w:rPr>
          <w:rFonts w:asciiTheme="minorHAnsi" w:hAnsiTheme="minorHAnsi"/>
        </w:rPr>
        <w:t>g kann die elektrische Leitfähigkeit</w:t>
      </w:r>
      <w:r>
        <w:rPr>
          <w:rFonts w:asciiTheme="minorHAnsi" w:hAnsiTheme="minorHAnsi"/>
        </w:rPr>
        <w:t xml:space="preserve"> der Lösung bestimmt werden:</w:t>
      </w:r>
    </w:p>
    <w:p w14:paraId="685F5C18" w14:textId="03732B96" w:rsidR="006B30CF" w:rsidRPr="00482E51" w:rsidRDefault="00482E51" w:rsidP="006B30CF">
      <w:pPr>
        <w:tabs>
          <w:tab w:val="left" w:pos="1701"/>
          <w:tab w:val="left" w:pos="1985"/>
        </w:tabs>
        <w:ind w:left="1985" w:hanging="2124"/>
        <w:contextualSpacing/>
        <w:rPr>
          <w:rFonts w:asciiTheme="minorHAnsi" w:eastAsiaTheme="minorEastAsia" w:hAnsiTheme="minorHAnsi"/>
        </w:rPr>
      </w:pPr>
      <m:oMathPara>
        <m:oMath>
          <m:r>
            <m:rPr>
              <m:sty m:val="p"/>
            </m:rPr>
            <w:rPr>
              <w:rFonts w:ascii="Cambria Math" w:eastAsiaTheme="minorEastAsia" w:hAnsi="Cambria Math"/>
            </w:rPr>
            <m:t>G=</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R</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I</m:t>
              </m:r>
            </m:num>
            <m:den>
              <m:r>
                <m:rPr>
                  <m:sty m:val="p"/>
                </m:rPr>
                <w:rPr>
                  <w:rFonts w:ascii="Cambria Math" w:eastAsiaTheme="minorEastAsia" w:hAnsi="Cambria Math"/>
                </w:rPr>
                <m:t>U</m:t>
              </m:r>
            </m:den>
          </m:f>
        </m:oMath>
      </m:oMathPara>
    </w:p>
    <w:p w14:paraId="745BC685" w14:textId="655AC688" w:rsidR="00482E51" w:rsidRDefault="00482E51" w:rsidP="006B30CF">
      <w:pPr>
        <w:spacing w:line="276" w:lineRule="auto"/>
        <w:ind w:left="1985" w:hanging="1985"/>
        <w:contextualSpacing/>
        <w:jc w:val="left"/>
        <w:rPr>
          <w:rFonts w:asciiTheme="minorHAnsi" w:hAnsiTheme="minorHAnsi"/>
        </w:rPr>
      </w:pPr>
      <w:r>
        <w:rPr>
          <w:rFonts w:asciiTheme="minorHAnsi" w:hAnsiTheme="minorHAnsi"/>
        </w:rPr>
        <w:tab/>
        <w:t>Daraus ergeben sich folgende Werte:</w:t>
      </w:r>
    </w:p>
    <w:p w14:paraId="31E52FDE" w14:textId="77777777" w:rsidR="00482E51" w:rsidRDefault="00482E51" w:rsidP="006B30CF">
      <w:pPr>
        <w:spacing w:line="276" w:lineRule="auto"/>
        <w:ind w:left="1985" w:hanging="1985"/>
        <w:contextualSpacing/>
        <w:jc w:val="left"/>
        <w:rPr>
          <w:rFonts w:asciiTheme="minorHAnsi" w:hAnsiTheme="minorHAnsi"/>
        </w:rPr>
      </w:pPr>
      <w:r>
        <w:rPr>
          <w:rFonts w:asciiTheme="minorHAnsi" w:hAnsiTheme="minorHAnsi"/>
        </w:rPr>
        <w:tab/>
      </w:r>
    </w:p>
    <w:tbl>
      <w:tblPr>
        <w:tblStyle w:val="Tabellenraster"/>
        <w:tblW w:w="0" w:type="auto"/>
        <w:tblInd w:w="1555" w:type="dxa"/>
        <w:tblLook w:val="04A0" w:firstRow="1" w:lastRow="0" w:firstColumn="1" w:lastColumn="0" w:noHBand="0" w:noVBand="1"/>
      </w:tblPr>
      <w:tblGrid>
        <w:gridCol w:w="2321"/>
        <w:gridCol w:w="1751"/>
        <w:gridCol w:w="1752"/>
        <w:gridCol w:w="1683"/>
      </w:tblGrid>
      <w:tr w:rsidR="00E71E8D" w14:paraId="7A6F6F9D" w14:textId="77777777" w:rsidTr="008A5495">
        <w:tc>
          <w:tcPr>
            <w:tcW w:w="2321" w:type="dxa"/>
            <w:tcBorders>
              <w:top w:val="nil"/>
              <w:left w:val="nil"/>
            </w:tcBorders>
          </w:tcPr>
          <w:p w14:paraId="71A7CEE7" w14:textId="77777777" w:rsidR="00482E51" w:rsidRDefault="00482E51" w:rsidP="006B30CF">
            <w:pPr>
              <w:spacing w:line="276" w:lineRule="auto"/>
              <w:contextualSpacing/>
              <w:jc w:val="left"/>
              <w:rPr>
                <w:rFonts w:asciiTheme="minorHAnsi" w:hAnsiTheme="minorHAnsi"/>
              </w:rPr>
            </w:pPr>
          </w:p>
        </w:tc>
        <w:tc>
          <w:tcPr>
            <w:tcW w:w="1751" w:type="dxa"/>
            <w:tcBorders>
              <w:bottom w:val="single" w:sz="4" w:space="0" w:color="auto"/>
            </w:tcBorders>
          </w:tcPr>
          <w:p w14:paraId="4DB96F8D" w14:textId="563CF254" w:rsidR="00482E51" w:rsidRDefault="00482E51" w:rsidP="006B30CF">
            <w:pPr>
              <w:spacing w:line="276" w:lineRule="auto"/>
              <w:contextualSpacing/>
              <w:jc w:val="left"/>
              <w:rPr>
                <w:rFonts w:asciiTheme="minorHAnsi" w:hAnsiTheme="minorHAnsi"/>
              </w:rPr>
            </w:pPr>
            <w:r>
              <w:rPr>
                <w:rFonts w:asciiTheme="minorHAnsi" w:hAnsiTheme="minorHAnsi"/>
              </w:rPr>
              <w:t>U in V</w:t>
            </w:r>
          </w:p>
        </w:tc>
        <w:tc>
          <w:tcPr>
            <w:tcW w:w="1752" w:type="dxa"/>
            <w:tcBorders>
              <w:bottom w:val="single" w:sz="4" w:space="0" w:color="auto"/>
            </w:tcBorders>
          </w:tcPr>
          <w:p w14:paraId="5DF942F9" w14:textId="7B29534F" w:rsidR="00482E51" w:rsidRDefault="00482E51" w:rsidP="006B30CF">
            <w:pPr>
              <w:spacing w:line="276" w:lineRule="auto"/>
              <w:contextualSpacing/>
              <w:jc w:val="left"/>
              <w:rPr>
                <w:rFonts w:asciiTheme="minorHAnsi" w:hAnsiTheme="minorHAnsi"/>
              </w:rPr>
            </w:pPr>
            <w:r>
              <w:rPr>
                <w:rFonts w:asciiTheme="minorHAnsi" w:hAnsiTheme="minorHAnsi"/>
              </w:rPr>
              <w:t>I in mA</w:t>
            </w:r>
          </w:p>
        </w:tc>
        <w:tc>
          <w:tcPr>
            <w:tcW w:w="1683" w:type="dxa"/>
            <w:tcBorders>
              <w:bottom w:val="single" w:sz="4" w:space="0" w:color="auto"/>
            </w:tcBorders>
          </w:tcPr>
          <w:p w14:paraId="3E8B20A0" w14:textId="7B6DF2E2" w:rsidR="00482E51" w:rsidRDefault="00482E51" w:rsidP="006B30CF">
            <w:pPr>
              <w:spacing w:line="276" w:lineRule="auto"/>
              <w:contextualSpacing/>
              <w:jc w:val="left"/>
              <w:rPr>
                <w:rFonts w:asciiTheme="minorHAnsi" w:hAnsiTheme="minorHAnsi"/>
              </w:rPr>
            </w:pPr>
            <w:r>
              <w:rPr>
                <w:rFonts w:asciiTheme="minorHAnsi" w:hAnsiTheme="minorHAnsi"/>
              </w:rPr>
              <w:t>G in S</w:t>
            </w:r>
          </w:p>
        </w:tc>
      </w:tr>
      <w:tr w:rsidR="008A5495" w14:paraId="316A8C1A" w14:textId="77777777" w:rsidTr="008A5495">
        <w:tc>
          <w:tcPr>
            <w:tcW w:w="2321" w:type="dxa"/>
          </w:tcPr>
          <w:p w14:paraId="2019E3E8" w14:textId="5BF16CE6" w:rsidR="008A5495" w:rsidRDefault="008A5495" w:rsidP="008A5495">
            <w:pPr>
              <w:spacing w:line="276" w:lineRule="auto"/>
              <w:contextualSpacing/>
              <w:jc w:val="left"/>
              <w:rPr>
                <w:rFonts w:asciiTheme="minorHAnsi" w:hAnsiTheme="minorHAnsi"/>
              </w:rPr>
            </w:pPr>
            <w:proofErr w:type="spellStart"/>
            <w:r>
              <w:rPr>
                <w:rFonts w:asciiTheme="minorHAnsi" w:hAnsiTheme="minorHAnsi"/>
              </w:rPr>
              <w:t>dest</w:t>
            </w:r>
            <w:proofErr w:type="spellEnd"/>
            <w:r>
              <w:rPr>
                <w:rFonts w:asciiTheme="minorHAnsi" w:hAnsiTheme="minorHAnsi"/>
              </w:rPr>
              <w:t>. Wasser</w:t>
            </w:r>
          </w:p>
        </w:tc>
        <w:tc>
          <w:tcPr>
            <w:tcW w:w="1751" w:type="dxa"/>
            <w:tcBorders>
              <w:top w:val="single" w:sz="4" w:space="0" w:color="auto"/>
              <w:bottom w:val="single" w:sz="4" w:space="0" w:color="auto"/>
            </w:tcBorders>
            <w:vAlign w:val="center"/>
          </w:tcPr>
          <w:p w14:paraId="1C48F727" w14:textId="440BCB9A" w:rsidR="008A5495" w:rsidRDefault="008A5495" w:rsidP="008A5495">
            <w:pPr>
              <w:spacing w:line="276" w:lineRule="auto"/>
              <w:contextualSpacing/>
              <w:jc w:val="center"/>
              <w:rPr>
                <w:rFonts w:asciiTheme="minorHAnsi" w:hAnsiTheme="minorHAnsi"/>
              </w:rPr>
            </w:pPr>
            <w:r>
              <w:rPr>
                <w:rFonts w:asciiTheme="minorHAnsi" w:hAnsiTheme="minorHAnsi"/>
              </w:rPr>
              <w:t>5,12</w:t>
            </w:r>
          </w:p>
        </w:tc>
        <w:tc>
          <w:tcPr>
            <w:tcW w:w="1752" w:type="dxa"/>
            <w:tcBorders>
              <w:top w:val="single" w:sz="4" w:space="0" w:color="auto"/>
              <w:bottom w:val="single" w:sz="4" w:space="0" w:color="auto"/>
            </w:tcBorders>
            <w:vAlign w:val="center"/>
          </w:tcPr>
          <w:p w14:paraId="363E4BAA" w14:textId="133B8CD2" w:rsidR="008A5495" w:rsidRDefault="008A5495" w:rsidP="008A5495">
            <w:pPr>
              <w:spacing w:line="276" w:lineRule="auto"/>
              <w:contextualSpacing/>
              <w:jc w:val="center"/>
              <w:rPr>
                <w:rFonts w:asciiTheme="minorHAnsi" w:hAnsiTheme="minorHAnsi"/>
              </w:rPr>
            </w:pPr>
            <w:r>
              <w:rPr>
                <w:rFonts w:asciiTheme="minorHAnsi" w:hAnsiTheme="minorHAnsi"/>
              </w:rPr>
              <w:t>0,00</w:t>
            </w:r>
          </w:p>
        </w:tc>
        <w:tc>
          <w:tcPr>
            <w:tcW w:w="1683" w:type="dxa"/>
            <w:tcBorders>
              <w:top w:val="single" w:sz="4" w:space="0" w:color="auto"/>
              <w:left w:val="nil"/>
              <w:bottom w:val="single" w:sz="4" w:space="0" w:color="auto"/>
              <w:right w:val="single" w:sz="4" w:space="0" w:color="auto"/>
            </w:tcBorders>
            <w:shd w:val="clear" w:color="auto" w:fill="auto"/>
            <w:vAlign w:val="center"/>
          </w:tcPr>
          <w:p w14:paraId="0EE990F4" w14:textId="649D342A" w:rsidR="008A5495" w:rsidRDefault="008A5495" w:rsidP="008A5495">
            <w:pPr>
              <w:spacing w:line="276" w:lineRule="auto"/>
              <w:contextualSpacing/>
              <w:jc w:val="center"/>
              <w:rPr>
                <w:rFonts w:asciiTheme="minorHAnsi" w:hAnsiTheme="minorHAnsi"/>
              </w:rPr>
            </w:pPr>
            <w:r>
              <w:rPr>
                <w:rFonts w:ascii="Calibri" w:hAnsi="Calibri"/>
                <w:color w:val="000000"/>
              </w:rPr>
              <w:t>0</w:t>
            </w:r>
          </w:p>
        </w:tc>
      </w:tr>
      <w:tr w:rsidR="008A5495" w14:paraId="697325C9" w14:textId="77777777" w:rsidTr="008A5495">
        <w:tc>
          <w:tcPr>
            <w:tcW w:w="2321" w:type="dxa"/>
          </w:tcPr>
          <w:p w14:paraId="5F8D8268" w14:textId="57EB8B5F" w:rsidR="008A5495" w:rsidRDefault="008A5495" w:rsidP="008A5495">
            <w:pPr>
              <w:spacing w:line="276" w:lineRule="auto"/>
              <w:contextualSpacing/>
              <w:jc w:val="left"/>
              <w:rPr>
                <w:rFonts w:asciiTheme="minorHAnsi" w:hAnsiTheme="minorHAnsi"/>
              </w:rPr>
            </w:pPr>
            <w:r>
              <w:rPr>
                <w:rFonts w:asciiTheme="minorHAnsi" w:hAnsiTheme="minorHAnsi"/>
              </w:rPr>
              <w:t>Aceton</w:t>
            </w:r>
          </w:p>
        </w:tc>
        <w:tc>
          <w:tcPr>
            <w:tcW w:w="1751" w:type="dxa"/>
            <w:tcBorders>
              <w:top w:val="single" w:sz="4" w:space="0" w:color="auto"/>
              <w:bottom w:val="single" w:sz="4" w:space="0" w:color="auto"/>
            </w:tcBorders>
            <w:vAlign w:val="center"/>
          </w:tcPr>
          <w:p w14:paraId="52D0BC20" w14:textId="138EA465" w:rsidR="008A5495" w:rsidRDefault="008A5495" w:rsidP="008A5495">
            <w:pPr>
              <w:spacing w:line="276" w:lineRule="auto"/>
              <w:contextualSpacing/>
              <w:jc w:val="center"/>
              <w:rPr>
                <w:rFonts w:asciiTheme="minorHAnsi" w:hAnsiTheme="minorHAnsi"/>
              </w:rPr>
            </w:pPr>
            <w:r>
              <w:rPr>
                <w:rFonts w:asciiTheme="minorHAnsi" w:hAnsiTheme="minorHAnsi"/>
              </w:rPr>
              <w:t>5,09</w:t>
            </w:r>
          </w:p>
        </w:tc>
        <w:tc>
          <w:tcPr>
            <w:tcW w:w="1752" w:type="dxa"/>
            <w:tcBorders>
              <w:top w:val="single" w:sz="4" w:space="0" w:color="auto"/>
              <w:bottom w:val="single" w:sz="4" w:space="0" w:color="auto"/>
            </w:tcBorders>
            <w:vAlign w:val="center"/>
          </w:tcPr>
          <w:p w14:paraId="2CCE0A7E" w14:textId="6E960477" w:rsidR="008A5495" w:rsidRDefault="008A5495" w:rsidP="008A5495">
            <w:pPr>
              <w:spacing w:line="276" w:lineRule="auto"/>
              <w:contextualSpacing/>
              <w:jc w:val="center"/>
              <w:rPr>
                <w:rFonts w:asciiTheme="minorHAnsi" w:hAnsiTheme="minorHAnsi"/>
              </w:rPr>
            </w:pPr>
            <w:r>
              <w:rPr>
                <w:rFonts w:asciiTheme="minorHAnsi" w:hAnsiTheme="minorHAnsi"/>
              </w:rPr>
              <w:t>0,00</w:t>
            </w:r>
          </w:p>
        </w:tc>
        <w:tc>
          <w:tcPr>
            <w:tcW w:w="1683" w:type="dxa"/>
            <w:tcBorders>
              <w:top w:val="single" w:sz="4" w:space="0" w:color="auto"/>
              <w:left w:val="nil"/>
              <w:bottom w:val="single" w:sz="4" w:space="0" w:color="auto"/>
              <w:right w:val="single" w:sz="4" w:space="0" w:color="auto"/>
            </w:tcBorders>
            <w:shd w:val="clear" w:color="auto" w:fill="auto"/>
            <w:vAlign w:val="center"/>
          </w:tcPr>
          <w:p w14:paraId="777548B4" w14:textId="7DE71AB4" w:rsidR="008A5495" w:rsidRDefault="008A5495" w:rsidP="008A5495">
            <w:pPr>
              <w:spacing w:line="276" w:lineRule="auto"/>
              <w:contextualSpacing/>
              <w:jc w:val="center"/>
              <w:rPr>
                <w:rFonts w:asciiTheme="minorHAnsi" w:hAnsiTheme="minorHAnsi"/>
              </w:rPr>
            </w:pPr>
            <w:r>
              <w:rPr>
                <w:rFonts w:ascii="Calibri" w:hAnsi="Calibri"/>
                <w:color w:val="000000"/>
              </w:rPr>
              <w:t>0</w:t>
            </w:r>
          </w:p>
        </w:tc>
      </w:tr>
      <w:tr w:rsidR="008A5495" w14:paraId="55A4F511" w14:textId="77777777" w:rsidTr="008A5495">
        <w:tc>
          <w:tcPr>
            <w:tcW w:w="2321" w:type="dxa"/>
          </w:tcPr>
          <w:p w14:paraId="017D8EBA" w14:textId="024E90DC" w:rsidR="008A5495" w:rsidRDefault="008A5495" w:rsidP="008A5495">
            <w:pPr>
              <w:spacing w:line="276" w:lineRule="auto"/>
              <w:contextualSpacing/>
              <w:jc w:val="left"/>
              <w:rPr>
                <w:rFonts w:asciiTheme="minorHAnsi" w:hAnsiTheme="minorHAnsi"/>
              </w:rPr>
            </w:pPr>
            <w:r>
              <w:rPr>
                <w:rFonts w:asciiTheme="minorHAnsi" w:hAnsiTheme="minorHAnsi"/>
              </w:rPr>
              <w:t>HCl-</w:t>
            </w:r>
            <w:proofErr w:type="spellStart"/>
            <w:r>
              <w:rPr>
                <w:rFonts w:asciiTheme="minorHAnsi" w:hAnsiTheme="minorHAnsi"/>
              </w:rPr>
              <w:t>Lsg</w:t>
            </w:r>
            <w:proofErr w:type="spellEnd"/>
            <w:r>
              <w:rPr>
                <w:rFonts w:asciiTheme="minorHAnsi" w:hAnsiTheme="minorHAnsi"/>
              </w:rPr>
              <w:t>.</w:t>
            </w:r>
          </w:p>
        </w:tc>
        <w:tc>
          <w:tcPr>
            <w:tcW w:w="1751" w:type="dxa"/>
            <w:tcBorders>
              <w:top w:val="single" w:sz="4" w:space="0" w:color="auto"/>
              <w:bottom w:val="single" w:sz="4" w:space="0" w:color="auto"/>
            </w:tcBorders>
            <w:vAlign w:val="center"/>
          </w:tcPr>
          <w:p w14:paraId="48D92EF7" w14:textId="62457B2D" w:rsidR="008A5495" w:rsidRDefault="008A5495" w:rsidP="008A5495">
            <w:pPr>
              <w:spacing w:line="276" w:lineRule="auto"/>
              <w:contextualSpacing/>
              <w:jc w:val="center"/>
              <w:rPr>
                <w:rFonts w:asciiTheme="minorHAnsi" w:hAnsiTheme="minorHAnsi"/>
              </w:rPr>
            </w:pPr>
            <w:r>
              <w:rPr>
                <w:rFonts w:asciiTheme="minorHAnsi" w:hAnsiTheme="minorHAnsi"/>
              </w:rPr>
              <w:t>5,05</w:t>
            </w:r>
          </w:p>
        </w:tc>
        <w:tc>
          <w:tcPr>
            <w:tcW w:w="1752" w:type="dxa"/>
            <w:tcBorders>
              <w:top w:val="single" w:sz="4" w:space="0" w:color="auto"/>
              <w:bottom w:val="single" w:sz="4" w:space="0" w:color="auto"/>
            </w:tcBorders>
            <w:vAlign w:val="center"/>
          </w:tcPr>
          <w:p w14:paraId="4EEB98D1" w14:textId="7A30C812" w:rsidR="008A5495" w:rsidRDefault="008A5495" w:rsidP="008A5495">
            <w:pPr>
              <w:spacing w:line="276" w:lineRule="auto"/>
              <w:contextualSpacing/>
              <w:jc w:val="center"/>
              <w:rPr>
                <w:rFonts w:asciiTheme="minorHAnsi" w:hAnsiTheme="minorHAnsi"/>
              </w:rPr>
            </w:pPr>
            <w:r>
              <w:rPr>
                <w:rFonts w:asciiTheme="minorHAnsi" w:hAnsiTheme="minorHAnsi"/>
              </w:rPr>
              <w:t>51,3</w:t>
            </w:r>
          </w:p>
        </w:tc>
        <w:tc>
          <w:tcPr>
            <w:tcW w:w="1683" w:type="dxa"/>
            <w:tcBorders>
              <w:top w:val="single" w:sz="4" w:space="0" w:color="auto"/>
              <w:left w:val="nil"/>
              <w:bottom w:val="single" w:sz="4" w:space="0" w:color="auto"/>
              <w:right w:val="single" w:sz="4" w:space="0" w:color="auto"/>
            </w:tcBorders>
            <w:shd w:val="clear" w:color="auto" w:fill="auto"/>
            <w:vAlign w:val="center"/>
          </w:tcPr>
          <w:p w14:paraId="3F525C1F" w14:textId="3FD8B469" w:rsidR="008A5495" w:rsidRDefault="008A5495" w:rsidP="008A5495">
            <w:pPr>
              <w:spacing w:line="276" w:lineRule="auto"/>
              <w:contextualSpacing/>
              <w:jc w:val="center"/>
              <w:rPr>
                <w:rFonts w:asciiTheme="minorHAnsi" w:hAnsiTheme="minorHAnsi"/>
              </w:rPr>
            </w:pPr>
            <w:r>
              <w:rPr>
                <w:rFonts w:ascii="Calibri" w:hAnsi="Calibri"/>
                <w:color w:val="000000"/>
              </w:rPr>
              <w:t>10,158</w:t>
            </w:r>
          </w:p>
        </w:tc>
      </w:tr>
      <w:tr w:rsidR="008A5495" w14:paraId="467D76A2" w14:textId="77777777" w:rsidTr="008A5495">
        <w:tc>
          <w:tcPr>
            <w:tcW w:w="2321" w:type="dxa"/>
          </w:tcPr>
          <w:p w14:paraId="345A64EB" w14:textId="1B17F721" w:rsidR="008A5495" w:rsidRDefault="008A5495" w:rsidP="008A5495">
            <w:pPr>
              <w:spacing w:line="276" w:lineRule="auto"/>
              <w:contextualSpacing/>
              <w:jc w:val="left"/>
              <w:rPr>
                <w:rFonts w:asciiTheme="minorHAnsi" w:hAnsiTheme="minorHAnsi"/>
              </w:rPr>
            </w:pPr>
            <w:r>
              <w:rPr>
                <w:rFonts w:asciiTheme="minorHAnsi" w:hAnsiTheme="minorHAnsi"/>
              </w:rPr>
              <w:t>Aceton + HCl</w:t>
            </w:r>
          </w:p>
        </w:tc>
        <w:tc>
          <w:tcPr>
            <w:tcW w:w="1751" w:type="dxa"/>
            <w:tcBorders>
              <w:top w:val="single" w:sz="4" w:space="0" w:color="auto"/>
              <w:bottom w:val="single" w:sz="4" w:space="0" w:color="auto"/>
            </w:tcBorders>
            <w:vAlign w:val="center"/>
          </w:tcPr>
          <w:p w14:paraId="0ADE59C0" w14:textId="1E9347F0" w:rsidR="008A5495" w:rsidRDefault="008A5495" w:rsidP="008A5495">
            <w:pPr>
              <w:spacing w:line="276" w:lineRule="auto"/>
              <w:contextualSpacing/>
              <w:jc w:val="center"/>
              <w:rPr>
                <w:rFonts w:asciiTheme="minorHAnsi" w:hAnsiTheme="minorHAnsi"/>
              </w:rPr>
            </w:pPr>
            <w:r>
              <w:rPr>
                <w:rFonts w:asciiTheme="minorHAnsi" w:hAnsiTheme="minorHAnsi"/>
              </w:rPr>
              <w:t>5,10</w:t>
            </w:r>
          </w:p>
        </w:tc>
        <w:tc>
          <w:tcPr>
            <w:tcW w:w="1752" w:type="dxa"/>
            <w:tcBorders>
              <w:top w:val="single" w:sz="4" w:space="0" w:color="auto"/>
              <w:bottom w:val="single" w:sz="4" w:space="0" w:color="auto"/>
            </w:tcBorders>
            <w:vAlign w:val="center"/>
          </w:tcPr>
          <w:p w14:paraId="0F25CE14" w14:textId="3C784730" w:rsidR="008A5495" w:rsidRDefault="008A5495" w:rsidP="008A5495">
            <w:pPr>
              <w:spacing w:line="276" w:lineRule="auto"/>
              <w:contextualSpacing/>
              <w:jc w:val="center"/>
              <w:rPr>
                <w:rFonts w:asciiTheme="minorHAnsi" w:hAnsiTheme="minorHAnsi"/>
              </w:rPr>
            </w:pPr>
            <w:r>
              <w:rPr>
                <w:rFonts w:asciiTheme="minorHAnsi" w:hAnsiTheme="minorHAnsi"/>
              </w:rPr>
              <w:t>0,01</w:t>
            </w:r>
          </w:p>
        </w:tc>
        <w:tc>
          <w:tcPr>
            <w:tcW w:w="1683" w:type="dxa"/>
            <w:tcBorders>
              <w:top w:val="single" w:sz="4" w:space="0" w:color="auto"/>
              <w:left w:val="nil"/>
              <w:bottom w:val="single" w:sz="4" w:space="0" w:color="auto"/>
              <w:right w:val="single" w:sz="4" w:space="0" w:color="auto"/>
            </w:tcBorders>
            <w:shd w:val="clear" w:color="auto" w:fill="auto"/>
            <w:vAlign w:val="center"/>
          </w:tcPr>
          <w:p w14:paraId="385F9900" w14:textId="33B78949" w:rsidR="008A5495" w:rsidRDefault="008A5495" w:rsidP="008A5495">
            <w:pPr>
              <w:spacing w:line="276" w:lineRule="auto"/>
              <w:contextualSpacing/>
              <w:jc w:val="center"/>
              <w:rPr>
                <w:rFonts w:asciiTheme="minorHAnsi" w:hAnsiTheme="minorHAnsi"/>
              </w:rPr>
            </w:pPr>
            <w:r>
              <w:rPr>
                <w:rFonts w:ascii="Calibri" w:hAnsi="Calibri"/>
                <w:color w:val="000000"/>
              </w:rPr>
              <w:t>0,002</w:t>
            </w:r>
          </w:p>
        </w:tc>
      </w:tr>
      <w:tr w:rsidR="008A5495" w14:paraId="7AC6740C" w14:textId="77777777" w:rsidTr="008A5495">
        <w:tc>
          <w:tcPr>
            <w:tcW w:w="2321" w:type="dxa"/>
          </w:tcPr>
          <w:p w14:paraId="0C3235FC" w14:textId="0170711B" w:rsidR="008A5495" w:rsidRDefault="008A5495" w:rsidP="008A5495">
            <w:pPr>
              <w:spacing w:line="276" w:lineRule="auto"/>
              <w:contextualSpacing/>
              <w:jc w:val="left"/>
              <w:rPr>
                <w:rFonts w:asciiTheme="minorHAnsi" w:hAnsiTheme="minorHAnsi"/>
              </w:rPr>
            </w:pPr>
            <w:r>
              <w:rPr>
                <w:rFonts w:asciiTheme="minorHAnsi" w:hAnsiTheme="minorHAnsi"/>
              </w:rPr>
              <w:t>Aceton/Wasser + HCl</w:t>
            </w:r>
          </w:p>
        </w:tc>
        <w:tc>
          <w:tcPr>
            <w:tcW w:w="1751" w:type="dxa"/>
            <w:tcBorders>
              <w:top w:val="single" w:sz="4" w:space="0" w:color="auto"/>
              <w:bottom w:val="single" w:sz="4" w:space="0" w:color="auto"/>
            </w:tcBorders>
            <w:vAlign w:val="center"/>
          </w:tcPr>
          <w:p w14:paraId="7D4DB253" w14:textId="2A5ED956" w:rsidR="008A5495" w:rsidRDefault="008A5495" w:rsidP="008A5495">
            <w:pPr>
              <w:spacing w:line="276" w:lineRule="auto"/>
              <w:contextualSpacing/>
              <w:jc w:val="center"/>
              <w:rPr>
                <w:rFonts w:asciiTheme="minorHAnsi" w:hAnsiTheme="minorHAnsi"/>
              </w:rPr>
            </w:pPr>
            <w:r>
              <w:rPr>
                <w:rFonts w:asciiTheme="minorHAnsi" w:hAnsiTheme="minorHAnsi"/>
              </w:rPr>
              <w:t>5,07</w:t>
            </w:r>
          </w:p>
        </w:tc>
        <w:tc>
          <w:tcPr>
            <w:tcW w:w="1752" w:type="dxa"/>
            <w:tcBorders>
              <w:top w:val="single" w:sz="4" w:space="0" w:color="auto"/>
              <w:bottom w:val="single" w:sz="4" w:space="0" w:color="auto"/>
            </w:tcBorders>
            <w:vAlign w:val="center"/>
          </w:tcPr>
          <w:p w14:paraId="28BF19AF" w14:textId="6D4FBE99" w:rsidR="008A5495" w:rsidRDefault="008A5495" w:rsidP="008A5495">
            <w:pPr>
              <w:spacing w:line="276" w:lineRule="auto"/>
              <w:contextualSpacing/>
              <w:jc w:val="center"/>
              <w:rPr>
                <w:rFonts w:asciiTheme="minorHAnsi" w:hAnsiTheme="minorHAnsi"/>
              </w:rPr>
            </w:pPr>
            <w:r>
              <w:rPr>
                <w:rFonts w:asciiTheme="minorHAnsi" w:hAnsiTheme="minorHAnsi"/>
              </w:rPr>
              <w:t>22,9</w:t>
            </w:r>
          </w:p>
        </w:tc>
        <w:tc>
          <w:tcPr>
            <w:tcW w:w="1683" w:type="dxa"/>
            <w:tcBorders>
              <w:top w:val="single" w:sz="4" w:space="0" w:color="auto"/>
              <w:left w:val="nil"/>
              <w:bottom w:val="single" w:sz="4" w:space="0" w:color="auto"/>
              <w:right w:val="single" w:sz="4" w:space="0" w:color="auto"/>
            </w:tcBorders>
            <w:shd w:val="clear" w:color="auto" w:fill="auto"/>
            <w:vAlign w:val="center"/>
          </w:tcPr>
          <w:p w14:paraId="4649080B" w14:textId="05CF4AE2" w:rsidR="008A5495" w:rsidRDefault="008A5495" w:rsidP="008A5495">
            <w:pPr>
              <w:spacing w:line="276" w:lineRule="auto"/>
              <w:contextualSpacing/>
              <w:jc w:val="center"/>
              <w:rPr>
                <w:rFonts w:asciiTheme="minorHAnsi" w:hAnsiTheme="minorHAnsi"/>
              </w:rPr>
            </w:pPr>
            <w:r>
              <w:rPr>
                <w:rFonts w:ascii="Calibri" w:hAnsi="Calibri"/>
                <w:color w:val="000000"/>
              </w:rPr>
              <w:t>4,516</w:t>
            </w:r>
          </w:p>
        </w:tc>
      </w:tr>
    </w:tbl>
    <w:p w14:paraId="2FB8F34E" w14:textId="6CEF42DE" w:rsidR="00482E51" w:rsidRDefault="00482E51" w:rsidP="006B30CF">
      <w:pPr>
        <w:spacing w:line="276" w:lineRule="auto"/>
        <w:ind w:left="1985" w:hanging="1985"/>
        <w:contextualSpacing/>
        <w:jc w:val="left"/>
        <w:rPr>
          <w:rFonts w:asciiTheme="minorHAnsi" w:hAnsiTheme="minorHAnsi"/>
        </w:rPr>
      </w:pPr>
    </w:p>
    <w:p w14:paraId="7C3225D7" w14:textId="040E7B6A" w:rsidR="00677378" w:rsidRDefault="00677378" w:rsidP="006B30CF">
      <w:pPr>
        <w:spacing w:line="276" w:lineRule="auto"/>
        <w:ind w:left="1985" w:hanging="1985"/>
        <w:contextualSpacing/>
        <w:jc w:val="left"/>
        <w:rPr>
          <w:rFonts w:asciiTheme="minorHAnsi" w:hAnsiTheme="minorHAnsi"/>
        </w:rPr>
      </w:pPr>
      <w:r w:rsidRPr="00810D5A">
        <w:rPr>
          <w:rFonts w:asciiTheme="minorHAnsi" w:hAnsiTheme="minorHAnsi"/>
        </w:rPr>
        <w:t>E</w:t>
      </w:r>
      <w:r w:rsidR="006B30CF">
        <w:rPr>
          <w:rFonts w:asciiTheme="minorHAnsi" w:hAnsiTheme="minorHAnsi"/>
        </w:rPr>
        <w:t>ntsorgung:</w:t>
      </w:r>
      <w:r w:rsidR="006B30CF">
        <w:rPr>
          <w:rFonts w:asciiTheme="minorHAnsi" w:hAnsiTheme="minorHAnsi"/>
        </w:rPr>
        <w:tab/>
      </w:r>
      <w:r w:rsidR="00E71E8D">
        <w:rPr>
          <w:rFonts w:asciiTheme="minorHAnsi" w:hAnsiTheme="minorHAnsi"/>
        </w:rPr>
        <w:t>Sämtliche Säurelösungen werden zusammengegeben, neutralisiert und über den Abfluss entsorgt</w:t>
      </w:r>
      <w:r w:rsidRPr="00810D5A">
        <w:rPr>
          <w:rFonts w:asciiTheme="minorHAnsi" w:hAnsiTheme="minorHAnsi"/>
        </w:rPr>
        <w:t>.</w:t>
      </w:r>
      <w:r w:rsidR="00E71E8D">
        <w:rPr>
          <w:rFonts w:asciiTheme="minorHAnsi" w:hAnsiTheme="minorHAnsi"/>
        </w:rPr>
        <w:t xml:space="preserve"> Das Aceton-Wasser-Gemisch wird ebenfalls neutralisiert und in den Abfall für organische Lösungsmittel gegeben. NaCl- oder HNaSO</w:t>
      </w:r>
      <w:r w:rsidR="00E71E8D">
        <w:rPr>
          <w:rFonts w:asciiTheme="minorHAnsi" w:hAnsiTheme="minorHAnsi"/>
          <w:vertAlign w:val="subscript"/>
        </w:rPr>
        <w:t>4</w:t>
      </w:r>
      <w:r w:rsidR="00E71E8D">
        <w:rPr>
          <w:rFonts w:asciiTheme="minorHAnsi" w:hAnsiTheme="minorHAnsi"/>
        </w:rPr>
        <w:t>-Reste werden über den Feststoffabfall entsorgt.</w:t>
      </w:r>
    </w:p>
    <w:p w14:paraId="129D0A9C" w14:textId="77777777" w:rsidR="00B45F70" w:rsidRPr="00810D5A" w:rsidRDefault="00B45F70" w:rsidP="006B30CF">
      <w:pPr>
        <w:spacing w:line="276" w:lineRule="auto"/>
        <w:ind w:left="1985" w:hanging="1985"/>
        <w:contextualSpacing/>
        <w:jc w:val="left"/>
        <w:rPr>
          <w:rFonts w:asciiTheme="minorHAnsi" w:hAnsiTheme="minorHAnsi"/>
        </w:rPr>
      </w:pPr>
    </w:p>
    <w:p w14:paraId="48246938" w14:textId="2329C978" w:rsidR="00677378" w:rsidRDefault="006B30CF" w:rsidP="006B30CF">
      <w:pPr>
        <w:spacing w:line="276" w:lineRule="auto"/>
        <w:ind w:left="1985" w:hanging="1985"/>
        <w:contextualSpacing/>
        <w:jc w:val="left"/>
        <w:rPr>
          <w:rFonts w:asciiTheme="minorHAnsi" w:hAnsiTheme="minorHAnsi"/>
        </w:rPr>
      </w:pPr>
      <w:r>
        <w:rPr>
          <w:rFonts w:asciiTheme="minorHAnsi" w:hAnsiTheme="minorHAnsi"/>
        </w:rPr>
        <w:t>Literatur:</w:t>
      </w:r>
      <w:r>
        <w:rPr>
          <w:rFonts w:asciiTheme="minorHAnsi" w:hAnsiTheme="minorHAnsi"/>
        </w:rPr>
        <w:tab/>
      </w:r>
      <w:r w:rsidR="006C4C8A">
        <w:rPr>
          <w:rFonts w:asciiTheme="minorHAnsi" w:hAnsiTheme="minorHAnsi"/>
        </w:rPr>
        <w:t>[1] K</w:t>
      </w:r>
      <w:r w:rsidR="006C4C8A" w:rsidRPr="00810D5A">
        <w:rPr>
          <w:rFonts w:asciiTheme="minorHAnsi" w:hAnsiTheme="minorHAnsi"/>
        </w:rPr>
        <w:t xml:space="preserve">. </w:t>
      </w:r>
      <w:r w:rsidR="006C4C8A">
        <w:rPr>
          <w:rFonts w:asciiTheme="minorHAnsi" w:hAnsiTheme="minorHAnsi"/>
        </w:rPr>
        <w:t>Freytag/V. Scharf, et al.</w:t>
      </w:r>
      <w:r w:rsidR="006C4C8A" w:rsidRPr="00810D5A">
        <w:rPr>
          <w:rFonts w:asciiTheme="minorHAnsi" w:hAnsiTheme="minorHAnsi"/>
        </w:rPr>
        <w:t xml:space="preserve">, </w:t>
      </w:r>
      <w:r w:rsidR="006C4C8A">
        <w:rPr>
          <w:rFonts w:asciiTheme="minorHAnsi" w:hAnsiTheme="minorHAnsi"/>
        </w:rPr>
        <w:t>Handbuch des Chemieunterrichts Sekundarbereich Band 4/I: Säuren – Basen/Laugen, 2008, S.114</w:t>
      </w:r>
    </w:p>
    <w:p w14:paraId="2DACCF8D" w14:textId="77777777" w:rsidR="00B45F70" w:rsidRPr="00810D5A" w:rsidRDefault="00B45F70" w:rsidP="006B30CF">
      <w:pPr>
        <w:spacing w:line="276" w:lineRule="auto"/>
        <w:ind w:left="1985" w:hanging="1985"/>
        <w:contextualSpacing/>
        <w:jc w:val="left"/>
        <w:rPr>
          <w:rFonts w:asciiTheme="minorHAnsi" w:hAnsiTheme="minorHAnsi"/>
        </w:rPr>
      </w:pPr>
    </w:p>
    <w:p w14:paraId="3084B18D" w14:textId="0C964BF0" w:rsidR="00677378" w:rsidRPr="00810D5A" w:rsidRDefault="009C630D" w:rsidP="00667F3B">
      <w:pPr>
        <w:tabs>
          <w:tab w:val="left" w:pos="1701"/>
          <w:tab w:val="left" w:pos="1985"/>
        </w:tabs>
        <w:ind w:left="1980" w:hanging="1980"/>
        <w:contextualSpacing/>
        <w:rPr>
          <w:rFonts w:asciiTheme="minorHAnsi" w:eastAsiaTheme="minorEastAsia" w:hAnsiTheme="minorHAnsi"/>
        </w:rPr>
      </w:pPr>
      <w:r w:rsidRPr="00810D5A">
        <w:rPr>
          <w:rFonts w:asciiTheme="minorHAnsi" w:hAnsiTheme="minorHAnsi"/>
          <w:noProof/>
          <w:lang w:eastAsia="de-DE"/>
        </w:rPr>
        <mc:AlternateContent>
          <mc:Choice Requires="wps">
            <w:drawing>
              <wp:inline distT="0" distB="0" distL="0" distR="0" wp14:anchorId="1B918D02" wp14:editId="7B9AD7D3">
                <wp:extent cx="5873115" cy="800100"/>
                <wp:effectExtent l="0" t="0" r="13335" b="19050"/>
                <wp:docPr id="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0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D30D28" w14:textId="36AA8348" w:rsidR="00C23455" w:rsidRPr="00014D6F" w:rsidRDefault="00C23455" w:rsidP="00677378">
                            <w:pPr>
                              <w:rPr>
                                <w:color w:val="auto"/>
                              </w:rPr>
                            </w:pPr>
                            <w:r>
                              <w:rPr>
                                <w:b/>
                                <w:color w:val="auto"/>
                              </w:rPr>
                              <w:t xml:space="preserve">Unterrichtsanschlüsse: </w:t>
                            </w:r>
                            <w:r>
                              <w:rPr>
                                <w:color w:val="auto"/>
                              </w:rPr>
                              <w:t>Anhand dieses Versuchs kann die Leitfähigkeit von sauren Lösungen eingeführt werden und im Anschluss kann über die Leitfähigkeitsprüfung von schwachen und starken Säuren der dissoziationsgrad eingeführt werden.</w:t>
                            </w:r>
                          </w:p>
                        </w:txbxContent>
                      </wps:txbx>
                      <wps:bodyPr rot="0" vert="horz" wrap="square" lIns="91440" tIns="45720" rIns="91440" bIns="45720" anchor="t" anchorCtr="0" upright="1">
                        <a:noAutofit/>
                      </wps:bodyPr>
                    </wps:wsp>
                  </a:graphicData>
                </a:graphic>
              </wp:inline>
            </w:drawing>
          </mc:Choice>
          <mc:Fallback>
            <w:pict>
              <v:shape w14:anchorId="1B918D02" id="Text Box 137" o:spid="_x0000_s1034" type="#_x0000_t202" style="width:462.4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" fillcolor="white [3201]" strokecolor="#c0504d [3205]" strokeweight="1pt">
                <v:stroke dashstyle="dash"/>
                <v:shadow color="#868686"/>
                <v:textbox>
                  <w:txbxContent>
                    <w:p w14:paraId="20D30D28" w14:textId="36AA8348" w:rsidR="00C23455" w:rsidRPr="00014D6F" w:rsidRDefault="00C23455" w:rsidP="00677378">
                      <w:pPr>
                        <w:rPr>
                          <w:color w:val="auto"/>
                        </w:rPr>
                      </w:pPr>
                      <w:r>
                        <w:rPr>
                          <w:b/>
                          <w:color w:val="auto"/>
                        </w:rPr>
                        <w:t xml:space="preserve">Unterrichtsanschlüsse: </w:t>
                      </w:r>
                      <w:r>
                        <w:rPr>
                          <w:color w:val="auto"/>
                        </w:rPr>
                        <w:t>Anhand dieses Versuchs kann die Leitfähigkeit von sauren Lösungen eingeführt werden und im Anschluss kann über die Leitfähigkeitsprüfung von schwachen und starken Säuren der dissoziationsgrad eingeführt werden.</w:t>
                      </w:r>
                    </w:p>
                  </w:txbxContent>
                </v:textbox>
                <w10:anchorlock/>
              </v:shape>
            </w:pict>
          </mc:Fallback>
        </mc:AlternateContent>
      </w:r>
    </w:p>
    <w:p w14:paraId="7D010054" w14:textId="77777777" w:rsidR="00A0582F" w:rsidRPr="00810D5A" w:rsidRDefault="00A0582F" w:rsidP="00667F3B">
      <w:pPr>
        <w:tabs>
          <w:tab w:val="left" w:pos="1701"/>
          <w:tab w:val="left" w:pos="1985"/>
        </w:tabs>
        <w:ind w:left="1980" w:hanging="1980"/>
        <w:contextualSpacing/>
        <w:rPr>
          <w:rFonts w:asciiTheme="minorHAnsi" w:hAnsiTheme="minorHAnsi"/>
          <w:color w:val="1F497D" w:themeColor="text2"/>
        </w:rPr>
      </w:pPr>
    </w:p>
    <w:p w14:paraId="2A767F58" w14:textId="77777777" w:rsidR="00A0582F" w:rsidRPr="00810D5A" w:rsidRDefault="00A0582F" w:rsidP="00667F3B">
      <w:pPr>
        <w:contextualSpacing/>
        <w:rPr>
          <w:rFonts w:asciiTheme="minorHAnsi" w:hAnsiTheme="minorHAnsi"/>
          <w:color w:val="1F497D" w:themeColor="text2"/>
        </w:rPr>
        <w:sectPr w:rsidR="00A0582F" w:rsidRPr="00810D5A" w:rsidSect="005D1D9B">
          <w:headerReference w:type="default" r:id="rId62"/>
          <w:headerReference w:type="first" r:id="rId63"/>
          <w:footerReference w:type="first" r:id="rId64"/>
          <w:pgSz w:w="11906" w:h="16838"/>
          <w:pgMar w:top="1417" w:right="1417" w:bottom="709" w:left="1417" w:header="708" w:footer="708" w:gutter="0"/>
          <w:pgNumType w:start="2"/>
          <w:cols w:space="708"/>
          <w:docGrid w:linePitch="360"/>
        </w:sectPr>
      </w:pPr>
    </w:p>
    <w:p w14:paraId="1F000AF1" w14:textId="52325AA3" w:rsidR="00A0582F" w:rsidRPr="00810D5A" w:rsidRDefault="00A0582F" w:rsidP="00667F3B">
      <w:pPr>
        <w:tabs>
          <w:tab w:val="left" w:pos="1701"/>
          <w:tab w:val="left" w:pos="1985"/>
        </w:tabs>
        <w:contextualSpacing/>
        <w:rPr>
          <w:rFonts w:asciiTheme="minorHAnsi" w:hAnsiTheme="minorHAnsi"/>
          <w:b/>
          <w:sz w:val="28"/>
        </w:rPr>
      </w:pPr>
      <w:r w:rsidRPr="00810D5A">
        <w:rPr>
          <w:rFonts w:asciiTheme="minorHAnsi" w:hAnsiTheme="minorHAnsi"/>
          <w:b/>
          <w:sz w:val="28"/>
        </w:rPr>
        <w:lastRenderedPageBreak/>
        <w:t xml:space="preserve">Arbeitsblatt – </w:t>
      </w:r>
      <w:r w:rsidR="00B15399" w:rsidRPr="00B15399">
        <w:rPr>
          <w:rFonts w:asciiTheme="minorHAnsi" w:hAnsiTheme="minorHAnsi"/>
          <w:b/>
          <w:sz w:val="28"/>
        </w:rPr>
        <w:t>Säure</w:t>
      </w:r>
      <w:r w:rsidR="000019EE">
        <w:rPr>
          <w:rFonts w:asciiTheme="minorHAnsi" w:hAnsiTheme="minorHAnsi"/>
          <w:b/>
          <w:sz w:val="28"/>
        </w:rPr>
        <w:t>-</w:t>
      </w:r>
      <w:r w:rsidR="00B15399" w:rsidRPr="00B15399">
        <w:rPr>
          <w:rFonts w:asciiTheme="minorHAnsi" w:hAnsiTheme="minorHAnsi"/>
          <w:b/>
          <w:sz w:val="28"/>
        </w:rPr>
        <w:t xml:space="preserve"> und </w:t>
      </w:r>
      <w:proofErr w:type="spellStart"/>
      <w:r w:rsidR="00B15399" w:rsidRPr="00B15399">
        <w:rPr>
          <w:rFonts w:asciiTheme="minorHAnsi" w:hAnsiTheme="minorHAnsi"/>
          <w:b/>
          <w:sz w:val="28"/>
        </w:rPr>
        <w:t>Baseeigenschaften</w:t>
      </w:r>
      <w:proofErr w:type="spellEnd"/>
      <w:r w:rsidR="00B15399" w:rsidRPr="00B15399">
        <w:rPr>
          <w:rFonts w:asciiTheme="minorHAnsi" w:hAnsiTheme="minorHAnsi"/>
          <w:b/>
          <w:sz w:val="28"/>
        </w:rPr>
        <w:t xml:space="preserve"> nach Arrhenius und </w:t>
      </w:r>
      <w:proofErr w:type="spellStart"/>
      <w:r w:rsidR="00BB7136">
        <w:rPr>
          <w:rFonts w:asciiTheme="minorHAnsi" w:hAnsiTheme="minorHAnsi"/>
          <w:b/>
          <w:sz w:val="28"/>
        </w:rPr>
        <w:t>Brönsted</w:t>
      </w:r>
      <w:proofErr w:type="spellEnd"/>
    </w:p>
    <w:p w14:paraId="0A0611A8" w14:textId="5B0C4B6C" w:rsidR="00B15399" w:rsidRDefault="00B45F70" w:rsidP="00F31D3A">
      <w:pPr>
        <w:pStyle w:val="Listenabsatz"/>
        <w:numPr>
          <w:ilvl w:val="0"/>
          <w:numId w:val="21"/>
        </w:numPr>
        <w:spacing w:after="0" w:line="480" w:lineRule="auto"/>
        <w:rPr>
          <w:b/>
          <w:color w:val="auto"/>
        </w:rPr>
      </w:pPr>
      <w:r>
        <w:rPr>
          <w:b/>
          <w:color w:val="auto"/>
        </w:rPr>
        <w:t>Nenne</w:t>
      </w:r>
      <w:r w:rsidR="00B15399">
        <w:rPr>
          <w:b/>
          <w:color w:val="auto"/>
        </w:rPr>
        <w:t xml:space="preserve"> </w:t>
      </w:r>
      <w:r>
        <w:rPr>
          <w:b/>
          <w:color w:val="auto"/>
        </w:rPr>
        <w:t xml:space="preserve">die Säure- und </w:t>
      </w:r>
      <w:proofErr w:type="spellStart"/>
      <w:r>
        <w:rPr>
          <w:b/>
          <w:color w:val="auto"/>
        </w:rPr>
        <w:t>Basedefinition</w:t>
      </w:r>
      <w:proofErr w:type="spellEnd"/>
      <w:r>
        <w:rPr>
          <w:b/>
          <w:color w:val="auto"/>
        </w:rPr>
        <w:t xml:space="preserve"> nach Arrhenius</w:t>
      </w:r>
      <w:r w:rsidR="00B15399">
        <w:rPr>
          <w:b/>
          <w:color w:val="auto"/>
        </w:rPr>
        <w:t>.</w:t>
      </w:r>
    </w:p>
    <w:p w14:paraId="4573FF6D" w14:textId="0E1AD4B0" w:rsidR="00F31D3A" w:rsidRPr="00F31D3A" w:rsidRDefault="00F31D3A" w:rsidP="00F31D3A">
      <w:pPr>
        <w:pStyle w:val="Listenabsatz"/>
        <w:spacing w:after="0" w:line="480" w:lineRule="auto"/>
        <w:ind w:left="64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21DA2E" w14:textId="685AF0E0" w:rsidR="00B15399" w:rsidRDefault="00B15399" w:rsidP="00F31D3A">
      <w:pPr>
        <w:pStyle w:val="Listenabsatz"/>
        <w:numPr>
          <w:ilvl w:val="0"/>
          <w:numId w:val="21"/>
        </w:numPr>
        <w:spacing w:after="0"/>
        <w:rPr>
          <w:b/>
          <w:color w:val="auto"/>
        </w:rPr>
      </w:pPr>
      <w:r>
        <w:rPr>
          <w:b/>
          <w:color w:val="auto"/>
        </w:rPr>
        <w:t xml:space="preserve">Erläutere anhand deiner Beobachtungen welche Grenzen das Säure-Base-Konzept nach Arrhenius aufweist und wie </w:t>
      </w:r>
      <w:proofErr w:type="spellStart"/>
      <w:r w:rsidR="00BB7136">
        <w:rPr>
          <w:b/>
          <w:color w:val="auto"/>
        </w:rPr>
        <w:t>Brönsted</w:t>
      </w:r>
      <w:proofErr w:type="spellEnd"/>
      <w:r>
        <w:rPr>
          <w:b/>
          <w:color w:val="auto"/>
        </w:rPr>
        <w:t xml:space="preserve"> diese Grenzen erweitert.</w:t>
      </w:r>
    </w:p>
    <w:p w14:paraId="4091A4FB" w14:textId="0E77D6FC" w:rsidR="00F31D3A" w:rsidRDefault="00F31D3A" w:rsidP="00F31D3A">
      <w:pPr>
        <w:pStyle w:val="Listenabsatz"/>
        <w:spacing w:after="0" w:line="480" w:lineRule="auto"/>
        <w:ind w:left="64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w:t>
      </w:r>
    </w:p>
    <w:tbl>
      <w:tblPr>
        <w:tblStyle w:val="Tabellenraster"/>
        <w:tblW w:w="0" w:type="auto"/>
        <w:tblInd w:w="644" w:type="dxa"/>
        <w:tblLook w:val="04A0" w:firstRow="1" w:lastRow="0" w:firstColumn="1" w:lastColumn="0" w:noHBand="0" w:noVBand="1"/>
      </w:tblPr>
      <w:tblGrid>
        <w:gridCol w:w="2834"/>
        <w:gridCol w:w="2615"/>
        <w:gridCol w:w="2969"/>
      </w:tblGrid>
      <w:tr w:rsidR="00F31D3A" w14:paraId="56BBA756" w14:textId="77777777" w:rsidTr="00F31D3A">
        <w:tc>
          <w:tcPr>
            <w:tcW w:w="2834" w:type="dxa"/>
            <w:vAlign w:val="center"/>
          </w:tcPr>
          <w:p w14:paraId="529BCE98" w14:textId="48617CEC" w:rsidR="00F31D3A" w:rsidRDefault="00F31D3A" w:rsidP="00F31D3A">
            <w:pPr>
              <w:pStyle w:val="Listenabsatz"/>
              <w:spacing w:line="480" w:lineRule="auto"/>
              <w:ind w:left="0"/>
              <w:jc w:val="center"/>
              <w:rPr>
                <w:color w:val="auto"/>
              </w:rPr>
            </w:pPr>
          </w:p>
        </w:tc>
        <w:tc>
          <w:tcPr>
            <w:tcW w:w="2615" w:type="dxa"/>
          </w:tcPr>
          <w:p w14:paraId="5D0EDA27" w14:textId="5F024658" w:rsidR="00F31D3A" w:rsidRDefault="00F31D3A" w:rsidP="00F31D3A">
            <w:pPr>
              <w:pStyle w:val="Listenabsatz"/>
              <w:spacing w:line="480" w:lineRule="auto"/>
              <w:ind w:left="0"/>
              <w:jc w:val="center"/>
              <w:rPr>
                <w:color w:val="auto"/>
              </w:rPr>
            </w:pPr>
            <w:r>
              <w:rPr>
                <w:color w:val="auto"/>
              </w:rPr>
              <w:t>Arrhenius</w:t>
            </w:r>
          </w:p>
        </w:tc>
        <w:tc>
          <w:tcPr>
            <w:tcW w:w="2969" w:type="dxa"/>
            <w:vAlign w:val="center"/>
          </w:tcPr>
          <w:p w14:paraId="3E5179D5" w14:textId="02B4EFC9" w:rsidR="00F31D3A" w:rsidRDefault="00BB7136" w:rsidP="00F31D3A">
            <w:pPr>
              <w:pStyle w:val="Listenabsatz"/>
              <w:spacing w:line="480" w:lineRule="auto"/>
              <w:ind w:left="0"/>
              <w:jc w:val="center"/>
              <w:rPr>
                <w:color w:val="auto"/>
              </w:rPr>
            </w:pPr>
            <w:proofErr w:type="spellStart"/>
            <w:r>
              <w:rPr>
                <w:color w:val="auto"/>
              </w:rPr>
              <w:t>Brönsted</w:t>
            </w:r>
            <w:proofErr w:type="spellEnd"/>
          </w:p>
        </w:tc>
      </w:tr>
      <w:tr w:rsidR="00F31D3A" w14:paraId="0E5CABAD" w14:textId="77777777" w:rsidTr="00F31D3A">
        <w:trPr>
          <w:trHeight w:val="624"/>
        </w:trPr>
        <w:tc>
          <w:tcPr>
            <w:tcW w:w="2834" w:type="dxa"/>
          </w:tcPr>
          <w:p w14:paraId="780F689A" w14:textId="75518B49" w:rsidR="00F31D3A" w:rsidRDefault="00F31D3A" w:rsidP="00F31D3A">
            <w:pPr>
              <w:pStyle w:val="Listenabsatz"/>
              <w:spacing w:line="480" w:lineRule="auto"/>
              <w:ind w:left="0"/>
              <w:rPr>
                <w:color w:val="auto"/>
              </w:rPr>
            </w:pPr>
            <w:r>
              <w:rPr>
                <w:color w:val="auto"/>
              </w:rPr>
              <w:t>Definition des Säurebegriffes</w:t>
            </w:r>
          </w:p>
        </w:tc>
        <w:tc>
          <w:tcPr>
            <w:tcW w:w="2615" w:type="dxa"/>
          </w:tcPr>
          <w:p w14:paraId="65380E63" w14:textId="77777777" w:rsidR="00F31D3A" w:rsidRDefault="00F31D3A" w:rsidP="00F31D3A">
            <w:pPr>
              <w:pStyle w:val="Listenabsatz"/>
              <w:spacing w:line="480" w:lineRule="auto"/>
              <w:ind w:left="0"/>
              <w:rPr>
                <w:color w:val="auto"/>
              </w:rPr>
            </w:pPr>
          </w:p>
        </w:tc>
        <w:tc>
          <w:tcPr>
            <w:tcW w:w="2969" w:type="dxa"/>
          </w:tcPr>
          <w:p w14:paraId="022CDE66" w14:textId="1DD3E655" w:rsidR="00F31D3A" w:rsidRDefault="00F31D3A" w:rsidP="00F31D3A">
            <w:pPr>
              <w:pStyle w:val="Listenabsatz"/>
              <w:spacing w:line="480" w:lineRule="auto"/>
              <w:ind w:left="0"/>
              <w:rPr>
                <w:color w:val="auto"/>
              </w:rPr>
            </w:pPr>
          </w:p>
        </w:tc>
      </w:tr>
      <w:tr w:rsidR="00F31D3A" w14:paraId="68DF594A" w14:textId="77777777" w:rsidTr="00F31D3A">
        <w:trPr>
          <w:trHeight w:val="624"/>
        </w:trPr>
        <w:tc>
          <w:tcPr>
            <w:tcW w:w="2834" w:type="dxa"/>
          </w:tcPr>
          <w:p w14:paraId="1432BD4E" w14:textId="5459703F" w:rsidR="00F31D3A" w:rsidRDefault="00F31D3A" w:rsidP="00F31D3A">
            <w:pPr>
              <w:pStyle w:val="Listenabsatz"/>
              <w:spacing w:line="480" w:lineRule="auto"/>
              <w:ind w:left="0"/>
              <w:rPr>
                <w:color w:val="auto"/>
              </w:rPr>
            </w:pPr>
            <w:r>
              <w:rPr>
                <w:color w:val="auto"/>
              </w:rPr>
              <w:t>Rolle des Wassers</w:t>
            </w:r>
          </w:p>
        </w:tc>
        <w:tc>
          <w:tcPr>
            <w:tcW w:w="2615" w:type="dxa"/>
          </w:tcPr>
          <w:p w14:paraId="6155F5EC" w14:textId="77777777" w:rsidR="00F31D3A" w:rsidRDefault="00F31D3A" w:rsidP="00F31D3A">
            <w:pPr>
              <w:pStyle w:val="Listenabsatz"/>
              <w:spacing w:line="480" w:lineRule="auto"/>
              <w:ind w:left="0"/>
              <w:rPr>
                <w:color w:val="auto"/>
              </w:rPr>
            </w:pPr>
          </w:p>
        </w:tc>
        <w:tc>
          <w:tcPr>
            <w:tcW w:w="2969" w:type="dxa"/>
          </w:tcPr>
          <w:p w14:paraId="79951F51" w14:textId="328CDF0E" w:rsidR="00F31D3A" w:rsidRDefault="00F31D3A" w:rsidP="00F31D3A">
            <w:pPr>
              <w:pStyle w:val="Listenabsatz"/>
              <w:spacing w:line="480" w:lineRule="auto"/>
              <w:ind w:left="0"/>
              <w:rPr>
                <w:color w:val="auto"/>
              </w:rPr>
            </w:pPr>
          </w:p>
        </w:tc>
      </w:tr>
      <w:tr w:rsidR="00F31D3A" w14:paraId="30A1AA8B" w14:textId="77777777" w:rsidTr="00F31D3A">
        <w:trPr>
          <w:trHeight w:val="624"/>
        </w:trPr>
        <w:tc>
          <w:tcPr>
            <w:tcW w:w="2834" w:type="dxa"/>
          </w:tcPr>
          <w:p w14:paraId="5B715741" w14:textId="0633FD21" w:rsidR="00F31D3A" w:rsidRDefault="00F31D3A" w:rsidP="00F31D3A">
            <w:pPr>
              <w:pStyle w:val="Listenabsatz"/>
              <w:spacing w:line="480" w:lineRule="auto"/>
              <w:ind w:left="0"/>
              <w:rPr>
                <w:color w:val="auto"/>
              </w:rPr>
            </w:pPr>
            <w:r>
              <w:rPr>
                <w:color w:val="auto"/>
              </w:rPr>
              <w:t xml:space="preserve">Definition des </w:t>
            </w:r>
            <w:proofErr w:type="spellStart"/>
            <w:r>
              <w:rPr>
                <w:color w:val="auto"/>
              </w:rPr>
              <w:t>Basebegriffes</w:t>
            </w:r>
            <w:proofErr w:type="spellEnd"/>
          </w:p>
        </w:tc>
        <w:tc>
          <w:tcPr>
            <w:tcW w:w="2615" w:type="dxa"/>
          </w:tcPr>
          <w:p w14:paraId="55B59CF4" w14:textId="77777777" w:rsidR="00F31D3A" w:rsidRDefault="00F31D3A" w:rsidP="00F31D3A">
            <w:pPr>
              <w:pStyle w:val="Listenabsatz"/>
              <w:spacing w:line="480" w:lineRule="auto"/>
              <w:ind w:left="0"/>
              <w:rPr>
                <w:color w:val="auto"/>
              </w:rPr>
            </w:pPr>
          </w:p>
        </w:tc>
        <w:tc>
          <w:tcPr>
            <w:tcW w:w="2969" w:type="dxa"/>
          </w:tcPr>
          <w:p w14:paraId="262D3D9E" w14:textId="39C856C5" w:rsidR="00F31D3A" w:rsidRDefault="00F31D3A" w:rsidP="00F31D3A">
            <w:pPr>
              <w:pStyle w:val="Listenabsatz"/>
              <w:spacing w:line="480" w:lineRule="auto"/>
              <w:ind w:left="0"/>
              <w:rPr>
                <w:color w:val="auto"/>
              </w:rPr>
            </w:pPr>
          </w:p>
        </w:tc>
      </w:tr>
      <w:tr w:rsidR="00F31D3A" w14:paraId="6F88C246" w14:textId="77777777" w:rsidTr="00F31D3A">
        <w:trPr>
          <w:trHeight w:val="2154"/>
        </w:trPr>
        <w:tc>
          <w:tcPr>
            <w:tcW w:w="2834" w:type="dxa"/>
          </w:tcPr>
          <w:p w14:paraId="12FFC25C" w14:textId="6C91FCCD" w:rsidR="00F31D3A" w:rsidRDefault="00F31D3A" w:rsidP="00F31D3A">
            <w:pPr>
              <w:pStyle w:val="Listenabsatz"/>
              <w:spacing w:line="480" w:lineRule="auto"/>
              <w:ind w:left="0"/>
              <w:rPr>
                <w:color w:val="auto"/>
              </w:rPr>
            </w:pPr>
            <w:r>
              <w:rPr>
                <w:color w:val="auto"/>
              </w:rPr>
              <w:t>Eingrenzung der Stoffklassen</w:t>
            </w:r>
          </w:p>
        </w:tc>
        <w:tc>
          <w:tcPr>
            <w:tcW w:w="2615" w:type="dxa"/>
          </w:tcPr>
          <w:p w14:paraId="78D00834" w14:textId="77777777" w:rsidR="00F31D3A" w:rsidRDefault="00F31D3A" w:rsidP="00F31D3A">
            <w:pPr>
              <w:pStyle w:val="Listenabsatz"/>
              <w:spacing w:line="480" w:lineRule="auto"/>
              <w:ind w:left="0"/>
              <w:rPr>
                <w:color w:val="auto"/>
              </w:rPr>
            </w:pPr>
          </w:p>
        </w:tc>
        <w:tc>
          <w:tcPr>
            <w:tcW w:w="2969" w:type="dxa"/>
          </w:tcPr>
          <w:p w14:paraId="5FD7A95A" w14:textId="77777777" w:rsidR="00F31D3A" w:rsidRDefault="00F31D3A" w:rsidP="00F31D3A">
            <w:pPr>
              <w:pStyle w:val="Listenabsatz"/>
              <w:spacing w:line="480" w:lineRule="auto"/>
              <w:ind w:left="0"/>
              <w:rPr>
                <w:color w:val="auto"/>
              </w:rPr>
            </w:pPr>
          </w:p>
        </w:tc>
      </w:tr>
    </w:tbl>
    <w:p w14:paraId="331595AE" w14:textId="77777777" w:rsidR="00F31D3A" w:rsidRPr="00F31D3A" w:rsidRDefault="00F31D3A" w:rsidP="00F31D3A">
      <w:pPr>
        <w:pStyle w:val="Listenabsatz"/>
        <w:spacing w:after="0" w:line="480" w:lineRule="auto"/>
        <w:ind w:left="644"/>
        <w:rPr>
          <w:color w:val="auto"/>
        </w:rPr>
      </w:pPr>
    </w:p>
    <w:p w14:paraId="793F5B03" w14:textId="5F0E5F6A" w:rsidR="00B15399" w:rsidRPr="00B15399" w:rsidRDefault="00F33BDA" w:rsidP="00F33BDA">
      <w:pPr>
        <w:pStyle w:val="Listenabsatz"/>
        <w:numPr>
          <w:ilvl w:val="0"/>
          <w:numId w:val="21"/>
        </w:numPr>
        <w:spacing w:after="0"/>
        <w:rPr>
          <w:b/>
          <w:color w:val="auto"/>
        </w:rPr>
      </w:pPr>
      <w:r>
        <w:rPr>
          <w:b/>
          <w:color w:val="auto"/>
        </w:rPr>
        <w:t>B</w:t>
      </w:r>
      <w:r w:rsidR="00B45F70">
        <w:rPr>
          <w:b/>
          <w:color w:val="auto"/>
        </w:rPr>
        <w:t>ei einem Chemieunfall werden 50</w:t>
      </w:r>
      <w:r>
        <w:rPr>
          <w:b/>
          <w:color w:val="auto"/>
        </w:rPr>
        <w:t xml:space="preserve"> kg Ammoniumchlorid freigesetzt. </w:t>
      </w:r>
      <w:r w:rsidR="00B45F70">
        <w:rPr>
          <w:b/>
          <w:color w:val="auto"/>
        </w:rPr>
        <w:t>Beurteile ob</w:t>
      </w:r>
      <w:r>
        <w:rPr>
          <w:b/>
          <w:color w:val="auto"/>
        </w:rPr>
        <w:t xml:space="preserve"> dies ein Problem darstellt und gib an, wie dieses Problem gelöst werden könnte</w:t>
      </w:r>
    </w:p>
    <w:p w14:paraId="1EC26838" w14:textId="77777777" w:rsidR="00F33BDA" w:rsidRPr="00F31D3A" w:rsidRDefault="00F33BDA" w:rsidP="00F33BDA">
      <w:pPr>
        <w:pStyle w:val="Listenabsatz"/>
        <w:spacing w:after="0" w:line="480" w:lineRule="auto"/>
        <w:ind w:left="64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3E9E9" w14:textId="77777777" w:rsidR="00A0582F" w:rsidRPr="00810D5A" w:rsidRDefault="00A0582F" w:rsidP="00667F3B">
      <w:pPr>
        <w:contextualSpacing/>
        <w:rPr>
          <w:rFonts w:asciiTheme="minorHAnsi" w:hAnsiTheme="minorHAnsi"/>
        </w:rPr>
        <w:sectPr w:rsidR="00A0582F" w:rsidRPr="00810D5A" w:rsidSect="0049087A">
          <w:headerReference w:type="default" r:id="rId65"/>
          <w:pgSz w:w="11906" w:h="16838"/>
          <w:pgMar w:top="1417" w:right="1417" w:bottom="709" w:left="1417" w:header="708" w:footer="708" w:gutter="0"/>
          <w:pgNumType w:start="0"/>
          <w:cols w:space="708"/>
          <w:docGrid w:linePitch="360"/>
        </w:sectPr>
      </w:pPr>
      <w:r w:rsidRPr="00810D5A">
        <w:rPr>
          <w:rFonts w:asciiTheme="minorHAnsi" w:hAnsiTheme="minorHAnsi"/>
        </w:rPr>
        <w:t xml:space="preserve"> </w:t>
      </w:r>
    </w:p>
    <w:p w14:paraId="609152EE" w14:textId="48B0CC04" w:rsidR="00FB3D74" w:rsidRPr="00810D5A" w:rsidRDefault="00FA486B" w:rsidP="00667F3B">
      <w:pPr>
        <w:pStyle w:val="berschrift1"/>
        <w:contextualSpacing/>
        <w:rPr>
          <w:rFonts w:asciiTheme="minorHAnsi" w:hAnsiTheme="minorHAnsi"/>
          <w:color w:val="auto"/>
        </w:rPr>
      </w:pPr>
      <w:bookmarkStart w:id="10" w:name="_Toc458093659"/>
      <w:r w:rsidRPr="00810D5A">
        <w:rPr>
          <w:rFonts w:asciiTheme="minorHAnsi" w:hAnsiTheme="minorHAnsi"/>
          <w:color w:val="auto"/>
        </w:rPr>
        <w:lastRenderedPageBreak/>
        <w:t>Didaktischer Kommentar zum Schülerarbeitsblatt</w:t>
      </w:r>
      <w:bookmarkEnd w:id="10"/>
    </w:p>
    <w:p w14:paraId="422752A5" w14:textId="44F6818E" w:rsidR="00B901F6" w:rsidRPr="00810D5A" w:rsidRDefault="00F31D3A" w:rsidP="00667F3B">
      <w:pPr>
        <w:contextualSpacing/>
        <w:rPr>
          <w:rFonts w:asciiTheme="minorHAnsi" w:hAnsiTheme="minorHAnsi"/>
          <w:color w:val="auto"/>
        </w:rPr>
      </w:pPr>
      <w:r>
        <w:rPr>
          <w:rFonts w:asciiTheme="minorHAnsi" w:hAnsiTheme="minorHAnsi"/>
          <w:color w:val="auto"/>
        </w:rPr>
        <w:t xml:space="preserve">Das Arbeitsblatt wird bei dem zweiten Schülerversuch (V4) </w:t>
      </w:r>
      <w:r w:rsidR="00041E3D">
        <w:rPr>
          <w:rFonts w:asciiTheme="minorHAnsi" w:hAnsiTheme="minorHAnsi"/>
          <w:color w:val="auto"/>
        </w:rPr>
        <w:t>eingesetzt</w:t>
      </w:r>
      <w:r w:rsidR="00B45F70">
        <w:rPr>
          <w:rFonts w:asciiTheme="minorHAnsi" w:hAnsiTheme="minorHAnsi"/>
          <w:color w:val="auto"/>
        </w:rPr>
        <w:t>,</w:t>
      </w:r>
      <w:r w:rsidR="00041E3D">
        <w:rPr>
          <w:rFonts w:asciiTheme="minorHAnsi" w:hAnsiTheme="minorHAnsi"/>
          <w:color w:val="auto"/>
        </w:rPr>
        <w:t xml:space="preserve"> um diesen auszuwerten. Dabei werden die Säure-Base-Konzepte von Arrhenius und </w:t>
      </w:r>
      <w:proofErr w:type="spellStart"/>
      <w:r w:rsidR="00BB7136">
        <w:rPr>
          <w:rFonts w:asciiTheme="minorHAnsi" w:hAnsiTheme="minorHAnsi"/>
          <w:color w:val="auto"/>
        </w:rPr>
        <w:t>Brönsted</w:t>
      </w:r>
      <w:proofErr w:type="spellEnd"/>
      <w:r w:rsidR="00F33BDA">
        <w:rPr>
          <w:rFonts w:asciiTheme="minorHAnsi" w:hAnsiTheme="minorHAnsi"/>
          <w:color w:val="auto"/>
        </w:rPr>
        <w:t xml:space="preserve"> verglichen und Unterschiede herausgearbeitet.</w:t>
      </w:r>
    </w:p>
    <w:p w14:paraId="33E6DDFE" w14:textId="77777777" w:rsidR="00C364B2" w:rsidRPr="00B45F70" w:rsidRDefault="00C364B2" w:rsidP="00667F3B">
      <w:pPr>
        <w:pStyle w:val="berschrift2"/>
        <w:contextualSpacing/>
        <w:rPr>
          <w:rFonts w:asciiTheme="minorHAnsi" w:hAnsiTheme="minorHAnsi"/>
          <w:color w:val="auto"/>
          <w:sz w:val="28"/>
          <w:szCs w:val="28"/>
        </w:rPr>
      </w:pPr>
      <w:bookmarkStart w:id="11" w:name="_Toc458093660"/>
      <w:r w:rsidRPr="00B45F70">
        <w:rPr>
          <w:rFonts w:asciiTheme="minorHAnsi" w:hAnsiTheme="minorHAnsi"/>
          <w:color w:val="auto"/>
          <w:sz w:val="28"/>
          <w:szCs w:val="28"/>
        </w:rPr>
        <w:t>Erwartungshorizont</w:t>
      </w:r>
      <w:r w:rsidR="006968E6" w:rsidRPr="00B45F70">
        <w:rPr>
          <w:rFonts w:asciiTheme="minorHAnsi" w:hAnsiTheme="minorHAnsi"/>
          <w:color w:val="auto"/>
          <w:sz w:val="28"/>
          <w:szCs w:val="28"/>
        </w:rPr>
        <w:t xml:space="preserve"> (Kerncurriculum)</w:t>
      </w:r>
      <w:bookmarkEnd w:id="11"/>
    </w:p>
    <w:p w14:paraId="58CF1701" w14:textId="6F851507" w:rsidR="00D04215" w:rsidRDefault="00D04215" w:rsidP="00292225">
      <w:pPr>
        <w:pStyle w:val="Listenabsatz"/>
        <w:tabs>
          <w:tab w:val="left" w:pos="0"/>
        </w:tabs>
        <w:spacing w:line="360" w:lineRule="auto"/>
        <w:rPr>
          <w:color w:val="auto"/>
        </w:rPr>
      </w:pPr>
      <w:r>
        <w:rPr>
          <w:color w:val="auto"/>
        </w:rPr>
        <w:t xml:space="preserve">In der ersten Aufgabe wird das Vorwissen der </w:t>
      </w:r>
      <w:proofErr w:type="spellStart"/>
      <w:r>
        <w:rPr>
          <w:color w:val="auto"/>
        </w:rPr>
        <w:t>SuS</w:t>
      </w:r>
      <w:proofErr w:type="spellEnd"/>
      <w:r>
        <w:rPr>
          <w:color w:val="auto"/>
        </w:rPr>
        <w:t xml:space="preserve"> aktiviert. Sie formulieren, wie Arrhenius Säuren und Basen definiert hat. Dabei werden das Fachwissen und die Kommunikation gefördert im Bereich des Basiskonzepts der Chemischen Reaktion. Da bereits Bekanntes  reproduziert werden soll, handelt es sich um den Anforderungsbereich I.</w:t>
      </w:r>
    </w:p>
    <w:p w14:paraId="5F84A799" w14:textId="67A6C2CC" w:rsidR="00D04215" w:rsidRDefault="00D04215" w:rsidP="00292225">
      <w:pPr>
        <w:pStyle w:val="Listenabsatz"/>
        <w:tabs>
          <w:tab w:val="left" w:pos="0"/>
        </w:tabs>
        <w:spacing w:line="360" w:lineRule="auto"/>
        <w:rPr>
          <w:color w:val="auto"/>
        </w:rPr>
      </w:pPr>
      <w:r>
        <w:rPr>
          <w:color w:val="auto"/>
        </w:rPr>
        <w:t xml:space="preserve">In der zweiten Aufgabe sollen die </w:t>
      </w:r>
      <w:proofErr w:type="spellStart"/>
      <w:r>
        <w:rPr>
          <w:color w:val="auto"/>
        </w:rPr>
        <w:t>SuS</w:t>
      </w:r>
      <w:proofErr w:type="spellEnd"/>
      <w:r>
        <w:rPr>
          <w:color w:val="auto"/>
        </w:rPr>
        <w:t xml:space="preserve"> anhand ihrer Beobachtungen die Grenzen des Säure-Base-Konzepts von Arrhenius erläutern und es mit dem Konzept von </w:t>
      </w:r>
      <w:proofErr w:type="spellStart"/>
      <w:r>
        <w:rPr>
          <w:color w:val="auto"/>
        </w:rPr>
        <w:t>Brönsted</w:t>
      </w:r>
      <w:proofErr w:type="spellEnd"/>
      <w:r>
        <w:rPr>
          <w:color w:val="auto"/>
        </w:rPr>
        <w:t xml:space="preserve"> vergleichen. Dabei werden die Kompetenzbereiche Erkenntnisgewinnung und Kommunikation </w:t>
      </w:r>
      <w:r w:rsidR="009A4259">
        <w:rPr>
          <w:color w:val="auto"/>
        </w:rPr>
        <w:t xml:space="preserve">im Basiskonzept der Chemischen Reaktion </w:t>
      </w:r>
      <w:r>
        <w:rPr>
          <w:color w:val="auto"/>
        </w:rPr>
        <w:t xml:space="preserve">gefördert. Dabei handelt es </w:t>
      </w:r>
      <w:r w:rsidR="00292225">
        <w:rPr>
          <w:color w:val="auto"/>
        </w:rPr>
        <w:t>sich um den Anforderungsbereich </w:t>
      </w:r>
      <w:r>
        <w:rPr>
          <w:color w:val="auto"/>
        </w:rPr>
        <w:t>II, da sie ihr Verständnis der Säure-Base-Konzepte einbringen und</w:t>
      </w:r>
      <w:r w:rsidR="00292225">
        <w:rPr>
          <w:color w:val="auto"/>
        </w:rPr>
        <w:t xml:space="preserve"> dieses</w:t>
      </w:r>
      <w:r>
        <w:rPr>
          <w:color w:val="auto"/>
        </w:rPr>
        <w:t xml:space="preserve"> </w:t>
      </w:r>
      <w:r w:rsidR="00292225">
        <w:rPr>
          <w:color w:val="auto"/>
        </w:rPr>
        <w:t>anwenden</w:t>
      </w:r>
      <w:r>
        <w:rPr>
          <w:color w:val="auto"/>
        </w:rPr>
        <w:t>.</w:t>
      </w:r>
    </w:p>
    <w:p w14:paraId="1E24DE29" w14:textId="77777777" w:rsidR="00746E33" w:rsidRDefault="00746E33" w:rsidP="00292225">
      <w:pPr>
        <w:pStyle w:val="Listenabsatz"/>
        <w:tabs>
          <w:tab w:val="left" w:pos="0"/>
        </w:tabs>
        <w:spacing w:line="360" w:lineRule="auto"/>
        <w:rPr>
          <w:color w:val="auto"/>
        </w:rPr>
      </w:pPr>
    </w:p>
    <w:p w14:paraId="256DDEB1" w14:textId="77777777" w:rsidR="00B45F70" w:rsidRDefault="00D04215" w:rsidP="00292225">
      <w:pPr>
        <w:pStyle w:val="Listenabsatz"/>
        <w:tabs>
          <w:tab w:val="left" w:pos="0"/>
        </w:tabs>
        <w:spacing w:line="360" w:lineRule="auto"/>
        <w:rPr>
          <w:color w:val="auto"/>
        </w:rPr>
      </w:pPr>
      <w:r>
        <w:rPr>
          <w:color w:val="auto"/>
        </w:rPr>
        <w:t xml:space="preserve">In der dritten Aufgabe handelt es sich um den Anforderungsbereich III, da die </w:t>
      </w:r>
      <w:proofErr w:type="spellStart"/>
      <w:r>
        <w:rPr>
          <w:color w:val="auto"/>
        </w:rPr>
        <w:t>SuS</w:t>
      </w:r>
      <w:proofErr w:type="spellEnd"/>
      <w:r>
        <w:rPr>
          <w:color w:val="auto"/>
        </w:rPr>
        <w:t xml:space="preserve"> mit einem möglichen gesellschaftsrelevanten Problem konfrontiert werden. In dieser Aufgabe wird der Kompetenzbereich des Bewertens angesprochen im Basiskonzept Chemische Reaktion.</w:t>
      </w:r>
      <w:r w:rsidRPr="00810D5A">
        <w:rPr>
          <w:color w:val="auto"/>
        </w:rPr>
        <w:t xml:space="preserve"> </w:t>
      </w:r>
    </w:p>
    <w:p w14:paraId="7034597F" w14:textId="77777777" w:rsidR="00B45F70" w:rsidRDefault="00B45F70" w:rsidP="00D04215">
      <w:pPr>
        <w:pStyle w:val="Listenabsatz"/>
        <w:tabs>
          <w:tab w:val="left" w:pos="0"/>
        </w:tabs>
        <w:rPr>
          <w:color w:val="auto"/>
        </w:rPr>
      </w:pPr>
    </w:p>
    <w:p w14:paraId="1B7FE1D6" w14:textId="0304F4EA" w:rsidR="006968E6" w:rsidRPr="00B45F70" w:rsidRDefault="006968E6" w:rsidP="00B45F70">
      <w:pPr>
        <w:pStyle w:val="berschrift2"/>
        <w:rPr>
          <w:rFonts w:asciiTheme="minorHAnsi" w:hAnsiTheme="minorHAnsi"/>
          <w:b w:val="0"/>
          <w:color w:val="auto"/>
          <w:sz w:val="28"/>
          <w:szCs w:val="28"/>
        </w:rPr>
      </w:pPr>
      <w:bookmarkStart w:id="12" w:name="_Toc458093661"/>
      <w:r w:rsidRPr="00B45F70">
        <w:rPr>
          <w:rStyle w:val="berschrift1Zchn"/>
          <w:rFonts w:asciiTheme="minorHAnsi" w:hAnsiTheme="minorHAnsi"/>
          <w:b/>
        </w:rPr>
        <w:t>Erwartungshorizont (Inhaltlich</w:t>
      </w:r>
      <w:r w:rsidRPr="00B45F70">
        <w:rPr>
          <w:rFonts w:asciiTheme="minorHAnsi" w:hAnsiTheme="minorHAnsi"/>
          <w:b w:val="0"/>
          <w:color w:val="auto"/>
          <w:sz w:val="28"/>
          <w:szCs w:val="28"/>
        </w:rPr>
        <w:t>)</w:t>
      </w:r>
      <w:bookmarkEnd w:id="12"/>
    </w:p>
    <w:p w14:paraId="153C8583" w14:textId="0810DC74" w:rsidR="00F33BDA" w:rsidRDefault="00B45F70" w:rsidP="00D04215">
      <w:pPr>
        <w:pStyle w:val="Listenabsatz"/>
        <w:numPr>
          <w:ilvl w:val="0"/>
          <w:numId w:val="22"/>
        </w:numPr>
        <w:spacing w:after="0" w:line="480" w:lineRule="auto"/>
        <w:ind w:left="709" w:hanging="567"/>
        <w:rPr>
          <w:b/>
          <w:color w:val="auto"/>
        </w:rPr>
      </w:pPr>
      <w:r>
        <w:rPr>
          <w:b/>
          <w:color w:val="auto"/>
        </w:rPr>
        <w:t xml:space="preserve">Nenne die Säure- und </w:t>
      </w:r>
      <w:proofErr w:type="spellStart"/>
      <w:r>
        <w:rPr>
          <w:b/>
          <w:color w:val="auto"/>
        </w:rPr>
        <w:t>Basedefinition</w:t>
      </w:r>
      <w:proofErr w:type="spellEnd"/>
      <w:r>
        <w:rPr>
          <w:b/>
          <w:color w:val="auto"/>
        </w:rPr>
        <w:t xml:space="preserve"> nach Arrhenius</w:t>
      </w:r>
      <w:r w:rsidR="00F33BDA">
        <w:rPr>
          <w:b/>
          <w:color w:val="auto"/>
        </w:rPr>
        <w:t>.</w:t>
      </w:r>
    </w:p>
    <w:p w14:paraId="4DDAA338" w14:textId="4A64E5E8" w:rsidR="00F33BDA" w:rsidRDefault="00F33BDA" w:rsidP="00F33BDA">
      <w:pPr>
        <w:pStyle w:val="Listenabsatz"/>
        <w:spacing w:after="0" w:line="360" w:lineRule="auto"/>
        <w:ind w:left="644"/>
        <w:rPr>
          <w:color w:val="auto"/>
        </w:rPr>
      </w:pPr>
      <w:r>
        <w:rPr>
          <w:color w:val="auto"/>
        </w:rPr>
        <w:t xml:space="preserve">Säuren sind Verbindungen, die in wässriger Lösung </w:t>
      </w:r>
      <w:proofErr w:type="spellStart"/>
      <w:r>
        <w:rPr>
          <w:color w:val="auto"/>
        </w:rPr>
        <w:t>Hydroxonium</w:t>
      </w:r>
      <w:proofErr w:type="spellEnd"/>
      <w:r>
        <w:rPr>
          <w:color w:val="auto"/>
        </w:rPr>
        <w:t>-Ionen abgeben.</w:t>
      </w:r>
    </w:p>
    <w:p w14:paraId="3CF74874" w14:textId="7619822F" w:rsidR="00F33BDA" w:rsidRDefault="00F33BDA" w:rsidP="00F33BDA">
      <w:pPr>
        <w:pStyle w:val="Listenabsatz"/>
        <w:spacing w:after="0" w:line="360" w:lineRule="auto"/>
        <w:ind w:left="644"/>
        <w:rPr>
          <w:color w:val="auto"/>
        </w:rPr>
      </w:pPr>
      <w:r>
        <w:rPr>
          <w:color w:val="auto"/>
        </w:rPr>
        <w:t>Basen sind Verbindungen, die in wässrigen Lösungen Hydroxid-Ionen abgeben, meist handelt es sich dabei um Metalloxide.</w:t>
      </w:r>
    </w:p>
    <w:p w14:paraId="2CDC2CCB" w14:textId="77777777" w:rsidR="009A4259" w:rsidRPr="00F31D3A" w:rsidRDefault="009A4259" w:rsidP="00F33BDA">
      <w:pPr>
        <w:pStyle w:val="Listenabsatz"/>
        <w:spacing w:after="0" w:line="360" w:lineRule="auto"/>
        <w:ind w:left="644"/>
        <w:rPr>
          <w:color w:val="auto"/>
        </w:rPr>
      </w:pPr>
    </w:p>
    <w:p w14:paraId="57B470C3" w14:textId="77777777" w:rsidR="00F33BDA" w:rsidRDefault="00F33BDA" w:rsidP="005D1D9B">
      <w:pPr>
        <w:pStyle w:val="Listenabsatz"/>
        <w:numPr>
          <w:ilvl w:val="0"/>
          <w:numId w:val="22"/>
        </w:numPr>
        <w:spacing w:after="0" w:line="360" w:lineRule="auto"/>
        <w:ind w:left="709" w:hanging="709"/>
        <w:rPr>
          <w:b/>
          <w:color w:val="auto"/>
        </w:rPr>
      </w:pPr>
      <w:r>
        <w:rPr>
          <w:b/>
          <w:color w:val="auto"/>
        </w:rPr>
        <w:t xml:space="preserve">Erläutere anhand deiner Beobachtungen welche Grenzen das Säure-Base-Konzept nach Arrhenius aufweist und wie </w:t>
      </w:r>
      <w:proofErr w:type="spellStart"/>
      <w:r>
        <w:rPr>
          <w:b/>
          <w:color w:val="auto"/>
        </w:rPr>
        <w:t>Brönsted</w:t>
      </w:r>
      <w:proofErr w:type="spellEnd"/>
      <w:r>
        <w:rPr>
          <w:b/>
          <w:color w:val="auto"/>
        </w:rPr>
        <w:t xml:space="preserve"> diese Grenzen erweitert.</w:t>
      </w:r>
    </w:p>
    <w:p w14:paraId="08396B0A" w14:textId="77777777" w:rsidR="009A4259" w:rsidRDefault="009A4259" w:rsidP="005D1D9B">
      <w:pPr>
        <w:pStyle w:val="Listenabsatz"/>
        <w:spacing w:after="0" w:line="360" w:lineRule="auto"/>
        <w:ind w:left="709"/>
        <w:rPr>
          <w:b/>
          <w:color w:val="auto"/>
        </w:rPr>
      </w:pPr>
    </w:p>
    <w:p w14:paraId="4056C560" w14:textId="3D784C18" w:rsidR="00F33BDA" w:rsidRDefault="00F33BDA" w:rsidP="009A4259">
      <w:pPr>
        <w:pStyle w:val="Listenabsatz"/>
        <w:spacing w:after="0" w:line="360" w:lineRule="auto"/>
        <w:ind w:left="644"/>
        <w:rPr>
          <w:color w:val="auto"/>
        </w:rPr>
      </w:pPr>
      <w:r>
        <w:rPr>
          <w:color w:val="auto"/>
        </w:rPr>
        <w:t xml:space="preserve">Nach Arrhenius wären Ammoniak oder Acetat keine Säuren oder Basen, da sie weder </w:t>
      </w:r>
      <w:proofErr w:type="spellStart"/>
      <w:r>
        <w:rPr>
          <w:color w:val="auto"/>
        </w:rPr>
        <w:t>Hydroxonium</w:t>
      </w:r>
      <w:proofErr w:type="spellEnd"/>
      <w:r>
        <w:rPr>
          <w:color w:val="auto"/>
        </w:rPr>
        <w:t>-, noch Hydroxid-Ionen in wässriger Lösung abgeben. Trotzdem verändert sich der pH-Wert der Lösung.</w:t>
      </w:r>
    </w:p>
    <w:p w14:paraId="09E60C09" w14:textId="77777777" w:rsidR="00B45F70" w:rsidRDefault="00B45F70" w:rsidP="00F33BDA">
      <w:pPr>
        <w:pStyle w:val="Listenabsatz"/>
        <w:spacing w:after="0" w:line="360" w:lineRule="auto"/>
        <w:ind w:left="644"/>
        <w:rPr>
          <w:color w:val="auto"/>
        </w:rPr>
      </w:pPr>
    </w:p>
    <w:tbl>
      <w:tblPr>
        <w:tblStyle w:val="Tabellenraster"/>
        <w:tblW w:w="0" w:type="auto"/>
        <w:tblInd w:w="644" w:type="dxa"/>
        <w:tblLook w:val="04A0" w:firstRow="1" w:lastRow="0" w:firstColumn="1" w:lastColumn="0" w:noHBand="0" w:noVBand="1"/>
      </w:tblPr>
      <w:tblGrid>
        <w:gridCol w:w="2834"/>
        <w:gridCol w:w="2615"/>
        <w:gridCol w:w="2969"/>
      </w:tblGrid>
      <w:tr w:rsidR="00F33BDA" w14:paraId="7ADB8A08" w14:textId="77777777" w:rsidTr="00F33BDA">
        <w:tc>
          <w:tcPr>
            <w:tcW w:w="2834" w:type="dxa"/>
            <w:vAlign w:val="center"/>
          </w:tcPr>
          <w:p w14:paraId="5BDEDA3A" w14:textId="77777777" w:rsidR="00F33BDA" w:rsidRPr="00B76EB8" w:rsidRDefault="00F33BDA" w:rsidP="00B76EB8">
            <w:pPr>
              <w:pStyle w:val="Listenabsatz"/>
              <w:ind w:left="0"/>
              <w:rPr>
                <w:color w:val="auto"/>
              </w:rPr>
            </w:pPr>
          </w:p>
        </w:tc>
        <w:tc>
          <w:tcPr>
            <w:tcW w:w="2615" w:type="dxa"/>
          </w:tcPr>
          <w:p w14:paraId="0F66C18F" w14:textId="77777777" w:rsidR="00F33BDA" w:rsidRPr="00B76EB8" w:rsidRDefault="00F33BDA" w:rsidP="00B76EB8">
            <w:pPr>
              <w:pStyle w:val="Listenabsatz"/>
              <w:ind w:left="0"/>
              <w:rPr>
                <w:color w:val="auto"/>
              </w:rPr>
            </w:pPr>
            <w:r w:rsidRPr="00B76EB8">
              <w:rPr>
                <w:color w:val="auto"/>
              </w:rPr>
              <w:t>Arrhenius</w:t>
            </w:r>
          </w:p>
        </w:tc>
        <w:tc>
          <w:tcPr>
            <w:tcW w:w="2969" w:type="dxa"/>
            <w:vAlign w:val="center"/>
          </w:tcPr>
          <w:p w14:paraId="741C404C" w14:textId="77777777" w:rsidR="00F33BDA" w:rsidRPr="00B76EB8" w:rsidRDefault="00F33BDA" w:rsidP="00B76EB8">
            <w:pPr>
              <w:pStyle w:val="Listenabsatz"/>
              <w:ind w:left="0"/>
              <w:rPr>
                <w:color w:val="auto"/>
              </w:rPr>
            </w:pPr>
            <w:proofErr w:type="spellStart"/>
            <w:r w:rsidRPr="00B76EB8">
              <w:rPr>
                <w:color w:val="auto"/>
              </w:rPr>
              <w:t>Brönsted</w:t>
            </w:r>
            <w:proofErr w:type="spellEnd"/>
          </w:p>
        </w:tc>
      </w:tr>
      <w:tr w:rsidR="00F33BDA" w14:paraId="37FF0EAC" w14:textId="77777777" w:rsidTr="00F33BDA">
        <w:trPr>
          <w:trHeight w:val="624"/>
        </w:trPr>
        <w:tc>
          <w:tcPr>
            <w:tcW w:w="2834" w:type="dxa"/>
          </w:tcPr>
          <w:p w14:paraId="534B60CC" w14:textId="77777777" w:rsidR="00F33BDA" w:rsidRPr="00B76EB8" w:rsidRDefault="00F33BDA" w:rsidP="00B76EB8">
            <w:pPr>
              <w:pStyle w:val="Listenabsatz"/>
              <w:ind w:left="0"/>
              <w:rPr>
                <w:color w:val="auto"/>
              </w:rPr>
            </w:pPr>
            <w:r w:rsidRPr="00B76EB8">
              <w:rPr>
                <w:color w:val="auto"/>
              </w:rPr>
              <w:t>Definition des Säurebegriffes</w:t>
            </w:r>
          </w:p>
        </w:tc>
        <w:tc>
          <w:tcPr>
            <w:tcW w:w="2615" w:type="dxa"/>
          </w:tcPr>
          <w:p w14:paraId="0DCD50BF" w14:textId="26B8F73D" w:rsidR="00F33BDA" w:rsidRPr="00B76EB8" w:rsidRDefault="00F33BDA" w:rsidP="00B76EB8">
            <w:pPr>
              <w:pStyle w:val="Listenabsatz"/>
              <w:ind w:left="0"/>
              <w:rPr>
                <w:color w:val="auto"/>
              </w:rPr>
            </w:pPr>
            <w:r w:rsidRPr="00B76EB8">
              <w:rPr>
                <w:color w:val="auto"/>
              </w:rPr>
              <w:t>Säuren geben H</w:t>
            </w:r>
            <w:r w:rsidRPr="00B76EB8">
              <w:rPr>
                <w:color w:val="auto"/>
                <w:vertAlign w:val="superscript"/>
              </w:rPr>
              <w:t>+</w:t>
            </w:r>
            <w:r w:rsidRPr="00B76EB8">
              <w:rPr>
                <w:color w:val="auto"/>
              </w:rPr>
              <w:t>-Ionen ab</w:t>
            </w:r>
          </w:p>
        </w:tc>
        <w:tc>
          <w:tcPr>
            <w:tcW w:w="2969" w:type="dxa"/>
          </w:tcPr>
          <w:p w14:paraId="189F72AD" w14:textId="20F1A080" w:rsidR="00F33BDA" w:rsidRPr="00B76EB8" w:rsidRDefault="00F33BDA" w:rsidP="00B76EB8">
            <w:pPr>
              <w:pStyle w:val="Listenabsatz"/>
              <w:ind w:left="0"/>
              <w:rPr>
                <w:color w:val="auto"/>
              </w:rPr>
            </w:pPr>
            <w:r w:rsidRPr="00B76EB8">
              <w:rPr>
                <w:color w:val="auto"/>
              </w:rPr>
              <w:t xml:space="preserve">Säuren sind </w:t>
            </w:r>
            <w:proofErr w:type="spellStart"/>
            <w:r w:rsidRPr="00B76EB8">
              <w:rPr>
                <w:color w:val="auto"/>
              </w:rPr>
              <w:t>Protonendonatoren</w:t>
            </w:r>
            <w:proofErr w:type="spellEnd"/>
          </w:p>
        </w:tc>
      </w:tr>
      <w:tr w:rsidR="00F33BDA" w14:paraId="3103ECDD" w14:textId="77777777" w:rsidTr="00F33BDA">
        <w:trPr>
          <w:trHeight w:val="624"/>
        </w:trPr>
        <w:tc>
          <w:tcPr>
            <w:tcW w:w="2834" w:type="dxa"/>
          </w:tcPr>
          <w:p w14:paraId="4EE29C53" w14:textId="77777777" w:rsidR="00F33BDA" w:rsidRPr="00B76EB8" w:rsidRDefault="00F33BDA" w:rsidP="00B76EB8">
            <w:pPr>
              <w:pStyle w:val="Listenabsatz"/>
              <w:ind w:left="0"/>
              <w:rPr>
                <w:color w:val="auto"/>
              </w:rPr>
            </w:pPr>
            <w:r w:rsidRPr="00B76EB8">
              <w:rPr>
                <w:color w:val="auto"/>
              </w:rPr>
              <w:t>Rolle des Wassers</w:t>
            </w:r>
          </w:p>
        </w:tc>
        <w:tc>
          <w:tcPr>
            <w:tcW w:w="2615" w:type="dxa"/>
          </w:tcPr>
          <w:p w14:paraId="6693ECB3" w14:textId="17F36673" w:rsidR="00F33BDA" w:rsidRPr="00B76EB8" w:rsidRDefault="00F33BDA" w:rsidP="00B76EB8">
            <w:pPr>
              <w:pStyle w:val="Listenabsatz"/>
              <w:ind w:left="0"/>
              <w:rPr>
                <w:color w:val="auto"/>
              </w:rPr>
            </w:pPr>
            <w:r w:rsidRPr="00B76EB8">
              <w:rPr>
                <w:color w:val="auto"/>
              </w:rPr>
              <w:t>ist das Lösungsmittel</w:t>
            </w:r>
          </w:p>
        </w:tc>
        <w:tc>
          <w:tcPr>
            <w:tcW w:w="2969" w:type="dxa"/>
          </w:tcPr>
          <w:p w14:paraId="53EC72FB" w14:textId="6FADFDC6" w:rsidR="00F33BDA" w:rsidRPr="00B76EB8" w:rsidRDefault="00F33BDA" w:rsidP="00B76EB8">
            <w:pPr>
              <w:pStyle w:val="Listenabsatz"/>
              <w:ind w:left="0"/>
              <w:rPr>
                <w:color w:val="auto"/>
              </w:rPr>
            </w:pPr>
            <w:r w:rsidRPr="00B76EB8">
              <w:rPr>
                <w:color w:val="auto"/>
              </w:rPr>
              <w:t>ist eine Säure und Base (</w:t>
            </w:r>
            <w:proofErr w:type="spellStart"/>
            <w:r w:rsidRPr="00B76EB8">
              <w:rPr>
                <w:color w:val="auto"/>
              </w:rPr>
              <w:t>Ampholyt</w:t>
            </w:r>
            <w:proofErr w:type="spellEnd"/>
            <w:r w:rsidRPr="00B76EB8">
              <w:rPr>
                <w:color w:val="auto"/>
              </w:rPr>
              <w:t>)</w:t>
            </w:r>
          </w:p>
        </w:tc>
      </w:tr>
      <w:tr w:rsidR="00F33BDA" w14:paraId="7F103AC4" w14:textId="77777777" w:rsidTr="00F33BDA">
        <w:trPr>
          <w:trHeight w:val="624"/>
        </w:trPr>
        <w:tc>
          <w:tcPr>
            <w:tcW w:w="2834" w:type="dxa"/>
          </w:tcPr>
          <w:p w14:paraId="7EA2A06A" w14:textId="77777777" w:rsidR="00F33BDA" w:rsidRPr="00B76EB8" w:rsidRDefault="00F33BDA" w:rsidP="00B76EB8">
            <w:pPr>
              <w:pStyle w:val="Listenabsatz"/>
              <w:ind w:left="0"/>
              <w:rPr>
                <w:color w:val="auto"/>
              </w:rPr>
            </w:pPr>
            <w:r w:rsidRPr="00B76EB8">
              <w:rPr>
                <w:color w:val="auto"/>
              </w:rPr>
              <w:t xml:space="preserve">Definition des </w:t>
            </w:r>
            <w:proofErr w:type="spellStart"/>
            <w:r w:rsidRPr="00B76EB8">
              <w:rPr>
                <w:color w:val="auto"/>
              </w:rPr>
              <w:t>Basebegriffes</w:t>
            </w:r>
            <w:proofErr w:type="spellEnd"/>
          </w:p>
        </w:tc>
        <w:tc>
          <w:tcPr>
            <w:tcW w:w="2615" w:type="dxa"/>
          </w:tcPr>
          <w:p w14:paraId="3FF1034F" w14:textId="53A53299" w:rsidR="00F33BDA" w:rsidRPr="00B76EB8" w:rsidRDefault="00F33BDA" w:rsidP="00B76EB8">
            <w:pPr>
              <w:pStyle w:val="Listenabsatz"/>
              <w:ind w:left="0"/>
              <w:rPr>
                <w:color w:val="auto"/>
              </w:rPr>
            </w:pPr>
            <w:r w:rsidRPr="00B76EB8">
              <w:rPr>
                <w:rFonts w:cs="Arial"/>
              </w:rPr>
              <w:t>analog zur Säuredefinition formuliert</w:t>
            </w:r>
          </w:p>
        </w:tc>
        <w:tc>
          <w:tcPr>
            <w:tcW w:w="2969" w:type="dxa"/>
          </w:tcPr>
          <w:p w14:paraId="1C18D0D5" w14:textId="00ED9762" w:rsidR="00F33BDA" w:rsidRPr="00B76EB8" w:rsidRDefault="00F33BDA" w:rsidP="00B76EB8">
            <w:pPr>
              <w:pStyle w:val="Listenabsatz"/>
              <w:ind w:left="0"/>
              <w:rPr>
                <w:color w:val="auto"/>
              </w:rPr>
            </w:pPr>
            <w:r w:rsidRPr="00B76EB8">
              <w:rPr>
                <w:color w:val="auto"/>
              </w:rPr>
              <w:t>Basen sind Protonenakzeptoren</w:t>
            </w:r>
          </w:p>
        </w:tc>
      </w:tr>
      <w:tr w:rsidR="00F33BDA" w14:paraId="3C70DA0D" w14:textId="77777777" w:rsidTr="00B76EB8">
        <w:trPr>
          <w:trHeight w:val="794"/>
        </w:trPr>
        <w:tc>
          <w:tcPr>
            <w:tcW w:w="2834" w:type="dxa"/>
          </w:tcPr>
          <w:p w14:paraId="2CAB64AB" w14:textId="77777777" w:rsidR="00F33BDA" w:rsidRPr="00B76EB8" w:rsidRDefault="00F33BDA" w:rsidP="00B76EB8">
            <w:pPr>
              <w:pStyle w:val="Listenabsatz"/>
              <w:ind w:left="0"/>
              <w:rPr>
                <w:color w:val="auto"/>
              </w:rPr>
            </w:pPr>
            <w:r w:rsidRPr="00B76EB8">
              <w:rPr>
                <w:color w:val="auto"/>
              </w:rPr>
              <w:t>Eingrenzung der Stoffklassen</w:t>
            </w:r>
          </w:p>
        </w:tc>
        <w:tc>
          <w:tcPr>
            <w:tcW w:w="2615" w:type="dxa"/>
          </w:tcPr>
          <w:p w14:paraId="4641CA83" w14:textId="7A25B582" w:rsidR="00F33BDA" w:rsidRPr="00B76EB8" w:rsidRDefault="00F33BDA" w:rsidP="00B76EB8">
            <w:pPr>
              <w:pStyle w:val="Listenabsatz"/>
              <w:ind w:left="0"/>
              <w:rPr>
                <w:color w:val="auto"/>
              </w:rPr>
            </w:pPr>
            <w:r w:rsidRPr="00B76EB8">
              <w:rPr>
                <w:rFonts w:cs="Arial"/>
              </w:rPr>
              <w:t>fixierte Stoffklassen: Basen müssen Metallhydroxide, Säuren müssen Wasserstoffverbindungen sein</w:t>
            </w:r>
          </w:p>
        </w:tc>
        <w:tc>
          <w:tcPr>
            <w:tcW w:w="2969" w:type="dxa"/>
          </w:tcPr>
          <w:p w14:paraId="5B2CD659" w14:textId="6E835226" w:rsidR="00F33BDA" w:rsidRPr="00B76EB8" w:rsidRDefault="00F33BDA" w:rsidP="00B76EB8">
            <w:pPr>
              <w:pStyle w:val="Listenabsatz"/>
              <w:ind w:left="0"/>
              <w:rPr>
                <w:rFonts w:cs="Arial"/>
              </w:rPr>
            </w:pPr>
            <w:r w:rsidRPr="00B76EB8">
              <w:rPr>
                <w:rFonts w:cs="Arial"/>
              </w:rPr>
              <w:t>Konzept nur auf Wasserstoffverbindungen anwendbar (Eingrenzung)</w:t>
            </w:r>
          </w:p>
          <w:p w14:paraId="3EF36EAC" w14:textId="77777777" w:rsidR="00F33BDA" w:rsidRPr="00B76EB8" w:rsidRDefault="00F33BDA" w:rsidP="00B76EB8">
            <w:pPr>
              <w:pStyle w:val="Listenabsatz"/>
              <w:ind w:left="0"/>
              <w:rPr>
                <w:rFonts w:cs="Arial"/>
              </w:rPr>
            </w:pPr>
            <w:r w:rsidRPr="00B76EB8">
              <w:rPr>
                <w:rFonts w:cs="Arial"/>
              </w:rPr>
              <w:t>Aber: Auch Stoffe, die keine Hydroxidionen enthalten, werden als Basen gesehen</w:t>
            </w:r>
          </w:p>
          <w:p w14:paraId="1BE9817F" w14:textId="445C7B69" w:rsidR="00F33BDA" w:rsidRPr="00B76EB8" w:rsidRDefault="00F33BDA" w:rsidP="00B76EB8">
            <w:pPr>
              <w:pStyle w:val="Listenabsatz"/>
              <w:ind w:left="0"/>
              <w:rPr>
                <w:rFonts w:cs="Arial"/>
              </w:rPr>
            </w:pPr>
            <w:r w:rsidRPr="00B76EB8">
              <w:rPr>
                <w:rFonts w:cs="Arial"/>
              </w:rPr>
              <w:t>(keine Eingrenzung)</w:t>
            </w:r>
            <w:r w:rsidR="00B76EB8" w:rsidRPr="00B76EB8">
              <w:rPr>
                <w:rFonts w:cs="Arial"/>
              </w:rPr>
              <w:t>.</w:t>
            </w:r>
          </w:p>
          <w:p w14:paraId="6502EDFC" w14:textId="2AF75698" w:rsidR="00F33BDA" w:rsidRPr="00B76EB8" w:rsidRDefault="00F33BDA" w:rsidP="00B76EB8">
            <w:pPr>
              <w:pStyle w:val="Listenabsatz"/>
              <w:ind w:left="0"/>
              <w:rPr>
                <w:color w:val="auto"/>
              </w:rPr>
            </w:pPr>
            <w:r w:rsidRPr="00B76EB8">
              <w:rPr>
                <w:rFonts w:cs="Arial"/>
              </w:rPr>
              <w:t xml:space="preserve">Es gibt </w:t>
            </w:r>
            <w:proofErr w:type="spellStart"/>
            <w:r w:rsidRPr="00B76EB8">
              <w:rPr>
                <w:rFonts w:cs="Arial"/>
              </w:rPr>
              <w:t>Ampholyte</w:t>
            </w:r>
            <w:proofErr w:type="spellEnd"/>
            <w:r w:rsidR="00B76EB8" w:rsidRPr="00B76EB8">
              <w:rPr>
                <w:rFonts w:cs="Arial"/>
              </w:rPr>
              <w:t>, wie Wasser oder Ammoniak.</w:t>
            </w:r>
          </w:p>
        </w:tc>
      </w:tr>
    </w:tbl>
    <w:p w14:paraId="506A0814" w14:textId="6819A3C6" w:rsidR="00F33BDA" w:rsidRPr="00F31D3A" w:rsidRDefault="00F33BDA" w:rsidP="00F33BDA">
      <w:pPr>
        <w:pStyle w:val="Listenabsatz"/>
        <w:spacing w:after="0" w:line="480" w:lineRule="auto"/>
        <w:ind w:left="644"/>
        <w:rPr>
          <w:color w:val="auto"/>
        </w:rPr>
      </w:pPr>
    </w:p>
    <w:p w14:paraId="0EC4BB90" w14:textId="5493FF84" w:rsidR="00F33BDA" w:rsidRDefault="00B76EB8" w:rsidP="00D04215">
      <w:pPr>
        <w:pStyle w:val="Listenabsatz"/>
        <w:numPr>
          <w:ilvl w:val="0"/>
          <w:numId w:val="22"/>
        </w:numPr>
        <w:spacing w:after="0"/>
        <w:ind w:left="709" w:hanging="1004"/>
        <w:rPr>
          <w:b/>
          <w:color w:val="auto"/>
        </w:rPr>
      </w:pPr>
      <w:r>
        <w:rPr>
          <w:b/>
          <w:color w:val="auto"/>
        </w:rPr>
        <w:t>Bei einem Chemieunfall werden 5</w:t>
      </w:r>
      <w:r w:rsidR="00F33BDA">
        <w:rPr>
          <w:b/>
          <w:color w:val="auto"/>
        </w:rPr>
        <w:t>0 kg Ammoniumchlorid freigesetzt. Erkläre warum dies ein Problem darstellt und gib an, wie dieses Problem gelöst werden könnte</w:t>
      </w:r>
    </w:p>
    <w:p w14:paraId="0099BBF5" w14:textId="77777777" w:rsidR="00B76EB8" w:rsidRPr="00B15399" w:rsidRDefault="00B76EB8" w:rsidP="00B76EB8">
      <w:pPr>
        <w:pStyle w:val="Listenabsatz"/>
        <w:spacing w:after="0"/>
        <w:ind w:left="644"/>
        <w:rPr>
          <w:b/>
          <w:color w:val="auto"/>
        </w:rPr>
      </w:pPr>
    </w:p>
    <w:p w14:paraId="2C5C440D" w14:textId="5A3A5B81" w:rsidR="00F33BDA" w:rsidRDefault="00B76EB8" w:rsidP="00B76EB8">
      <w:pPr>
        <w:pStyle w:val="Listenabsatz"/>
        <w:spacing w:after="0" w:line="360" w:lineRule="auto"/>
        <w:ind w:left="644"/>
        <w:rPr>
          <w:color w:val="auto"/>
        </w:rPr>
      </w:pPr>
      <w:r>
        <w:rPr>
          <w:color w:val="auto"/>
        </w:rPr>
        <w:t xml:space="preserve">Ammoniumchlorid reagiert in wässriger Lösung sauer, da es sich bei Ammonium um einen </w:t>
      </w:r>
      <w:proofErr w:type="spellStart"/>
      <w:r>
        <w:rPr>
          <w:color w:val="auto"/>
        </w:rPr>
        <w:t>Protonendonator</w:t>
      </w:r>
      <w:proofErr w:type="spellEnd"/>
      <w:r>
        <w:rPr>
          <w:color w:val="auto"/>
        </w:rPr>
        <w:t xml:space="preserve"> handelt. Der Boden muss vor einer Übersäuerung geschützt werden, dazu kann eine basische Lösung auf das kontaminierte Gebiet gegeben werden. Wird beispielswe</w:t>
      </w:r>
      <w:r w:rsidR="00FF495E">
        <w:rPr>
          <w:color w:val="auto"/>
        </w:rPr>
        <w:t>ise Natriumacetat verwendet, muss folgende Berechnung angestellt werden.</w:t>
      </w:r>
    </w:p>
    <w:p w14:paraId="2DBC9694" w14:textId="381358D8" w:rsidR="00B76EB8" w:rsidRDefault="00B76EB8" w:rsidP="00B76EB8">
      <w:pPr>
        <w:pStyle w:val="Listenabsatz"/>
        <w:spacing w:after="0" w:line="360" w:lineRule="auto"/>
        <w:ind w:left="644"/>
        <w:rPr>
          <w:color w:val="auto"/>
        </w:rPr>
      </w:pPr>
      <w:r>
        <w:rPr>
          <w:color w:val="auto"/>
        </w:rPr>
        <w:t>Beispielrechnung:</w:t>
      </w:r>
    </w:p>
    <w:p w14:paraId="36E98801" w14:textId="53B39871" w:rsidR="00B76EB8" w:rsidRPr="00B76EB8" w:rsidRDefault="00B76EB8" w:rsidP="00B76EB8">
      <w:pPr>
        <w:pStyle w:val="Listenabsatz"/>
        <w:spacing w:after="0" w:line="360" w:lineRule="auto"/>
        <w:ind w:left="644"/>
        <w:rPr>
          <w:rFonts w:eastAsiaTheme="minorEastAsia"/>
          <w:color w:val="auto"/>
        </w:rPr>
      </w:pPr>
      <m:oMathPara>
        <m:oMath>
          <m:r>
            <w:rPr>
              <w:rFonts w:ascii="Cambria Math" w:hAnsi="Cambria Math"/>
              <w:color w:val="auto"/>
            </w:rPr>
            <m:t>n</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r>
            <w:rPr>
              <w:rFonts w:ascii="Cambria Math" w:hAnsi="Cambria Math"/>
              <w:color w:val="auto"/>
            </w:rPr>
            <m:t>=</m:t>
          </m:r>
          <m:f>
            <m:fPr>
              <m:ctrlPr>
                <w:rPr>
                  <w:rFonts w:ascii="Cambria Math" w:hAnsi="Cambria Math"/>
                  <w:i/>
                  <w:color w:val="auto"/>
                </w:rPr>
              </m:ctrlPr>
            </m:fPr>
            <m:num>
              <m:r>
                <w:rPr>
                  <w:rFonts w:ascii="Cambria Math" w:hAnsi="Cambria Math"/>
                  <w:color w:val="auto"/>
                </w:rPr>
                <m:t>m</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num>
            <m:den>
              <m:r>
                <w:rPr>
                  <w:rFonts w:ascii="Cambria Math" w:hAnsi="Cambria Math"/>
                  <w:color w:val="auto"/>
                </w:rPr>
                <m:t>M</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den>
          </m:f>
          <m:r>
            <w:rPr>
              <w:rFonts w:ascii="Cambria Math" w:hAnsi="Cambria Math"/>
              <w:color w:val="auto"/>
            </w:rPr>
            <m:t>=</m:t>
          </m:r>
          <m:f>
            <m:fPr>
              <m:ctrlPr>
                <w:rPr>
                  <w:rFonts w:ascii="Cambria Math" w:hAnsi="Cambria Math"/>
                  <w:i/>
                  <w:color w:val="auto"/>
                </w:rPr>
              </m:ctrlPr>
            </m:fPr>
            <m:num>
              <m:r>
                <w:rPr>
                  <w:rFonts w:ascii="Cambria Math" w:hAnsi="Cambria Math"/>
                  <w:color w:val="auto"/>
                </w:rPr>
                <m:t>50000 g</m:t>
              </m:r>
            </m:num>
            <m:den>
              <m:r>
                <w:rPr>
                  <w:rFonts w:ascii="Cambria Math" w:hAnsi="Cambria Math"/>
                  <w:color w:val="auto"/>
                </w:rPr>
                <m:t>53,49</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mol</m:t>
                  </m:r>
                </m:den>
              </m:f>
            </m:den>
          </m:f>
          <m:r>
            <w:rPr>
              <w:rFonts w:ascii="Cambria Math" w:hAnsi="Cambria Math"/>
              <w:color w:val="auto"/>
            </w:rPr>
            <m:t>=934,75 mol</m:t>
          </m:r>
        </m:oMath>
      </m:oMathPara>
    </w:p>
    <w:p w14:paraId="2BEC0CF4" w14:textId="072E2C4A" w:rsidR="00B76EB8" w:rsidRDefault="00B76EB8" w:rsidP="00B76EB8">
      <w:pPr>
        <w:pStyle w:val="Listenabsatz"/>
        <w:spacing w:after="0" w:line="360" w:lineRule="auto"/>
        <w:ind w:left="644"/>
        <w:rPr>
          <w:color w:val="auto"/>
        </w:rPr>
      </w:pPr>
      <w:r>
        <w:rPr>
          <w:color w:val="auto"/>
        </w:rPr>
        <w:t>Zur Neutralisation gilt</w:t>
      </w:r>
    </w:p>
    <w:p w14:paraId="19B9C7AE" w14:textId="4A4545B2" w:rsidR="00B76EB8" w:rsidRPr="00F31D3A" w:rsidRDefault="00B76EB8" w:rsidP="00B76EB8">
      <w:pPr>
        <w:pStyle w:val="Listenabsatz"/>
        <w:spacing w:after="0" w:line="360" w:lineRule="auto"/>
        <w:ind w:left="644"/>
        <w:rPr>
          <w:color w:val="auto"/>
        </w:rPr>
      </w:pPr>
      <m:oMathPara>
        <m:oMath>
          <m:r>
            <w:rPr>
              <w:rFonts w:ascii="Cambria Math" w:hAnsi="Cambria Math"/>
              <w:color w:val="auto"/>
            </w:rPr>
            <m:t>n</m:t>
          </m:r>
          <m:d>
            <m:dPr>
              <m:ctrlPr>
                <w:rPr>
                  <w:rFonts w:ascii="Cambria Math" w:hAnsi="Cambria Math"/>
                  <w:i/>
                  <w:color w:val="auto"/>
                </w:rPr>
              </m:ctrlPr>
            </m:dPr>
            <m:e>
              <m:r>
                <w:rPr>
                  <w:rFonts w:ascii="Cambria Math" w:hAnsi="Cambria Math"/>
                  <w:color w:val="auto"/>
                </w:rPr>
                <m:t>N</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r>
                <w:rPr>
                  <w:rFonts w:ascii="Cambria Math" w:hAnsi="Cambria Math"/>
                  <w:color w:val="auto"/>
                </w:rPr>
                <m:t>Cl</m:t>
              </m:r>
            </m:e>
          </m:d>
          <m:r>
            <w:rPr>
              <w:rFonts w:ascii="Cambria Math" w:hAnsi="Cambria Math"/>
              <w:color w:val="auto"/>
            </w:rPr>
            <m:t>=n(NaAc)</m:t>
          </m:r>
        </m:oMath>
      </m:oMathPara>
    </w:p>
    <w:p w14:paraId="4CF7E6C8" w14:textId="7DE3CA0D" w:rsidR="00F74A95" w:rsidRPr="00FF495E" w:rsidRDefault="004944F3" w:rsidP="00667F3B">
      <w:pPr>
        <w:contextualSpacing/>
        <w:rPr>
          <w:rFonts w:asciiTheme="minorHAnsi" w:eastAsiaTheme="minorEastAsia" w:hAnsiTheme="minorHAnsi"/>
          <w:color w:val="auto"/>
        </w:rPr>
      </w:pPr>
      <w:r w:rsidRPr="00810D5A">
        <w:rPr>
          <w:rFonts w:asciiTheme="minorHAnsi" w:hAnsiTheme="minorHAnsi"/>
          <w:color w:val="auto"/>
        </w:rPr>
        <w:t>.</w:t>
      </w:r>
      <m:oMath>
        <m:r>
          <m:rPr>
            <m:sty m:val="p"/>
          </m:rPr>
          <w:rPr>
            <w:rFonts w:ascii="Cambria Math" w:hAnsi="Cambria Math"/>
            <w:color w:val="auto"/>
          </w:rPr>
          <w:br/>
        </m:r>
      </m:oMath>
      <m:oMathPara>
        <m:oMath>
          <m:r>
            <w:rPr>
              <w:rFonts w:ascii="Cambria Math" w:hAnsi="Cambria Math"/>
              <w:color w:val="auto"/>
            </w:rPr>
            <m:t>m</m:t>
          </m:r>
          <m:d>
            <m:dPr>
              <m:ctrlPr>
                <w:rPr>
                  <w:rFonts w:ascii="Cambria Math" w:hAnsi="Cambria Math"/>
                  <w:i/>
                  <w:color w:val="auto"/>
                </w:rPr>
              </m:ctrlPr>
            </m:dPr>
            <m:e>
              <m:r>
                <w:rPr>
                  <w:rFonts w:ascii="Cambria Math" w:hAnsi="Cambria Math"/>
                  <w:color w:val="auto"/>
                </w:rPr>
                <m:t>NaAc</m:t>
              </m:r>
            </m:e>
          </m:d>
          <m:r>
            <w:rPr>
              <w:rFonts w:ascii="Cambria Math" w:hAnsi="Cambria Math"/>
              <w:color w:val="auto"/>
            </w:rPr>
            <m:t>=n</m:t>
          </m:r>
          <m:d>
            <m:dPr>
              <m:ctrlPr>
                <w:rPr>
                  <w:rFonts w:ascii="Cambria Math" w:hAnsi="Cambria Math"/>
                  <w:i/>
                  <w:color w:val="auto"/>
                </w:rPr>
              </m:ctrlPr>
            </m:dPr>
            <m:e>
              <m:r>
                <w:rPr>
                  <w:rFonts w:ascii="Cambria Math" w:hAnsi="Cambria Math"/>
                  <w:color w:val="auto"/>
                </w:rPr>
                <m:t>NaAc</m:t>
              </m:r>
            </m:e>
          </m:d>
          <m:r>
            <w:rPr>
              <w:rFonts w:ascii="Cambria Math" w:hAnsi="Cambria Math"/>
              <w:color w:val="auto"/>
            </w:rPr>
            <m:t>∙M</m:t>
          </m:r>
          <m:d>
            <m:dPr>
              <m:ctrlPr>
                <w:rPr>
                  <w:rFonts w:ascii="Cambria Math" w:hAnsi="Cambria Math"/>
                  <w:i/>
                  <w:color w:val="auto"/>
                </w:rPr>
              </m:ctrlPr>
            </m:dPr>
            <m:e>
              <m:r>
                <w:rPr>
                  <w:rFonts w:ascii="Cambria Math" w:hAnsi="Cambria Math"/>
                  <w:color w:val="auto"/>
                </w:rPr>
                <m:t>NaAc</m:t>
              </m:r>
            </m:e>
          </m:d>
          <m:r>
            <w:rPr>
              <w:rFonts w:ascii="Cambria Math" w:hAnsi="Cambria Math"/>
              <w:color w:val="auto"/>
            </w:rPr>
            <m:t xml:space="preserve">=934,75 mol∙82,03 </m:t>
          </m:r>
          <m:f>
            <m:fPr>
              <m:ctrlPr>
                <w:rPr>
                  <w:rFonts w:ascii="Cambria Math" w:hAnsi="Cambria Math"/>
                  <w:i/>
                  <w:color w:val="auto"/>
                </w:rPr>
              </m:ctrlPr>
            </m:fPr>
            <m:num>
              <m:r>
                <w:rPr>
                  <w:rFonts w:ascii="Cambria Math" w:hAnsi="Cambria Math"/>
                  <w:color w:val="auto"/>
                </w:rPr>
                <m:t>g</m:t>
              </m:r>
            </m:num>
            <m:den>
              <m:r>
                <w:rPr>
                  <w:rFonts w:ascii="Cambria Math" w:hAnsi="Cambria Math"/>
                  <w:color w:val="auto"/>
                </w:rPr>
                <m:t>mol</m:t>
              </m:r>
            </m:den>
          </m:f>
          <m:r>
            <w:rPr>
              <w:rFonts w:ascii="Cambria Math" w:hAnsi="Cambria Math"/>
              <w:color w:val="auto"/>
            </w:rPr>
            <m:t>=76,677 kg</m:t>
          </m:r>
        </m:oMath>
      </m:oMathPara>
    </w:p>
    <w:p w14:paraId="74722DC1" w14:textId="022112BA" w:rsidR="00FF495E" w:rsidRPr="00810D5A" w:rsidRDefault="00FF495E" w:rsidP="00667F3B">
      <w:pPr>
        <w:contextualSpacing/>
        <w:rPr>
          <w:rFonts w:asciiTheme="minorHAnsi" w:hAnsiTheme="minorHAnsi"/>
          <w:color w:val="auto"/>
        </w:rPr>
      </w:pPr>
      <w:r>
        <w:rPr>
          <w:rFonts w:asciiTheme="minorHAnsi" w:eastAsiaTheme="minorEastAsia" w:hAnsiTheme="minorHAnsi"/>
          <w:color w:val="auto"/>
        </w:rPr>
        <w:t>Für eine Neutralisation müssten 76,677 kg Natriumacetat ausgestreut werden.</w:t>
      </w:r>
    </w:p>
    <w:sectPr w:rsidR="00FF495E" w:rsidRPr="00810D5A" w:rsidSect="00A0582F">
      <w:headerReference w:type="default" r:id="rId66"/>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8B94" w14:textId="77777777" w:rsidR="0098716A" w:rsidRDefault="0098716A" w:rsidP="0086227B">
      <w:pPr>
        <w:spacing w:after="0" w:line="240" w:lineRule="auto"/>
      </w:pPr>
      <w:r>
        <w:separator/>
      </w:r>
    </w:p>
  </w:endnote>
  <w:endnote w:type="continuationSeparator" w:id="0">
    <w:p w14:paraId="022860C8" w14:textId="77777777" w:rsidR="0098716A" w:rsidRDefault="0098716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DDB2" w14:textId="51256641" w:rsidR="00C23455" w:rsidRDefault="00C23455">
    <w:pPr>
      <w:pStyle w:val="Fuzeile"/>
      <w:jc w:val="center"/>
    </w:pPr>
  </w:p>
  <w:p w14:paraId="34172D6F" w14:textId="77777777" w:rsidR="00C23455" w:rsidRDefault="00C234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005026"/>
      <w:docPartObj>
        <w:docPartGallery w:val="Page Numbers (Bottom of Page)"/>
        <w:docPartUnique/>
      </w:docPartObj>
    </w:sdtPr>
    <w:sdtEndPr/>
    <w:sdtContent>
      <w:p w14:paraId="7130EA1E" w14:textId="1C278BEB" w:rsidR="00C23455" w:rsidRDefault="00C23455">
        <w:pPr>
          <w:pStyle w:val="Fuzeile"/>
          <w:jc w:val="center"/>
        </w:pPr>
        <w:r>
          <w:fldChar w:fldCharType="begin"/>
        </w:r>
        <w:r>
          <w:instrText>PAGE   \* MERGEFORMAT</w:instrText>
        </w:r>
        <w:r>
          <w:fldChar w:fldCharType="separate"/>
        </w:r>
        <w:r w:rsidR="009A4BF5">
          <w:rPr>
            <w:noProof/>
          </w:rPr>
          <w:t>2</w:t>
        </w:r>
        <w:r>
          <w:fldChar w:fldCharType="end"/>
        </w:r>
      </w:p>
    </w:sdtContent>
  </w:sdt>
  <w:p w14:paraId="055ECB3E" w14:textId="77777777" w:rsidR="00C23455" w:rsidRDefault="00C234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E9954" w14:textId="77777777" w:rsidR="0098716A" w:rsidRDefault="0098716A" w:rsidP="0086227B">
      <w:pPr>
        <w:spacing w:after="0" w:line="240" w:lineRule="auto"/>
      </w:pPr>
      <w:r>
        <w:separator/>
      </w:r>
    </w:p>
  </w:footnote>
  <w:footnote w:type="continuationSeparator" w:id="0">
    <w:p w14:paraId="25A1331C" w14:textId="77777777" w:rsidR="0098716A" w:rsidRDefault="0098716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B59F" w14:textId="3003256F" w:rsidR="00C23455" w:rsidRPr="00337B69" w:rsidRDefault="00C23455" w:rsidP="005D1D9B">
    <w:pPr>
      <w:pStyle w:val="Kopfzeile"/>
      <w:tabs>
        <w:tab w:val="clear" w:pos="4536"/>
        <w:tab w:val="left" w:pos="0"/>
        <w:tab w:val="left" w:pos="284"/>
        <w:tab w:val="center" w:pos="8647"/>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1859002888"/>
      <w:docPartObj>
        <w:docPartGallery w:val="Page Numbers (Top of Page)"/>
        <w:docPartUnique/>
      </w:docPartObj>
    </w:sdtPr>
    <w:sdtEndPr/>
    <w:sdtContent>
      <w:p w14:paraId="73BA6036" w14:textId="77777777" w:rsidR="009A4BF5" w:rsidRPr="0080101C" w:rsidRDefault="0098716A" w:rsidP="00A26932">
        <w:pPr>
          <w:pStyle w:val="Kopfzeile"/>
          <w:tabs>
            <w:tab w:val="clear" w:pos="4536"/>
            <w:tab w:val="left" w:pos="0"/>
            <w:tab w:val="left" w:pos="284"/>
            <w:tab w:val="center" w:pos="8647"/>
          </w:tabs>
          <w:jc w:val="right"/>
          <w:rPr>
            <w:rFonts w:asciiTheme="majorHAnsi" w:hAnsiTheme="majorHAnsi"/>
            <w:sz w:val="20"/>
            <w:szCs w:val="20"/>
          </w:rPr>
        </w:pPr>
        <w:r>
          <w:fldChar w:fldCharType="begin"/>
        </w:r>
        <w:r>
          <w:instrText xml:space="preserve"> STYLEREF  "Überschrift 1" \n  \* MERGEFORMAT </w:instrText>
        </w:r>
        <w:r>
          <w:fldChar w:fldCharType="separate"/>
        </w:r>
        <w:r w:rsidR="00D4790C" w:rsidRPr="00D4790C">
          <w:rPr>
            <w:b/>
            <w:bCs/>
            <w:noProof/>
            <w:sz w:val="20"/>
          </w:rPr>
          <w:t>4</w:t>
        </w:r>
        <w:r>
          <w:rPr>
            <w:b/>
            <w:bCs/>
            <w:noProof/>
            <w:sz w:val="20"/>
          </w:rPr>
          <w:fldChar w:fldCharType="end"/>
        </w:r>
        <w:r w:rsidR="009A4BF5"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D4790C">
          <w:rPr>
            <w:noProof/>
          </w:rPr>
          <w:t>Schülerversuche</w:t>
        </w:r>
        <w:r>
          <w:rPr>
            <w:noProof/>
          </w:rPr>
          <w:fldChar w:fldCharType="end"/>
        </w:r>
        <w:r w:rsidR="009A4BF5" w:rsidRPr="0080101C">
          <w:rPr>
            <w:rFonts w:asciiTheme="majorHAnsi" w:hAnsiTheme="majorHAnsi"/>
            <w:sz w:val="20"/>
            <w:szCs w:val="20"/>
          </w:rPr>
          <w:tab/>
        </w:r>
        <w:r w:rsidR="009A4BF5" w:rsidRPr="0080101C">
          <w:rPr>
            <w:rFonts w:asciiTheme="majorHAnsi" w:hAnsiTheme="majorHAnsi"/>
            <w:sz w:val="20"/>
            <w:szCs w:val="20"/>
          </w:rPr>
          <w:tab/>
        </w:r>
        <w:r w:rsidR="009A4BF5" w:rsidRPr="0080101C">
          <w:rPr>
            <w:rFonts w:asciiTheme="majorHAnsi" w:hAnsiTheme="majorHAnsi" w:cs="Arial"/>
            <w:sz w:val="20"/>
            <w:szCs w:val="20"/>
          </w:rPr>
          <w:t xml:space="preserve"> </w:t>
        </w:r>
      </w:p>
    </w:sdtContent>
  </w:sdt>
  <w:p w14:paraId="5009F233" w14:textId="77777777" w:rsidR="009A4BF5" w:rsidRPr="00337B69" w:rsidRDefault="009A4BF5"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289D6EA9" wp14:editId="3AAB24F5">
              <wp:simplePos x="0" y="0"/>
              <wp:positionH relativeFrom="column">
                <wp:posOffset>-42545</wp:posOffset>
              </wp:positionH>
              <wp:positionV relativeFrom="paragraph">
                <wp:posOffset>38735</wp:posOffset>
              </wp:positionV>
              <wp:extent cx="5867400" cy="635"/>
              <wp:effectExtent l="9525" t="13970"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3EB42"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ev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2pMXryYCAABHBAAADgAAAAAAAAAAAAAAAAAuAgAAZHJzL2Uyb0RvYy54&#10;bWxQSwECLQAUAAYACAAAACEA/2xrhNsAAAAGAQAADwAAAAAAAAAAAAAAAACA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C28C" w14:textId="77777777" w:rsidR="009A4BF5" w:rsidRDefault="009A4BF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C23455" w:rsidRPr="00337B69" w:rsidRDefault="0098716A"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C23455" w:rsidRPr="0080101C" w:rsidRDefault="00E73606" w:rsidP="00B45F70">
        <w:pPr>
          <w:pStyle w:val="Kopfzeile"/>
          <w:tabs>
            <w:tab w:val="clear" w:pos="4536"/>
            <w:tab w:val="left" w:pos="0"/>
            <w:tab w:val="left" w:pos="284"/>
            <w:tab w:val="center" w:pos="5245"/>
          </w:tabs>
          <w:jc w:val="right"/>
          <w:rPr>
            <w:rFonts w:asciiTheme="majorHAnsi" w:hAnsiTheme="majorHAnsi"/>
            <w:sz w:val="20"/>
            <w:szCs w:val="20"/>
          </w:rPr>
        </w:pPr>
        <w:fldSimple w:instr=" STYLEREF  &quot;Überschrift 1&quot; \n  \* MERGEFORMAT ">
          <w:r w:rsidR="00D4790C" w:rsidRPr="00D4790C">
            <w:rPr>
              <w:b/>
              <w:bCs/>
              <w:noProof/>
              <w:sz w:val="20"/>
            </w:rPr>
            <w:t>5</w:t>
          </w:r>
        </w:fldSimple>
        <w:r w:rsidR="00C23455" w:rsidRPr="00AA612B">
          <w:rPr>
            <w:rFonts w:asciiTheme="majorHAnsi" w:hAnsiTheme="majorHAnsi" w:cs="Arial"/>
            <w:sz w:val="20"/>
            <w:szCs w:val="20"/>
          </w:rPr>
          <w:t xml:space="preserve"> </w:t>
        </w:r>
        <w:fldSimple w:instr=" STYLEREF  &quot;Überschrift 1&quot;  \* MERGEFORMAT ">
          <w:r w:rsidR="00D4790C">
            <w:rPr>
              <w:noProof/>
            </w:rPr>
            <w:t>Didaktischer Kommentar zum Schülerarbeitsblatt</w:t>
          </w:r>
        </w:fldSimple>
        <w:r w:rsidR="00C23455" w:rsidRPr="0080101C">
          <w:rPr>
            <w:rFonts w:asciiTheme="majorHAnsi" w:hAnsiTheme="majorHAnsi"/>
            <w:sz w:val="20"/>
            <w:szCs w:val="20"/>
          </w:rPr>
          <w:tab/>
        </w:r>
        <w:r w:rsidR="00C23455" w:rsidRPr="0080101C">
          <w:rPr>
            <w:rFonts w:asciiTheme="majorHAnsi" w:hAnsiTheme="majorHAnsi"/>
            <w:sz w:val="20"/>
            <w:szCs w:val="20"/>
          </w:rPr>
          <w:tab/>
        </w:r>
        <w:r w:rsidR="00C23455" w:rsidRPr="0080101C">
          <w:rPr>
            <w:rFonts w:asciiTheme="majorHAnsi" w:hAnsiTheme="majorHAnsi" w:cs="Arial"/>
            <w:sz w:val="20"/>
            <w:szCs w:val="20"/>
          </w:rPr>
          <w:t xml:space="preserve"> </w:t>
        </w:r>
      </w:p>
    </w:sdtContent>
  </w:sdt>
  <w:p w14:paraId="0FC1DA34" w14:textId="7F925E73" w:rsidR="00C23455" w:rsidRPr="0080101C" w:rsidRDefault="00C2345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71C3CCBD">
              <wp:simplePos x="0" y="0"/>
              <wp:positionH relativeFrom="column">
                <wp:posOffset>-42545</wp:posOffset>
              </wp:positionH>
              <wp:positionV relativeFrom="paragraph">
                <wp:posOffset>38735</wp:posOffset>
              </wp:positionV>
              <wp:extent cx="5867400" cy="635"/>
              <wp:effectExtent l="9525" t="13970" r="9525" b="13970"/>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ED1AA"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9uKAIAAEg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6BF9u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visibility:visible;mso-wrap-style:square" o:bullet="t">
        <v:imagedata r:id="rId1" o:title=""/>
      </v:shape>
    </w:pict>
  </w:numPicBullet>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B10FC4"/>
    <w:multiLevelType w:val="hybridMultilevel"/>
    <w:tmpl w:val="6CEC2DA4"/>
    <w:lvl w:ilvl="0" w:tplc="75887BA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D3E10CA"/>
    <w:multiLevelType w:val="hybridMultilevel"/>
    <w:tmpl w:val="41026C18"/>
    <w:lvl w:ilvl="0" w:tplc="BCD6D3E2">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1"/>
  </w:num>
  <w:num w:numId="13">
    <w:abstractNumId w:val="8"/>
  </w:num>
  <w:num w:numId="14">
    <w:abstractNumId w:val="7"/>
  </w:num>
  <w:num w:numId="15">
    <w:abstractNumId w:val="11"/>
  </w:num>
  <w:num w:numId="16">
    <w:abstractNumId w:val="2"/>
  </w:num>
  <w:num w:numId="17">
    <w:abstractNumId w:val="12"/>
  </w:num>
  <w:num w:numId="18">
    <w:abstractNumId w:val="3"/>
  </w:num>
  <w:num w:numId="19">
    <w:abstractNumId w:val="0"/>
  </w:num>
  <w:num w:numId="20">
    <w:abstractNumId w:val="4"/>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9EE"/>
    <w:rsid w:val="00005E9A"/>
    <w:rsid w:val="00007E3F"/>
    <w:rsid w:val="00011800"/>
    <w:rsid w:val="000137A3"/>
    <w:rsid w:val="00014D6F"/>
    <w:rsid w:val="00014E7D"/>
    <w:rsid w:val="00022871"/>
    <w:rsid w:val="00026EF1"/>
    <w:rsid w:val="00031EF7"/>
    <w:rsid w:val="00041562"/>
    <w:rsid w:val="00041E3D"/>
    <w:rsid w:val="000452CE"/>
    <w:rsid w:val="000526DC"/>
    <w:rsid w:val="00056798"/>
    <w:rsid w:val="00061409"/>
    <w:rsid w:val="0006287D"/>
    <w:rsid w:val="0006684E"/>
    <w:rsid w:val="000668E0"/>
    <w:rsid w:val="00066DE1"/>
    <w:rsid w:val="00067AEC"/>
    <w:rsid w:val="00072812"/>
    <w:rsid w:val="00072F48"/>
    <w:rsid w:val="00074A34"/>
    <w:rsid w:val="00075350"/>
    <w:rsid w:val="00076139"/>
    <w:rsid w:val="0007729E"/>
    <w:rsid w:val="00095AC3"/>
    <w:rsid w:val="000972FF"/>
    <w:rsid w:val="000C4129"/>
    <w:rsid w:val="000C4EB4"/>
    <w:rsid w:val="000D10FB"/>
    <w:rsid w:val="000D2C37"/>
    <w:rsid w:val="000D7381"/>
    <w:rsid w:val="000E0EBE"/>
    <w:rsid w:val="000E21A7"/>
    <w:rsid w:val="000E7DB1"/>
    <w:rsid w:val="000F5EEC"/>
    <w:rsid w:val="001022B4"/>
    <w:rsid w:val="00111F09"/>
    <w:rsid w:val="0012481E"/>
    <w:rsid w:val="00125CEA"/>
    <w:rsid w:val="0013255D"/>
    <w:rsid w:val="0013621E"/>
    <w:rsid w:val="001364EB"/>
    <w:rsid w:val="00153EA8"/>
    <w:rsid w:val="00157F3D"/>
    <w:rsid w:val="001801A6"/>
    <w:rsid w:val="001A7524"/>
    <w:rsid w:val="001B46E0"/>
    <w:rsid w:val="001C32AA"/>
    <w:rsid w:val="001C4299"/>
    <w:rsid w:val="001C461D"/>
    <w:rsid w:val="001C46E0"/>
    <w:rsid w:val="001C5EFC"/>
    <w:rsid w:val="001F5478"/>
    <w:rsid w:val="00206D6B"/>
    <w:rsid w:val="00216E3C"/>
    <w:rsid w:val="002308DD"/>
    <w:rsid w:val="0023241F"/>
    <w:rsid w:val="002347FE"/>
    <w:rsid w:val="002375EF"/>
    <w:rsid w:val="00240F57"/>
    <w:rsid w:val="00254F3F"/>
    <w:rsid w:val="002608E4"/>
    <w:rsid w:val="002615FC"/>
    <w:rsid w:val="00270289"/>
    <w:rsid w:val="0028080E"/>
    <w:rsid w:val="002818E2"/>
    <w:rsid w:val="0028646F"/>
    <w:rsid w:val="00292225"/>
    <w:rsid w:val="0029356D"/>
    <w:rsid w:val="00293F97"/>
    <w:rsid w:val="002944CF"/>
    <w:rsid w:val="002A716F"/>
    <w:rsid w:val="002A7855"/>
    <w:rsid w:val="002B0B14"/>
    <w:rsid w:val="002B263B"/>
    <w:rsid w:val="002B5772"/>
    <w:rsid w:val="002C0481"/>
    <w:rsid w:val="002C0957"/>
    <w:rsid w:val="002C11AA"/>
    <w:rsid w:val="002C6196"/>
    <w:rsid w:val="002E0F34"/>
    <w:rsid w:val="002E2DD3"/>
    <w:rsid w:val="002E38A0"/>
    <w:rsid w:val="002E5FCC"/>
    <w:rsid w:val="002F25D2"/>
    <w:rsid w:val="002F38EE"/>
    <w:rsid w:val="002F463C"/>
    <w:rsid w:val="002F7B20"/>
    <w:rsid w:val="0033677B"/>
    <w:rsid w:val="00336B3B"/>
    <w:rsid w:val="00337B69"/>
    <w:rsid w:val="003413A3"/>
    <w:rsid w:val="00344BB7"/>
    <w:rsid w:val="00345293"/>
    <w:rsid w:val="00345F54"/>
    <w:rsid w:val="00355AB1"/>
    <w:rsid w:val="003575D5"/>
    <w:rsid w:val="00372036"/>
    <w:rsid w:val="00376649"/>
    <w:rsid w:val="0038284A"/>
    <w:rsid w:val="003837C2"/>
    <w:rsid w:val="00384682"/>
    <w:rsid w:val="003B49C6"/>
    <w:rsid w:val="003C3B08"/>
    <w:rsid w:val="003C5747"/>
    <w:rsid w:val="003D529E"/>
    <w:rsid w:val="003E384C"/>
    <w:rsid w:val="003E54E9"/>
    <w:rsid w:val="003E69AB"/>
    <w:rsid w:val="00401750"/>
    <w:rsid w:val="004102B8"/>
    <w:rsid w:val="0041565C"/>
    <w:rsid w:val="0042016F"/>
    <w:rsid w:val="0043237E"/>
    <w:rsid w:val="00433CC0"/>
    <w:rsid w:val="00434D4E"/>
    <w:rsid w:val="00434F30"/>
    <w:rsid w:val="00442EB1"/>
    <w:rsid w:val="00442F5C"/>
    <w:rsid w:val="00482E51"/>
    <w:rsid w:val="00486C9F"/>
    <w:rsid w:val="0049087A"/>
    <w:rsid w:val="00493CD3"/>
    <w:rsid w:val="004944F3"/>
    <w:rsid w:val="004A0826"/>
    <w:rsid w:val="004B200E"/>
    <w:rsid w:val="004B3E0E"/>
    <w:rsid w:val="004C64A6"/>
    <w:rsid w:val="004D2994"/>
    <w:rsid w:val="004E08E7"/>
    <w:rsid w:val="004F1A17"/>
    <w:rsid w:val="004F7B3C"/>
    <w:rsid w:val="00503C6A"/>
    <w:rsid w:val="00504F45"/>
    <w:rsid w:val="005115B1"/>
    <w:rsid w:val="00511B2E"/>
    <w:rsid w:val="005131C3"/>
    <w:rsid w:val="005228A9"/>
    <w:rsid w:val="005240FE"/>
    <w:rsid w:val="00524489"/>
    <w:rsid w:val="00526F69"/>
    <w:rsid w:val="00530A18"/>
    <w:rsid w:val="00532CD5"/>
    <w:rsid w:val="00544922"/>
    <w:rsid w:val="0056382D"/>
    <w:rsid w:val="005650D4"/>
    <w:rsid w:val="005669B2"/>
    <w:rsid w:val="005675C6"/>
    <w:rsid w:val="00573704"/>
    <w:rsid w:val="00574063"/>
    <w:rsid w:val="005745F8"/>
    <w:rsid w:val="0057596C"/>
    <w:rsid w:val="0058463E"/>
    <w:rsid w:val="00587271"/>
    <w:rsid w:val="00591B02"/>
    <w:rsid w:val="00595177"/>
    <w:rsid w:val="005956EC"/>
    <w:rsid w:val="005978FA"/>
    <w:rsid w:val="005A2E89"/>
    <w:rsid w:val="005B1F71"/>
    <w:rsid w:val="005B23FC"/>
    <w:rsid w:val="005B60E3"/>
    <w:rsid w:val="005D1D9B"/>
    <w:rsid w:val="005E1939"/>
    <w:rsid w:val="005E3970"/>
    <w:rsid w:val="005F12EE"/>
    <w:rsid w:val="005F2176"/>
    <w:rsid w:val="006048D1"/>
    <w:rsid w:val="00604E3F"/>
    <w:rsid w:val="0061629B"/>
    <w:rsid w:val="00626874"/>
    <w:rsid w:val="00631F0F"/>
    <w:rsid w:val="00637239"/>
    <w:rsid w:val="00654117"/>
    <w:rsid w:val="0065444F"/>
    <w:rsid w:val="0066139A"/>
    <w:rsid w:val="00667056"/>
    <w:rsid w:val="00667F3B"/>
    <w:rsid w:val="0067038D"/>
    <w:rsid w:val="00672281"/>
    <w:rsid w:val="00677378"/>
    <w:rsid w:val="00681739"/>
    <w:rsid w:val="00687C47"/>
    <w:rsid w:val="00690534"/>
    <w:rsid w:val="006943C9"/>
    <w:rsid w:val="006968E6"/>
    <w:rsid w:val="006A0F35"/>
    <w:rsid w:val="006B30CF"/>
    <w:rsid w:val="006B3EC2"/>
    <w:rsid w:val="006C4C8A"/>
    <w:rsid w:val="006C5B0D"/>
    <w:rsid w:val="006C7B24"/>
    <w:rsid w:val="006D1469"/>
    <w:rsid w:val="006E2E7A"/>
    <w:rsid w:val="006E32AF"/>
    <w:rsid w:val="006E451C"/>
    <w:rsid w:val="006F4715"/>
    <w:rsid w:val="006F5073"/>
    <w:rsid w:val="00707392"/>
    <w:rsid w:val="0071420C"/>
    <w:rsid w:val="0072123D"/>
    <w:rsid w:val="00733A03"/>
    <w:rsid w:val="00746773"/>
    <w:rsid w:val="00746E33"/>
    <w:rsid w:val="007623D8"/>
    <w:rsid w:val="00775EEC"/>
    <w:rsid w:val="0078071E"/>
    <w:rsid w:val="0078304F"/>
    <w:rsid w:val="00790D3B"/>
    <w:rsid w:val="007A7FA8"/>
    <w:rsid w:val="007B7528"/>
    <w:rsid w:val="007D31D6"/>
    <w:rsid w:val="007E0037"/>
    <w:rsid w:val="007E31EB"/>
    <w:rsid w:val="007E586C"/>
    <w:rsid w:val="007E7412"/>
    <w:rsid w:val="007F2348"/>
    <w:rsid w:val="00801678"/>
    <w:rsid w:val="008042F5"/>
    <w:rsid w:val="00810D5A"/>
    <w:rsid w:val="00815BDD"/>
    <w:rsid w:val="00815FB9"/>
    <w:rsid w:val="0082230A"/>
    <w:rsid w:val="00825938"/>
    <w:rsid w:val="00837114"/>
    <w:rsid w:val="00843E21"/>
    <w:rsid w:val="0086227B"/>
    <w:rsid w:val="00863753"/>
    <w:rsid w:val="008664DF"/>
    <w:rsid w:val="00875E5B"/>
    <w:rsid w:val="0088451A"/>
    <w:rsid w:val="008957A9"/>
    <w:rsid w:val="00896D5A"/>
    <w:rsid w:val="008A5495"/>
    <w:rsid w:val="008A5D98"/>
    <w:rsid w:val="008B5C95"/>
    <w:rsid w:val="008B7FD6"/>
    <w:rsid w:val="008C0979"/>
    <w:rsid w:val="008C71EE"/>
    <w:rsid w:val="008D0ED6"/>
    <w:rsid w:val="008D67B2"/>
    <w:rsid w:val="008E12F8"/>
    <w:rsid w:val="008E1A25"/>
    <w:rsid w:val="008E345D"/>
    <w:rsid w:val="008F1521"/>
    <w:rsid w:val="00905459"/>
    <w:rsid w:val="00910A79"/>
    <w:rsid w:val="00913D97"/>
    <w:rsid w:val="00936F75"/>
    <w:rsid w:val="0094350A"/>
    <w:rsid w:val="00945AEB"/>
    <w:rsid w:val="00946F4E"/>
    <w:rsid w:val="00954DC8"/>
    <w:rsid w:val="00961647"/>
    <w:rsid w:val="00967EB6"/>
    <w:rsid w:val="00971E91"/>
    <w:rsid w:val="00973551"/>
    <w:rsid w:val="009735A3"/>
    <w:rsid w:val="00973F3F"/>
    <w:rsid w:val="009775D7"/>
    <w:rsid w:val="00977ED8"/>
    <w:rsid w:val="0098121F"/>
    <w:rsid w:val="0098168E"/>
    <w:rsid w:val="00986096"/>
    <w:rsid w:val="0098716A"/>
    <w:rsid w:val="009915DC"/>
    <w:rsid w:val="00993407"/>
    <w:rsid w:val="00994634"/>
    <w:rsid w:val="009A2FC1"/>
    <w:rsid w:val="009A3CF2"/>
    <w:rsid w:val="009A4259"/>
    <w:rsid w:val="009A463B"/>
    <w:rsid w:val="009A4BF5"/>
    <w:rsid w:val="009A6F3E"/>
    <w:rsid w:val="009B0D3F"/>
    <w:rsid w:val="009C630D"/>
    <w:rsid w:val="009C6F21"/>
    <w:rsid w:val="009C7687"/>
    <w:rsid w:val="009D150C"/>
    <w:rsid w:val="009D4BD9"/>
    <w:rsid w:val="009F0667"/>
    <w:rsid w:val="009F0CE9"/>
    <w:rsid w:val="009F5A39"/>
    <w:rsid w:val="009F61D4"/>
    <w:rsid w:val="00A006C3"/>
    <w:rsid w:val="00A012CE"/>
    <w:rsid w:val="00A0582F"/>
    <w:rsid w:val="00A058FF"/>
    <w:rsid w:val="00A05C2F"/>
    <w:rsid w:val="00A13A15"/>
    <w:rsid w:val="00A2136F"/>
    <w:rsid w:val="00A2269E"/>
    <w:rsid w:val="00A2301A"/>
    <w:rsid w:val="00A259A9"/>
    <w:rsid w:val="00A26932"/>
    <w:rsid w:val="00A27C07"/>
    <w:rsid w:val="00A61671"/>
    <w:rsid w:val="00A7439F"/>
    <w:rsid w:val="00A75F0A"/>
    <w:rsid w:val="00A778C9"/>
    <w:rsid w:val="00A90BD6"/>
    <w:rsid w:val="00A9233D"/>
    <w:rsid w:val="00A96F52"/>
    <w:rsid w:val="00AA604B"/>
    <w:rsid w:val="00AA612B"/>
    <w:rsid w:val="00AD0C24"/>
    <w:rsid w:val="00AD43D7"/>
    <w:rsid w:val="00AD7D1F"/>
    <w:rsid w:val="00AE1230"/>
    <w:rsid w:val="00AF17C7"/>
    <w:rsid w:val="00B00C27"/>
    <w:rsid w:val="00B02829"/>
    <w:rsid w:val="00B13BCA"/>
    <w:rsid w:val="00B15399"/>
    <w:rsid w:val="00B21F20"/>
    <w:rsid w:val="00B31483"/>
    <w:rsid w:val="00B40CB2"/>
    <w:rsid w:val="00B433C0"/>
    <w:rsid w:val="00B45F70"/>
    <w:rsid w:val="00B51643"/>
    <w:rsid w:val="00B51B39"/>
    <w:rsid w:val="00B571E6"/>
    <w:rsid w:val="00B6073A"/>
    <w:rsid w:val="00B619BB"/>
    <w:rsid w:val="00B76EB8"/>
    <w:rsid w:val="00B8176A"/>
    <w:rsid w:val="00B901F6"/>
    <w:rsid w:val="00B9155F"/>
    <w:rsid w:val="00B93BBF"/>
    <w:rsid w:val="00B96C3C"/>
    <w:rsid w:val="00BA0E9B"/>
    <w:rsid w:val="00BB3E20"/>
    <w:rsid w:val="00BB7008"/>
    <w:rsid w:val="00BB7136"/>
    <w:rsid w:val="00BC4F56"/>
    <w:rsid w:val="00BD16FD"/>
    <w:rsid w:val="00BD1D31"/>
    <w:rsid w:val="00BF2E3A"/>
    <w:rsid w:val="00BF5808"/>
    <w:rsid w:val="00BF7B08"/>
    <w:rsid w:val="00C0569E"/>
    <w:rsid w:val="00C10E22"/>
    <w:rsid w:val="00C110CC"/>
    <w:rsid w:val="00C12650"/>
    <w:rsid w:val="00C23319"/>
    <w:rsid w:val="00C23455"/>
    <w:rsid w:val="00C364B2"/>
    <w:rsid w:val="00C428C7"/>
    <w:rsid w:val="00C460EB"/>
    <w:rsid w:val="00C51D56"/>
    <w:rsid w:val="00C5455C"/>
    <w:rsid w:val="00C66D91"/>
    <w:rsid w:val="00C72081"/>
    <w:rsid w:val="00CA6231"/>
    <w:rsid w:val="00CB2161"/>
    <w:rsid w:val="00CB3A19"/>
    <w:rsid w:val="00CE1F14"/>
    <w:rsid w:val="00CF0B61"/>
    <w:rsid w:val="00CF79FE"/>
    <w:rsid w:val="00D04215"/>
    <w:rsid w:val="00D069A2"/>
    <w:rsid w:val="00D1194E"/>
    <w:rsid w:val="00D407E8"/>
    <w:rsid w:val="00D4790C"/>
    <w:rsid w:val="00D54590"/>
    <w:rsid w:val="00D60010"/>
    <w:rsid w:val="00D61619"/>
    <w:rsid w:val="00D64726"/>
    <w:rsid w:val="00D71799"/>
    <w:rsid w:val="00D76EE6"/>
    <w:rsid w:val="00D76F6F"/>
    <w:rsid w:val="00D807F7"/>
    <w:rsid w:val="00D84CF4"/>
    <w:rsid w:val="00D90F31"/>
    <w:rsid w:val="00D91915"/>
    <w:rsid w:val="00D92822"/>
    <w:rsid w:val="00DA6545"/>
    <w:rsid w:val="00DC0309"/>
    <w:rsid w:val="00DE18A7"/>
    <w:rsid w:val="00DF172D"/>
    <w:rsid w:val="00E17CDE"/>
    <w:rsid w:val="00E2154B"/>
    <w:rsid w:val="00E22516"/>
    <w:rsid w:val="00E227F4"/>
    <w:rsid w:val="00E22D23"/>
    <w:rsid w:val="00E24354"/>
    <w:rsid w:val="00E26180"/>
    <w:rsid w:val="00E51037"/>
    <w:rsid w:val="00E54798"/>
    <w:rsid w:val="00E62149"/>
    <w:rsid w:val="00E71E8D"/>
    <w:rsid w:val="00E71F09"/>
    <w:rsid w:val="00E73606"/>
    <w:rsid w:val="00E84393"/>
    <w:rsid w:val="00E866D8"/>
    <w:rsid w:val="00E91F32"/>
    <w:rsid w:val="00E968F8"/>
    <w:rsid w:val="00E96AD6"/>
    <w:rsid w:val="00EA11AB"/>
    <w:rsid w:val="00EB3DFE"/>
    <w:rsid w:val="00EB3EA7"/>
    <w:rsid w:val="00EB6DB7"/>
    <w:rsid w:val="00EC524E"/>
    <w:rsid w:val="00ED07C2"/>
    <w:rsid w:val="00ED1F5D"/>
    <w:rsid w:val="00ED6A0D"/>
    <w:rsid w:val="00EE027E"/>
    <w:rsid w:val="00EE1EFF"/>
    <w:rsid w:val="00EE3BC4"/>
    <w:rsid w:val="00EE79E0"/>
    <w:rsid w:val="00EF161C"/>
    <w:rsid w:val="00EF5479"/>
    <w:rsid w:val="00F0523E"/>
    <w:rsid w:val="00F07272"/>
    <w:rsid w:val="00F17765"/>
    <w:rsid w:val="00F17797"/>
    <w:rsid w:val="00F2604C"/>
    <w:rsid w:val="00F26486"/>
    <w:rsid w:val="00F31D3A"/>
    <w:rsid w:val="00F31EBF"/>
    <w:rsid w:val="00F33BDA"/>
    <w:rsid w:val="00F3487A"/>
    <w:rsid w:val="00F52B4F"/>
    <w:rsid w:val="00F56E36"/>
    <w:rsid w:val="00F64C4E"/>
    <w:rsid w:val="00F74A95"/>
    <w:rsid w:val="00F775A0"/>
    <w:rsid w:val="00F849B0"/>
    <w:rsid w:val="00F867BD"/>
    <w:rsid w:val="00FA06DC"/>
    <w:rsid w:val="00FA486B"/>
    <w:rsid w:val="00FA4912"/>
    <w:rsid w:val="00FA58C5"/>
    <w:rsid w:val="00FB3D74"/>
    <w:rsid w:val="00FB459E"/>
    <w:rsid w:val="00FC02BE"/>
    <w:rsid w:val="00FD5108"/>
    <w:rsid w:val="00FD644E"/>
    <w:rsid w:val="00FE54D8"/>
    <w:rsid w:val="00FF2C6C"/>
    <w:rsid w:val="00FF49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DE25BC07-714F-4EB5-88A9-A1858A2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2615FC"/>
    <w:rPr>
      <w:i/>
      <w:iCs/>
    </w:rPr>
  </w:style>
  <w:style w:type="character" w:styleId="Kommentarzeichen">
    <w:name w:val="annotation reference"/>
    <w:basedOn w:val="Absatz-Standardschriftart"/>
    <w:uiPriority w:val="99"/>
    <w:semiHidden/>
    <w:unhideWhenUsed/>
    <w:rsid w:val="00C23455"/>
    <w:rPr>
      <w:sz w:val="16"/>
      <w:szCs w:val="16"/>
    </w:rPr>
  </w:style>
  <w:style w:type="paragraph" w:styleId="Kommentartext">
    <w:name w:val="annotation text"/>
    <w:basedOn w:val="Standard"/>
    <w:link w:val="KommentartextZchn"/>
    <w:uiPriority w:val="99"/>
    <w:semiHidden/>
    <w:unhideWhenUsed/>
    <w:rsid w:val="00C23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3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C23455"/>
    <w:rPr>
      <w:b/>
      <w:bCs/>
    </w:rPr>
  </w:style>
  <w:style w:type="character" w:customStyle="1" w:styleId="KommentarthemaZchn">
    <w:name w:val="Kommentarthema Zchn"/>
    <w:basedOn w:val="KommentartextZchn"/>
    <w:link w:val="Kommentarthema"/>
    <w:uiPriority w:val="99"/>
    <w:semiHidden/>
    <w:rsid w:val="00C23455"/>
    <w:rPr>
      <w:rFonts w:ascii="Cambria" w:hAnsi="Cambria"/>
      <w:b/>
      <w:bCs/>
      <w:color w:val="1D1B11" w:themeColor="background2" w:themeShade="1A"/>
      <w:sz w:val="20"/>
      <w:szCs w:val="20"/>
    </w:rPr>
  </w:style>
  <w:style w:type="paragraph" w:styleId="berarbeitung">
    <w:name w:val="Revision"/>
    <w:hidden/>
    <w:uiPriority w:val="99"/>
    <w:semiHidden/>
    <w:rsid w:val="00C23455"/>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pedia.org/wiki/H-_und_P-S%C3%A4tze" TargetMode="External"/><Relationship Id="rId21" Type="http://schemas.openxmlformats.org/officeDocument/2006/relationships/image" Target="media/image11.png"/><Relationship Id="rId34" Type="http://schemas.openxmlformats.org/officeDocument/2006/relationships/hyperlink" Target="http://de.wikipedia.org/wiki/H-_und_P-S%C3%A4tze" TargetMode="External"/><Relationship Id="rId42" Type="http://schemas.openxmlformats.org/officeDocument/2006/relationships/hyperlink" Target="http://de.wikipedia.org/wiki/H-_und_P-S%C3%A4tze" TargetMode="External"/><Relationship Id="rId47" Type="http://schemas.openxmlformats.org/officeDocument/2006/relationships/image" Target="media/image23.png"/><Relationship Id="rId50" Type="http://schemas.openxmlformats.org/officeDocument/2006/relationships/hyperlink" Target="http://de.wikipedia.org/wiki/H-_und_P-S%C3%A4tze" TargetMode="External"/><Relationship Id="rId55" Type="http://schemas.openxmlformats.org/officeDocument/2006/relationships/hyperlink" Target="http://de.wikipedia.org/wiki/H-_und_P-S%C3%A4tze" TargetMode="Externa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de.wikipedia.org/wiki/H-_und_P-S%C3%A4tze" TargetMode="Externa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hyperlink" Target="http://de.wikipedia.org/wiki/H-_und_P-S%C3%A4tze" TargetMode="External"/><Relationship Id="rId37" Type="http://schemas.openxmlformats.org/officeDocument/2006/relationships/image" Target="media/image17.jpeg"/><Relationship Id="rId40" Type="http://schemas.openxmlformats.org/officeDocument/2006/relationships/image" Target="media/image20.png"/><Relationship Id="rId45" Type="http://schemas.openxmlformats.org/officeDocument/2006/relationships/image" Target="media/image21.png"/><Relationship Id="rId53" Type="http://schemas.openxmlformats.org/officeDocument/2006/relationships/hyperlink" Target="http://de.wikipedia.org/wiki/H-_und_P-S%C3%A4tze" TargetMode="External"/><Relationship Id="rId58" Type="http://schemas.openxmlformats.org/officeDocument/2006/relationships/hyperlink" Target="http://de.wikipedia.org/wiki/H-_und_P-S%C3%A4tze"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image" Target="media/image24.png"/><Relationship Id="rId19" Type="http://schemas.openxmlformats.org/officeDocument/2006/relationships/image" Target="media/image9.png"/><Relationship Id="rId14" Type="http://schemas.openxmlformats.org/officeDocument/2006/relationships/hyperlink" Target="http://de.wikipedia.org/wiki/H-_und_P-S%C3%A4tze" TargetMode="External"/><Relationship Id="rId22" Type="http://schemas.openxmlformats.org/officeDocument/2006/relationships/image" Target="media/image12.png"/><Relationship Id="rId27" Type="http://schemas.openxmlformats.org/officeDocument/2006/relationships/hyperlink" Target="http://de.wikipedia.org/wiki/H-_und_P-S%C3%A4tze" TargetMode="External"/><Relationship Id="rId30" Type="http://schemas.openxmlformats.org/officeDocument/2006/relationships/hyperlink" Target="http://de.wikipedia.org/wiki/H-_und_P-S%C3%A4tze" TargetMode="External"/><Relationship Id="rId35" Type="http://schemas.openxmlformats.org/officeDocument/2006/relationships/image" Target="media/image15.jpeg"/><Relationship Id="rId43" Type="http://schemas.openxmlformats.org/officeDocument/2006/relationships/hyperlink" Target="http://de.wikipedia.org/wiki/H-_und_P-S%C3%A4tze" TargetMode="External"/><Relationship Id="rId48" Type="http://schemas.openxmlformats.org/officeDocument/2006/relationships/hyperlink" Target="http://de.wikipedia.org/wiki/H-_und_P-S%C3%A4tze" TargetMode="External"/><Relationship Id="rId56" Type="http://schemas.openxmlformats.org/officeDocument/2006/relationships/hyperlink" Target="http://de.wikipedia.org/wiki/H-_und_P-S%C3%A4tze" TargetMode="External"/><Relationship Id="rId64"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de.wikipedia.org/wiki/H-_und_P-S%C3%A4tz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de.wikipedia.org/wiki/H-_und_P-S%C3%A4tze" TargetMode="External"/><Relationship Id="rId33" Type="http://schemas.openxmlformats.org/officeDocument/2006/relationships/hyperlink" Target="http://de.wikipedia.org/wiki/H-_und_P-S%C3%A4tze" TargetMode="External"/><Relationship Id="rId38" Type="http://schemas.openxmlformats.org/officeDocument/2006/relationships/image" Target="media/image18.jpeg"/><Relationship Id="rId46" Type="http://schemas.openxmlformats.org/officeDocument/2006/relationships/image" Target="media/image22.png"/><Relationship Id="rId59" Type="http://schemas.openxmlformats.org/officeDocument/2006/relationships/hyperlink" Target="http://de.wikipedia.org/wiki/H-_und_P-S%C3%A4tze" TargetMode="External"/><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hyperlink" Target="http://de.wikipedia.org/wiki/H-_und_P-S%C3%A4tze" TargetMode="External"/><Relationship Id="rId54" Type="http://schemas.openxmlformats.org/officeDocument/2006/relationships/hyperlink" Target="http://de.wikipedia.org/wiki/H-_und_P-S%C3%A4tz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yperlink" Target="http://de.wikipedia.org/wiki/H-_und_P-S%C3%A4tze" TargetMode="External"/><Relationship Id="rId36" Type="http://schemas.openxmlformats.org/officeDocument/2006/relationships/image" Target="media/image16.jpeg"/><Relationship Id="rId49" Type="http://schemas.openxmlformats.org/officeDocument/2006/relationships/hyperlink" Target="http://de.wikipedia.org/wiki/H-_und_P-S%C3%A4tze" TargetMode="External"/><Relationship Id="rId57" Type="http://schemas.openxmlformats.org/officeDocument/2006/relationships/hyperlink" Target="http://de.wikipedia.org/wiki/H-_und_P-S%C3%A4tze" TargetMode="External"/><Relationship Id="rId10" Type="http://schemas.openxmlformats.org/officeDocument/2006/relationships/image" Target="media/image4.png"/><Relationship Id="rId31" Type="http://schemas.openxmlformats.org/officeDocument/2006/relationships/hyperlink" Target="http://de.wikipedia.org/wiki/H-_und_P-S%C3%A4tze" TargetMode="External"/><Relationship Id="rId44" Type="http://schemas.openxmlformats.org/officeDocument/2006/relationships/hyperlink" Target="http://de.wikipedia.org/wiki/H-_und_P-S%C3%A4tze" TargetMode="External"/><Relationship Id="rId52" Type="http://schemas.openxmlformats.org/officeDocument/2006/relationships/hyperlink" Target="http://de.wikipedia.org/wiki/H-_und_P-S%C3%A4tze" TargetMode="External"/><Relationship Id="rId60" Type="http://schemas.openxmlformats.org/officeDocument/2006/relationships/hyperlink" Target="http://de.wikipedia.org/wiki/H-_und_P-S%C3%A4tze"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de.wikipedia.org/wiki/H-_und_P-S%C3%A4tze" TargetMode="External"/><Relationship Id="rId18" Type="http://schemas.openxmlformats.org/officeDocument/2006/relationships/image" Target="media/image8.jpeg"/><Relationship Id="rId39" Type="http://schemas.openxmlformats.org/officeDocument/2006/relationships/image" Target="media/image1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A1D228F-A531-40BF-9858-EDB0364F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3537</Words>
  <Characters>22284</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Marc Ehlers</cp:lastModifiedBy>
  <cp:revision>5</cp:revision>
  <cp:lastPrinted>2016-08-11T06:33:00Z</cp:lastPrinted>
  <dcterms:created xsi:type="dcterms:W3CDTF">2016-08-09T06:56:00Z</dcterms:created>
  <dcterms:modified xsi:type="dcterms:W3CDTF">2016-08-11T06:34:00Z</dcterms:modified>
</cp:coreProperties>
</file>