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A8" w:rsidRDefault="002B7346">
      <w:pPr>
        <w:pStyle w:val="berschrift2"/>
      </w:pPr>
      <w:bookmarkStart w:id="0" w:name="_Toc457723819"/>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393063</wp:posOffset>
                </wp:positionV>
                <wp:extent cx="5873118" cy="2162171"/>
                <wp:effectExtent l="0" t="0" r="13332" b="9529"/>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2162171"/>
                        </a:xfrm>
                        <a:prstGeom prst="rect">
                          <a:avLst/>
                        </a:prstGeom>
                        <a:solidFill>
                          <a:srgbClr val="FFFFFF"/>
                        </a:solidFill>
                        <a:ln w="12701">
                          <a:solidFill>
                            <a:srgbClr val="4472C4"/>
                          </a:solidFill>
                          <a:prstDash val="dash"/>
                        </a:ln>
                      </wps:spPr>
                      <wps:txbx>
                        <w:txbxContent>
                          <w:p w:rsidR="009E32A8" w:rsidRDefault="002B7346">
                            <w:pPr>
                              <w:rPr>
                                <w:color w:val="auto"/>
                              </w:rPr>
                            </w:pPr>
                            <w:r>
                              <w:rPr>
                                <w:color w:val="auto"/>
                              </w:rPr>
                              <w:t xml:space="preserve">Die Verkupferung in der Industrie mittels des galvanischen Verfahrens ist Basis vieler Korrosionsschutzsysteme. Sie ist häufig eine Grundschicht für Nickel- und Chrombeläge und </w:t>
                            </w:r>
                            <w:r>
                              <w:rPr>
                                <w:color w:val="auto"/>
                              </w:rPr>
                              <w:t>sorgt dort für dauerhaften Schutz. Eine verkupferte Oberfläche erhöht die Korrosionsbeständigkeit und verbessert sowohl die thermische als auch die elektrische Leitfähigkeit. Vor allem in der Innenarchitektur wird Kupfer aufgrund seiner Vielseitigkeit gern</w:t>
                            </w:r>
                            <w:r>
                              <w:rPr>
                                <w:color w:val="auto"/>
                              </w:rPr>
                              <w:t xml:space="preserve">e verwendet. </w:t>
                            </w:r>
                          </w:p>
                          <w:p w:rsidR="009E32A8" w:rsidRDefault="002B7346">
                            <w:pPr>
                              <w:rPr>
                                <w:color w:val="auto"/>
                              </w:rPr>
                            </w:pPr>
                            <w:r>
                              <w:rPr>
                                <w:color w:val="auto"/>
                              </w:rPr>
                              <w:t xml:space="preserve">Die SuS können im Versuch im kleinen Maßstab den Prozess der Verkupferung selber ausprobieren und die Eigenschaften einer Legierung entdecken. Voraussetzung hierfür ist die Kenntnis der metallischen Bindung.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0.95pt;width:462.45pt;height:170.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" strokecolor="#4472c4" strokeweight=".35281mm">
                <v:stroke dashstyle="dash"/>
                <v:textbox>
                  <w:txbxContent>
                    <w:p w:rsidR="009E32A8" w:rsidRDefault="002B7346">
                      <w:pPr>
                        <w:rPr>
                          <w:color w:val="auto"/>
                        </w:rPr>
                      </w:pPr>
                      <w:r>
                        <w:rPr>
                          <w:color w:val="auto"/>
                        </w:rPr>
                        <w:t xml:space="preserve">Die Verkupferung in der Industrie mittels des galvanischen Verfahrens ist Basis vieler Korrosionsschutzsysteme. Sie ist häufig eine Grundschicht für Nickel- und Chrombeläge und </w:t>
                      </w:r>
                      <w:r>
                        <w:rPr>
                          <w:color w:val="auto"/>
                        </w:rPr>
                        <w:t>sorgt dort für dauerhaften Schutz. Eine verkupferte Oberfläche erhöht die Korrosionsbeständigkeit und verbessert sowohl die thermische als auch die elektrische Leitfähigkeit. Vor allem in der Innenarchitektur wird Kupfer aufgrund seiner Vielseitigkeit gern</w:t>
                      </w:r>
                      <w:r>
                        <w:rPr>
                          <w:color w:val="auto"/>
                        </w:rPr>
                        <w:t xml:space="preserve">e verwendet. </w:t>
                      </w:r>
                    </w:p>
                    <w:p w:rsidR="009E32A8" w:rsidRDefault="002B7346">
                      <w:pPr>
                        <w:rPr>
                          <w:color w:val="auto"/>
                        </w:rPr>
                      </w:pPr>
                      <w:r>
                        <w:rPr>
                          <w:color w:val="auto"/>
                        </w:rPr>
                        <w:t xml:space="preserve">Die SuS können im Versuch im kleinen Maßstab den Prozess der Verkupferung selber ausprobieren und die Eigenschaften einer Legierung entdecken. Voraussetzung hierfür ist die Kenntnis der metallischen Bindung. </w:t>
                      </w:r>
                    </w:p>
                  </w:txbxContent>
                </v:textbox>
                <w10:wrap type="square" anchorx="margin"/>
              </v:shape>
            </w:pict>
          </mc:Fallback>
        </mc:AlternateContent>
      </w:r>
      <w:r>
        <w:t>V4 – Kupfer auf einen Schlag</w:t>
      </w:r>
      <w:bookmarkEnd w:id="0"/>
      <w:r>
        <w:t xml:space="preserve"> </w:t>
      </w:r>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9E32A8">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9E32A8" w:rsidRDefault="002B7346">
            <w:pPr>
              <w:spacing w:after="0"/>
              <w:jc w:val="center"/>
              <w:rPr>
                <w:b/>
                <w:bCs/>
                <w:color w:val="FFFFFF"/>
              </w:rPr>
            </w:pPr>
            <w:r>
              <w:rPr>
                <w:b/>
                <w:bCs/>
                <w:color w:val="FFFFFF"/>
              </w:rPr>
              <w:t>Gef</w:t>
            </w:r>
            <w:r>
              <w:rPr>
                <w:b/>
                <w:bCs/>
                <w:color w:val="FFFFFF"/>
              </w:rPr>
              <w:t>ahrenstoffe</w:t>
            </w:r>
          </w:p>
        </w:tc>
      </w:tr>
      <w:tr w:rsidR="009E32A8">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line="276" w:lineRule="auto"/>
              <w:jc w:val="center"/>
            </w:pPr>
            <w:r>
              <w:rPr>
                <w:sz w:val="20"/>
              </w:rPr>
              <w:t xml:space="preserve">Wasser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left"/>
            </w:pPr>
            <w:r>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9E32A8" w:rsidRDefault="002B7346">
            <w:pPr>
              <w:spacing w:after="0"/>
              <w:jc w:val="left"/>
            </w:pPr>
            <w:r>
              <w:rPr>
                <w:sz w:val="20"/>
              </w:rPr>
              <w:t xml:space="preserve">P: </w:t>
            </w:r>
            <w:r>
              <w:t>-</w:t>
            </w:r>
          </w:p>
        </w:tc>
      </w:tr>
      <w:tr w:rsidR="009E32A8">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9E32A8" w:rsidRDefault="002B7346">
            <w:pPr>
              <w:spacing w:after="0" w:line="276" w:lineRule="auto"/>
              <w:jc w:val="center"/>
            </w:pPr>
            <w:r>
              <w:rPr>
                <w:color w:val="auto"/>
                <w:sz w:val="20"/>
                <w:szCs w:val="20"/>
              </w:rPr>
              <w:t>Salpetersäure</w:t>
            </w:r>
          </w:p>
        </w:tc>
        <w:tc>
          <w:tcPr>
            <w:tcW w:w="3177" w:type="dxa"/>
            <w:gridSpan w:val="3"/>
            <w:shd w:val="clear" w:color="auto" w:fill="auto"/>
            <w:tcMar>
              <w:top w:w="0" w:type="dxa"/>
              <w:left w:w="108" w:type="dxa"/>
              <w:bottom w:w="0" w:type="dxa"/>
              <w:right w:w="108" w:type="dxa"/>
            </w:tcMar>
            <w:vAlign w:val="center"/>
          </w:tcPr>
          <w:p w:rsidR="009E32A8" w:rsidRDefault="002B7346">
            <w:pPr>
              <w:pStyle w:val="Beschriftung"/>
              <w:spacing w:after="0"/>
              <w:jc w:val="left"/>
              <w:rPr>
                <w:sz w:val="20"/>
              </w:rPr>
            </w:pPr>
            <w:r>
              <w:rPr>
                <w:sz w:val="20"/>
              </w:rPr>
              <w:t>H: 272​‐​290​‐​314</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9E32A8" w:rsidRDefault="002B7346">
            <w:pPr>
              <w:pStyle w:val="Beschriftung"/>
              <w:spacing w:after="0"/>
              <w:jc w:val="left"/>
              <w:rPr>
                <w:sz w:val="20"/>
              </w:rPr>
            </w:pPr>
            <w:r>
              <w:rPr>
                <w:sz w:val="20"/>
              </w:rPr>
              <w:t>P: 280​‐​301+330+331​‐​304+340​‐​305+351+338​‐​310</w:t>
            </w:r>
          </w:p>
        </w:tc>
      </w:tr>
      <w:tr w:rsidR="009E32A8">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line="276" w:lineRule="auto"/>
              <w:jc w:val="center"/>
            </w:pPr>
            <w:r>
              <w:rPr>
                <w:sz w:val="20"/>
              </w:rPr>
              <w:t>Salzsäure (verdünnt)</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left"/>
            </w:pPr>
            <w:r>
              <w:rPr>
                <w:sz w:val="20"/>
              </w:rPr>
              <w:t>H: 314​‐​335​‐​290</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9E32A8" w:rsidRDefault="002B7346">
            <w:pPr>
              <w:spacing w:after="0" w:line="240" w:lineRule="auto"/>
              <w:jc w:val="left"/>
            </w:pPr>
            <w:r>
              <w:rPr>
                <w:sz w:val="20"/>
              </w:rPr>
              <w:t>P: 234​‐​260​‐​305+351+338​‐303+361+353​‐​304+340​‐​309+311​‐​501</w:t>
            </w:r>
          </w:p>
        </w:tc>
      </w:tr>
      <w:tr w:rsidR="009E32A8">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line="276" w:lineRule="auto"/>
              <w:jc w:val="center"/>
            </w:pPr>
            <w:r>
              <w:rPr>
                <w:sz w:val="20"/>
              </w:rPr>
              <w:t xml:space="preserve">Kupfersulfat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left"/>
            </w:pPr>
            <w:r>
              <w:rPr>
                <w:sz w:val="20"/>
              </w:rPr>
              <w:t xml:space="preserve">H: </w:t>
            </w:r>
            <w:r>
              <w:rPr>
                <w:sz w:val="20"/>
              </w:rPr>
              <w:t>302​‐​315​‐​319​‐​410</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9E32A8" w:rsidRDefault="002B7346">
            <w:pPr>
              <w:spacing w:after="0"/>
              <w:jc w:val="left"/>
            </w:pPr>
            <w:r>
              <w:rPr>
                <w:sz w:val="20"/>
              </w:rPr>
              <w:t>P: 273​‐​302+352​‐​305+351+338</w:t>
            </w:r>
          </w:p>
        </w:tc>
      </w:tr>
      <w:tr w:rsidR="009E32A8">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line="276" w:lineRule="auto"/>
              <w:jc w:val="center"/>
            </w:pPr>
            <w:r>
              <w:rPr>
                <w:sz w:val="20"/>
              </w:rPr>
              <w:t>Kupfer</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left"/>
            </w:pPr>
            <w:r>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9E32A8" w:rsidRDefault="002B7346">
            <w:pPr>
              <w:spacing w:after="0"/>
              <w:jc w:val="left"/>
            </w:pPr>
            <w:r>
              <w:rPr>
                <w:sz w:val="20"/>
              </w:rPr>
              <w:t xml:space="preserve">P: </w:t>
            </w:r>
            <w:r>
              <w:t>-</w:t>
            </w:r>
          </w:p>
        </w:tc>
      </w:tr>
      <w:tr w:rsidR="009E32A8">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71500" cy="571500"/>
                  <wp:effectExtent l="0" t="0" r="0" b="0"/>
                  <wp:docPr id="2" name="Bild 2" descr="05 – Ätzen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1500" cy="571500"/>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485775" cy="485775"/>
                  <wp:effectExtent l="0" t="0" r="9525" b="9525"/>
                  <wp:docPr id="3" name="Bild 1" descr="03 – Brandfördern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85775" cy="485775"/>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04191" cy="504191"/>
                  <wp:effectExtent l="0" t="0" r="0" b="0"/>
                  <wp:docPr id="4" name="Grafik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04191" cy="504191"/>
                  <wp:effectExtent l="0" t="0" r="0" b="0"/>
                  <wp:docPr id="5" name="Grafik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04191" cy="504191"/>
                  <wp:effectExtent l="0" t="0" r="0" b="0"/>
                  <wp:docPr id="6" name="Grafik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04191" cy="504191"/>
                  <wp:effectExtent l="0" t="0" r="0" b="0"/>
                  <wp:docPr id="7" name="Grafik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04191" cy="504191"/>
                  <wp:effectExtent l="0" t="0" r="0" b="0"/>
                  <wp:docPr id="8" name="Grafik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52453" cy="552453"/>
                  <wp:effectExtent l="0" t="0" r="0" b="0"/>
                  <wp:docPr id="9" name="Bild 3" descr="07 – Acht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52453" cy="552453"/>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9E32A8" w:rsidRDefault="002B7346">
            <w:pPr>
              <w:spacing w:after="0"/>
              <w:jc w:val="center"/>
            </w:pPr>
            <w:r>
              <w:rPr>
                <w:noProof/>
                <w:lang w:eastAsia="de-DE"/>
              </w:rPr>
              <w:drawing>
                <wp:inline distT="0" distB="0" distL="0" distR="0">
                  <wp:extent cx="542925" cy="542925"/>
                  <wp:effectExtent l="0" t="0" r="9525" b="9525"/>
                  <wp:docPr id="10" name="Bild 4" descr="09 – Umweltgefährli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42925" cy="542925"/>
                          </a:xfrm>
                          <a:prstGeom prst="rect">
                            <a:avLst/>
                          </a:prstGeom>
                          <a:noFill/>
                          <a:ln>
                            <a:noFill/>
                            <a:prstDash/>
                          </a:ln>
                        </pic:spPr>
                      </pic:pic>
                    </a:graphicData>
                  </a:graphic>
                </wp:inline>
              </w:drawing>
            </w:r>
          </w:p>
        </w:tc>
      </w:tr>
    </w:tbl>
    <w:p w:rsidR="009E32A8" w:rsidRDefault="009E32A8">
      <w:pPr>
        <w:tabs>
          <w:tab w:val="left" w:pos="1701"/>
          <w:tab w:val="left" w:pos="1985"/>
        </w:tabs>
      </w:pPr>
    </w:p>
    <w:p w:rsidR="009E32A8" w:rsidRDefault="002B7346">
      <w:pPr>
        <w:tabs>
          <w:tab w:val="left" w:pos="1701"/>
          <w:tab w:val="left" w:pos="1985"/>
        </w:tabs>
        <w:ind w:left="1980" w:hanging="1845"/>
      </w:pPr>
      <w:r>
        <w:t xml:space="preserve">Materialien: </w:t>
      </w:r>
      <w:r>
        <w:tab/>
        <w:t xml:space="preserve">      Reagenzglasständer, 4 Reagenzgläser, Bindfaden, 2 Eisennägel, Schmirgel-papier, Eisennagel</w:t>
      </w:r>
    </w:p>
    <w:p w:rsidR="009E32A8" w:rsidRDefault="002B7346">
      <w:pPr>
        <w:tabs>
          <w:tab w:val="left" w:pos="1701"/>
          <w:tab w:val="left" w:pos="1985"/>
        </w:tabs>
        <w:ind w:left="1980" w:hanging="1980"/>
      </w:pPr>
      <w:r>
        <w:t>Chemikalien:</w:t>
      </w:r>
      <w:r>
        <w:tab/>
        <w:t xml:space="preserve">     konzentrierte Salpetersäure (68%), </w:t>
      </w:r>
      <w:r>
        <w:t xml:space="preserve">verdünnte Salzsäure (25%), Kupfersulfatlösung (5%), Wasser </w:t>
      </w:r>
    </w:p>
    <w:p w:rsidR="009E32A8" w:rsidRDefault="002B7346">
      <w:pPr>
        <w:tabs>
          <w:tab w:val="left" w:pos="1701"/>
          <w:tab w:val="left" w:pos="1985"/>
        </w:tabs>
        <w:ind w:left="1980" w:hanging="1980"/>
      </w:pPr>
      <w:r>
        <w:t xml:space="preserve">Durchführung: </w:t>
      </w:r>
      <w:r>
        <w:tab/>
      </w:r>
      <w:r>
        <w:tab/>
        <w:t>a) Der Eisennagel wird 30 s in das Reagenzglas mit verdünnter Salzsäurelösung gehalten. Anschließend wird er in das Reagenzglas mit destilliertem Wasser getaucht. Anschließend wird</w:t>
      </w:r>
      <w:r>
        <w:t xml:space="preserve"> der Nagel 1 min in die Salpetersäure gehalten und dann wieder kurz in die Salzsäurelösung gegeben. </w:t>
      </w:r>
    </w:p>
    <w:p w:rsidR="009E32A8" w:rsidRDefault="002B7346">
      <w:pPr>
        <w:tabs>
          <w:tab w:val="left" w:pos="1701"/>
          <w:tab w:val="left" w:pos="1985"/>
        </w:tabs>
        <w:ind w:left="1980" w:hanging="1980"/>
      </w:pPr>
      <w:r>
        <w:tab/>
      </w:r>
      <w:r>
        <w:tab/>
        <w:t xml:space="preserve">b) Ein sauberer und mit Schmirgelpapier abgeschliffener Eisennagel wird zuerst für wenige Sekunden in die Kupfersulfatlösung getaucht und im Reagenzglas </w:t>
      </w:r>
      <w:r>
        <w:t xml:space="preserve">mit destilliertem Wasser gesäubert. Daraufhin wird er für 30 s an einem Bindfaden in das Reagenzglas mit konzentrierter Salpetersäure </w:t>
      </w:r>
      <w:r>
        <w:lastRenderedPageBreak/>
        <w:t>eingetaucht. Unmittelbar danach wird der Nagel wieder in die 5 %ige Kupfersulfat-Lösung eingetaucht. Nun folgt ein leichte</w:t>
      </w:r>
      <w:r>
        <w:t xml:space="preserve">r Schlag mit dem Glasstab gegen das Reagenzglas.  </w:t>
      </w:r>
    </w:p>
    <w:p w:rsidR="009E32A8" w:rsidRDefault="002B7346">
      <w:pPr>
        <w:tabs>
          <w:tab w:val="left" w:pos="1701"/>
          <w:tab w:val="left" w:pos="1985"/>
        </w:tabs>
        <w:ind w:left="1980" w:hanging="1980"/>
      </w:pPr>
      <w:r>
        <w:rPr>
          <w:color w:val="000000"/>
        </w:rPr>
        <w:t>Beobachtung:</w:t>
      </w:r>
      <w:r>
        <w:rPr>
          <w:color w:val="FF0000"/>
        </w:rPr>
        <w:tab/>
        <w:t xml:space="preserve">     </w:t>
      </w:r>
      <w:r>
        <w:rPr>
          <w:color w:val="000000"/>
        </w:rPr>
        <w:t xml:space="preserve">a) Beim Eintauchen des Nagels in die Salzsäure kommt es zur Gasentwicklung. Beim Absenken in die Salpetersäure wird ebenfalls Gas freigesetzt (braune Farbe). Bei erneutem Hinzugeben des </w:t>
      </w:r>
      <w:r>
        <w:rPr>
          <w:color w:val="000000"/>
        </w:rPr>
        <w:t xml:space="preserve">Nagels in die Salzsäurelösung ist keine Gasentwicklung mehr sichtbar. </w:t>
      </w:r>
    </w:p>
    <w:p w:rsidR="009E32A8" w:rsidRDefault="002B7346">
      <w:pPr>
        <w:tabs>
          <w:tab w:val="left" w:pos="1701"/>
          <w:tab w:val="left" w:pos="1985"/>
        </w:tabs>
        <w:ind w:left="1980" w:hanging="1980"/>
        <w:rPr>
          <w:color w:val="000000"/>
        </w:rPr>
      </w:pPr>
      <w:r>
        <w:rPr>
          <w:color w:val="000000"/>
        </w:rPr>
        <w:tab/>
      </w:r>
      <w:r>
        <w:rPr>
          <w:color w:val="000000"/>
        </w:rPr>
        <w:tab/>
        <w:t>b) Nach dem Eintauchen in die Kupfersulfatlösung ist der Nagel mit einer dunklen Schicht überzogen. Beim Absenken in die Salpetersäure steigt ein braunes Gas auf. Wird der Nagel aus d</w:t>
      </w:r>
      <w:r>
        <w:rPr>
          <w:color w:val="000000"/>
        </w:rPr>
        <w:t>er Salpetersäure geholt, ist die dunkle Schicht nicht mehr zu sehen. Bei erneuter Zugabe in die Kupfersulfatlösung ist keine Veränderung zu beobachten. Erst bei leichtem Schlag mit einem Glasstab gegen das Reagenzglas wird der Nagel wieder mit einer dunkle</w:t>
      </w:r>
      <w:r>
        <w:rPr>
          <w:color w:val="000000"/>
        </w:rPr>
        <w:t xml:space="preserve">n Schicht überzogen. </w:t>
      </w:r>
    </w:p>
    <w:p w:rsidR="009E32A8" w:rsidRDefault="002B7346">
      <w:pPr>
        <w:tabs>
          <w:tab w:val="left" w:pos="1701"/>
          <w:tab w:val="left" w:pos="1985"/>
        </w:tabs>
        <w:ind w:left="1980" w:hanging="1980"/>
        <w:jc w:val="center"/>
      </w:pPr>
      <w:r>
        <w:rPr>
          <w:color w:val="000000"/>
        </w:rPr>
        <w:t xml:space="preserve">                      </w:t>
      </w:r>
      <w:r>
        <w:rPr>
          <w:noProof/>
          <w:color w:val="000000"/>
          <w:lang w:eastAsia="de-DE"/>
        </w:rPr>
        <w:drawing>
          <wp:inline distT="0" distB="0" distL="0" distR="0">
            <wp:extent cx="1670005" cy="2081988"/>
            <wp:effectExtent l="0" t="0" r="6395" b="0"/>
            <wp:docPr id="11" name="Grafik 54" descr="C:\Users\Caro\Desktop\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670005" cy="2081988"/>
                    </a:xfrm>
                    <a:prstGeom prst="rect">
                      <a:avLst/>
                    </a:prstGeom>
                    <a:noFill/>
                    <a:ln>
                      <a:noFill/>
                      <a:prstDash/>
                    </a:ln>
                  </pic:spPr>
                </pic:pic>
              </a:graphicData>
            </a:graphic>
          </wp:inline>
        </w:drawing>
      </w:r>
    </w:p>
    <w:p w:rsidR="009E32A8" w:rsidRDefault="002B7346">
      <w:pPr>
        <w:pStyle w:val="Beschriftung"/>
        <w:jc w:val="center"/>
      </w:pPr>
      <w:r>
        <w:rPr>
          <w:color w:val="FF0000"/>
        </w:rPr>
        <w:t xml:space="preserve">                            </w:t>
      </w:r>
      <w:r>
        <w:rPr>
          <w:color w:val="000000"/>
        </w:rPr>
        <w:t>Abb. 4 – Eisennagel vor (links) und nach dem Verkupfern (rechts)</w:t>
      </w:r>
    </w:p>
    <w:p w:rsidR="009E32A8" w:rsidRDefault="002B7346">
      <w:pPr>
        <w:tabs>
          <w:tab w:val="left" w:pos="1701"/>
          <w:tab w:val="left" w:pos="1985"/>
        </w:tabs>
        <w:ind w:left="1980" w:hanging="1980"/>
      </w:pPr>
      <w:r>
        <w:rPr>
          <w:color w:val="000000"/>
        </w:rPr>
        <w:t>Deutung:</w:t>
      </w:r>
      <w:r>
        <w:rPr>
          <w:color w:val="FF0000"/>
        </w:rPr>
        <w:tab/>
      </w:r>
      <w:r>
        <w:rPr>
          <w:color w:val="000000"/>
        </w:rPr>
        <w:t xml:space="preserve">      a) Das Eisen wird im sauren Milieu oxidiert und die Wasserstoff-Ionen aus der Säure reduziert. Es stei</w:t>
      </w:r>
      <w:r>
        <w:rPr>
          <w:color w:val="000000"/>
        </w:rPr>
        <w:t>gt Wasserstoffgas auf.</w:t>
      </w:r>
    </w:p>
    <w:p w:rsidR="009E32A8" w:rsidRDefault="002B7346">
      <w:pPr>
        <w:tabs>
          <w:tab w:val="left" w:pos="1701"/>
          <w:tab w:val="left" w:pos="1985"/>
        </w:tabs>
        <w:ind w:left="1980" w:hanging="1980"/>
      </w:pPr>
      <w:r>
        <w:rPr>
          <w:color w:val="000000"/>
        </w:rPr>
        <w:tab/>
        <w:t xml:space="preserve">      </w:t>
      </w:r>
      <w:r>
        <w:rPr>
          <w:color w:val="000000"/>
        </w:rPr>
        <w:tab/>
      </w:r>
      <m:oMath>
        <m:r>
          <m:rPr>
            <m:sty m:val="p"/>
          </m:rPr>
          <w:rPr>
            <w:rFonts w:ascii="Cambria Math" w:hAnsi="Cambria Math"/>
          </w:rPr>
          <m:t>F</m:t>
        </m:r>
        <m:sSub>
          <m:sSubPr>
            <m:ctrlPr>
              <w:rPr>
                <w:rFonts w:ascii="Cambria Math" w:hAnsi="Cambria Math"/>
              </w:rPr>
            </m:ctrlPr>
          </m:sSubPr>
          <m:e>
            <m:r>
              <m:rPr>
                <m:sty m:val="p"/>
              </m:rPr>
              <w:rPr>
                <w:rFonts w:ascii="Cambria Math" w:hAnsi="Cambria Math"/>
              </w:rPr>
              <m:t>e</m:t>
            </m:r>
          </m:e>
          <m:sub>
            <m:d>
              <m:dPr>
                <m:ctrlPr>
                  <w:rPr>
                    <w:rFonts w:ascii="Cambria Math" w:hAnsi="Cambria Math"/>
                  </w:rPr>
                </m:ctrlPr>
              </m:dPr>
              <m:e>
                <m:r>
                  <m:rPr>
                    <m:sty m:val="p"/>
                  </m:rPr>
                  <w:rPr>
                    <w:rFonts w:ascii="Cambria Math" w:hAnsi="Cambria Math"/>
                  </w:rPr>
                  <m:t>s</m:t>
                </m:r>
              </m:e>
            </m:d>
          </m:sub>
        </m:sSub>
        <m:r>
          <w:rPr>
            <w:rFonts w:ascii="Cambria Math" w:hAnsi="Cambria Math"/>
          </w:rPr>
          <m:t>+2</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Sup>
          <m:sSubSupPr>
            <m:ctrlPr>
              <w:rPr>
                <w:rFonts w:ascii="Cambria Math" w:hAnsi="Cambria Math"/>
              </w:rPr>
            </m:ctrlPr>
          </m:sSubSupPr>
          <m:e>
            <m:r>
              <m:rPr>
                <m:sty m:val="p"/>
              </m:rPr>
              <w:rPr>
                <w:rFonts w:ascii="Cambria Math" w:hAnsi="Cambria Math"/>
              </w:rPr>
              <m:t>H</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w:rPr>
            <w:rFonts w:ascii="Cambria Math" w:hAnsi="Cambria Math"/>
          </w:rPr>
          <m:t>→</m:t>
        </m:r>
        <m:r>
          <m:rPr>
            <m:sty m:val="p"/>
          </m:rPr>
          <w:rPr>
            <w:rFonts w:ascii="Cambria Math" w:hAnsi="Cambria Math"/>
          </w:rPr>
          <m:t>F</m:t>
        </m:r>
        <m:sSubSup>
          <m:sSubSupPr>
            <m:ctrlPr>
              <w:rPr>
                <w:rFonts w:ascii="Cambria Math" w:hAnsi="Cambria Math"/>
              </w:rPr>
            </m:ctrlPr>
          </m:sSubSupPr>
          <m:e>
            <m:r>
              <m:rPr>
                <m:sty m:val="p"/>
              </m:rPr>
              <w:rPr>
                <w:rFonts w:ascii="Cambria Math" w:hAnsi="Cambria Math"/>
              </w:rPr>
              <m:t>e</m:t>
            </m:r>
          </m:e>
          <m:sub>
            <m:d>
              <m:dPr>
                <m:ctrlPr>
                  <w:rPr>
                    <w:rFonts w:ascii="Cambria Math" w:hAnsi="Cambria Math"/>
                  </w:rPr>
                </m:ctrlPr>
              </m:dPr>
              <m:e>
                <m:r>
                  <m:rPr>
                    <m:sty m:val="p"/>
                  </m:rPr>
                  <w:rPr>
                    <w:rFonts w:ascii="Cambria Math" w:hAnsi="Cambria Math"/>
                  </w:rPr>
                  <m:t>aq</m:t>
                </m:r>
              </m:e>
            </m:d>
          </m:sub>
          <m:sup>
            <m:r>
              <w:rPr>
                <w:rFonts w:ascii="Cambria Math" w:hAnsi="Cambria Math"/>
              </w:rPr>
              <m:t>2+</m:t>
            </m:r>
          </m:sup>
        </m:sSubSup>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e>
          <m:sub>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oMath>
    </w:p>
    <w:p w:rsidR="009E32A8" w:rsidRDefault="002B7346">
      <w:pPr>
        <w:tabs>
          <w:tab w:val="left" w:pos="1701"/>
          <w:tab w:val="left" w:pos="1985"/>
        </w:tabs>
        <w:ind w:left="2124"/>
        <w:rPr>
          <w:color w:val="000000"/>
        </w:rPr>
      </w:pPr>
      <w:r>
        <w:rPr>
          <w:color w:val="000000"/>
        </w:rPr>
        <w:t xml:space="preserve">In der Salpetersäure wird eine Eisenoxidschicht und Stickstoffdioxidgas gebildet.  </w:t>
      </w:r>
    </w:p>
    <w:p w:rsidR="009E32A8" w:rsidRDefault="002B7346">
      <w:pPr>
        <w:tabs>
          <w:tab w:val="left" w:pos="1701"/>
          <w:tab w:val="left" w:pos="1985"/>
        </w:tabs>
      </w:pPr>
      <w:r>
        <w:rPr>
          <w:rFonts w:eastAsia="Times New Roman"/>
          <w:color w:val="000000"/>
        </w:rPr>
        <w:tab/>
      </w:r>
      <w:r>
        <w:rPr>
          <w:rFonts w:eastAsia="Times New Roman"/>
          <w:color w:val="000000"/>
        </w:rPr>
        <w:tab/>
      </w:r>
      <w:r>
        <w:rPr>
          <w:rFonts w:eastAsia="Times New Roman"/>
          <w:color w:val="000000"/>
        </w:rPr>
        <w:tab/>
      </w:r>
      <m:oMath>
        <m:r>
          <w:rPr>
            <w:rFonts w:ascii="Cambria Math" w:hAnsi="Cambria Math"/>
          </w:rPr>
          <m:t>2</m:t>
        </m:r>
        <m:r>
          <m:rPr>
            <m:sty m:val="p"/>
          </m:rPr>
          <w:rPr>
            <w:rFonts w:ascii="Cambria Math" w:hAnsi="Cambria Math"/>
          </w:rPr>
          <m:t xml:space="preserve"> F</m:t>
        </m:r>
        <m:sSub>
          <m:sSubPr>
            <m:ctrlPr>
              <w:rPr>
                <w:rFonts w:ascii="Cambria Math" w:hAnsi="Cambria Math"/>
              </w:rPr>
            </m:ctrlPr>
          </m:sSubPr>
          <m:e>
            <m:r>
              <m:rPr>
                <m:sty m:val="p"/>
              </m:rPr>
              <w:rPr>
                <w:rFonts w:ascii="Cambria Math" w:hAnsi="Cambria Math"/>
              </w:rPr>
              <m:t>e</m:t>
            </m:r>
          </m:e>
          <m:sub>
            <m:d>
              <m:dPr>
                <m:ctrlPr>
                  <w:rPr>
                    <w:rFonts w:ascii="Cambria Math" w:hAnsi="Cambria Math"/>
                  </w:rPr>
                </m:ctrlPr>
              </m:dPr>
              <m:e>
                <m:r>
                  <m:rPr>
                    <m:sty m:val="p"/>
                  </m:rPr>
                  <w:rPr>
                    <w:rFonts w:ascii="Cambria Math" w:hAnsi="Cambria Math"/>
                  </w:rPr>
                  <m:t>s</m:t>
                </m:r>
              </m:e>
            </m:d>
          </m:sub>
        </m:sSub>
        <m:r>
          <w:rPr>
            <w:rFonts w:ascii="Cambria Math" w:hAnsi="Cambria Math"/>
          </w:rPr>
          <m:t>+6</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Sup>
          <m:sSubSupPr>
            <m:ctrlPr>
              <w:rPr>
                <w:rFonts w:ascii="Cambria Math" w:hAnsi="Cambria Math"/>
              </w:rPr>
            </m:ctrlPr>
          </m:sSubSupPr>
          <m:e>
            <m:r>
              <m:rPr>
                <m:sty m:val="p"/>
              </m:rPr>
              <w:rPr>
                <w:rFonts w:ascii="Cambria Math" w:hAnsi="Cambria Math"/>
              </w:rPr>
              <m:t>H</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w:rPr>
            <w:rFonts w:ascii="Cambria Math" w:hAnsi="Cambria Math"/>
          </w:rPr>
          <m:t>+6</m:t>
        </m:r>
        <m:r>
          <m:rPr>
            <m:sty m:val="p"/>
          </m:rPr>
          <w:rPr>
            <w:rFonts w:ascii="Cambria Math" w:hAnsi="Cambria Math"/>
          </w:rPr>
          <m:t xml:space="preserve"> N</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O</m:t>
                </m:r>
              </m:e>
              <m:sub>
                <m:r>
                  <w:rPr>
                    <w:rFonts w:ascii="Cambria Math" w:hAnsi="Cambria Math"/>
                  </w:rPr>
                  <m:t>3</m:t>
                </m:r>
              </m:sub>
              <m:sup>
                <m:r>
                  <w:rPr>
                    <w:rFonts w:ascii="Cambria Math" w:hAnsi="Cambria Math"/>
                  </w:rPr>
                  <m:t>-</m:t>
                </m:r>
              </m:sup>
            </m:sSubSup>
          </m:e>
          <m:sub>
            <m:d>
              <m:dPr>
                <m:ctrlPr>
                  <w:rPr>
                    <w:rFonts w:ascii="Cambria Math" w:hAnsi="Cambria Math"/>
                  </w:rPr>
                </m:ctrlPr>
              </m:dPr>
              <m:e>
                <m:r>
                  <m:rPr>
                    <m:sty m:val="p"/>
                  </m:rPr>
                  <w:rPr>
                    <w:rFonts w:ascii="Cambria Math" w:hAnsi="Cambria Math"/>
                  </w:rPr>
                  <m:t>aq</m:t>
                </m:r>
              </m:e>
            </m:d>
          </m:sub>
        </m:sSub>
        <m:r>
          <w:rPr>
            <w:rFonts w:ascii="Cambria Math" w:hAnsi="Cambria Math"/>
          </w:rPr>
          <m:t>→</m:t>
        </m:r>
        <m:r>
          <m:rPr>
            <m:sty m:val="p"/>
          </m:rPr>
          <w:rPr>
            <w:rFonts w:ascii="Cambria Math" w:hAnsi="Cambria Math"/>
          </w:rPr>
          <m:t>F</m:t>
        </m:r>
        <m:sSub>
          <m:sSubPr>
            <m:ctrlPr>
              <w:rPr>
                <w:rFonts w:ascii="Cambria Math" w:hAnsi="Cambria Math"/>
              </w:rPr>
            </m:ctrlPr>
          </m:sSubPr>
          <m:e>
            <m:r>
              <m:rPr>
                <m:sty m:val="p"/>
              </m:rPr>
              <w:rPr>
                <w:rFonts w:ascii="Cambria Math" w:hAnsi="Cambria Math"/>
              </w:rPr>
              <m:t>e</m:t>
            </m:r>
          </m:e>
          <m:sub>
            <m:r>
              <w:rPr>
                <w:rFonts w:ascii="Cambria Math" w:hAnsi="Cambria Math"/>
              </w:rPr>
              <m:t>2</m:t>
            </m:r>
          </m:sub>
        </m:sSub>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s</m:t>
                </m:r>
              </m:e>
            </m:d>
          </m:sub>
        </m:sSub>
        <m:r>
          <w:rPr>
            <w:rFonts w:ascii="Cambria Math" w:hAnsi="Cambria Math"/>
          </w:rPr>
          <m:t>+6</m:t>
        </m:r>
        <m:r>
          <m:rPr>
            <m:sty m:val="p"/>
          </m:rPr>
          <w:rPr>
            <w:rFonts w:ascii="Cambria Math" w:hAnsi="Cambria Math"/>
          </w:rPr>
          <m:t xml:space="preserve"> N</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e>
          <m:sub>
            <m:d>
              <m:dPr>
                <m:ctrlPr>
                  <w:rPr>
                    <w:rFonts w:ascii="Cambria Math" w:hAnsi="Cambria Math"/>
                  </w:rPr>
                </m:ctrlPr>
              </m:dPr>
              <m:e>
                <m:r>
                  <m:rPr>
                    <m:sty m:val="p"/>
                  </m:rPr>
                  <w:rPr>
                    <w:rFonts w:ascii="Cambria Math" w:hAnsi="Cambria Math"/>
                  </w:rPr>
                  <m:t>g</m:t>
                </m:r>
              </m:e>
            </m:d>
          </m:sub>
        </m:sSub>
        <m:r>
          <w:rPr>
            <w:rFonts w:ascii="Cambria Math" w:hAnsi="Cambria Math"/>
          </w:rPr>
          <m:t>+3</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oMath>
    </w:p>
    <w:p w:rsidR="009E32A8" w:rsidRDefault="002B7346">
      <w:pPr>
        <w:spacing w:line="276" w:lineRule="auto"/>
        <w:ind w:left="2124"/>
        <w:jc w:val="left"/>
      </w:pPr>
      <w:r>
        <w:lastRenderedPageBreak/>
        <w:t>Die gebildete Eisenoxidschicht verhindert beim erneuten Eintauchen in die Salzsäure die Oxidation des Eisens, daher bleibt eine Gasentwi</w:t>
      </w:r>
      <w:r>
        <w:t xml:space="preserve">cklung aus. </w:t>
      </w:r>
    </w:p>
    <w:p w:rsidR="009E32A8" w:rsidRDefault="002B7346">
      <w:pPr>
        <w:spacing w:line="276" w:lineRule="auto"/>
        <w:ind w:left="2124" w:hanging="2124"/>
        <w:jc w:val="left"/>
      </w:pPr>
      <w:r>
        <w:t xml:space="preserve">Entsorgung:  </w:t>
      </w:r>
      <w:r>
        <w:tab/>
        <w:t xml:space="preserve">Die verkupferten Nägel können im Hausmüll entsorgt werden. Die Kupfersulfatlösung muss im Behälter für Schwermetalle entsorgt werden. Die beiden Säuren sind im Säure-Base-Abfall zu entsorgen. </w:t>
      </w:r>
    </w:p>
    <w:p w:rsidR="009E32A8" w:rsidRDefault="002B7346">
      <w:pPr>
        <w:spacing w:line="276" w:lineRule="auto"/>
        <w:jc w:val="left"/>
      </w:pPr>
      <w:r>
        <w:t>Literatur:</w:t>
      </w:r>
      <w:r>
        <w:tab/>
        <w:t xml:space="preserve">           </w:t>
      </w:r>
    </w:p>
    <w:p w:rsidR="009E32A8" w:rsidRDefault="002B7346">
      <w:r>
        <w:t>Rentzsch, Wer</w:t>
      </w:r>
      <w:r>
        <w:t>ner, Freihandexperimente https://www.univie.ac.at/pluslucis/PlusLucis/012/s3436.pdf, 24.07.2016 (Zuletzt abgerufen am 24.07.2016 um 17:22 Uhr).</w:t>
      </w:r>
    </w:p>
    <w:p w:rsidR="009E32A8" w:rsidRDefault="002B7346">
      <w:r>
        <w:rPr>
          <w:noProof/>
          <w:lang w:eastAsia="de-DE"/>
        </w:rPr>
        <mc:AlternateContent>
          <mc:Choice Requires="wps">
            <w:drawing>
              <wp:inline distT="0" distB="0" distL="0" distR="0">
                <wp:extent cx="5760720" cy="2505071"/>
                <wp:effectExtent l="0" t="0" r="11430" b="9529"/>
                <wp:docPr id="12" name="Text Box 131"/>
                <wp:cNvGraphicFramePr/>
                <a:graphic xmlns:a="http://schemas.openxmlformats.org/drawingml/2006/main">
                  <a:graphicData uri="http://schemas.microsoft.com/office/word/2010/wordprocessingShape">
                    <wps:wsp>
                      <wps:cNvSpPr txBox="1"/>
                      <wps:spPr>
                        <a:xfrm>
                          <a:off x="0" y="0"/>
                          <a:ext cx="5760720" cy="2505071"/>
                        </a:xfrm>
                        <a:prstGeom prst="rect">
                          <a:avLst/>
                        </a:prstGeom>
                        <a:solidFill>
                          <a:srgbClr val="FFFFFF"/>
                        </a:solidFill>
                        <a:ln w="12701">
                          <a:solidFill>
                            <a:srgbClr val="C0504D"/>
                          </a:solidFill>
                          <a:prstDash val="dash"/>
                        </a:ln>
                      </wps:spPr>
                      <wps:txbx>
                        <w:txbxContent>
                          <w:p w:rsidR="009E32A8" w:rsidRDefault="002B7346">
                            <w:pPr>
                              <w:rPr>
                                <w:color w:val="auto"/>
                              </w:rPr>
                            </w:pPr>
                            <w:r>
                              <w:rPr>
                                <w:color w:val="auto"/>
                              </w:rPr>
                              <w:t>Achtung: Da Schwefeldioxid entsteht, ist der Versuch unter dem Abzug durchzuführen. Auf das Gefahrenpotential</w:t>
                            </w:r>
                            <w:r>
                              <w:rPr>
                                <w:color w:val="auto"/>
                              </w:rPr>
                              <w:t xml:space="preserve"> der konzentrierten Salpetersäure ist hinzuweisen! Die Nägel sollten die Becherglaswände nicht berühren, da das passivierte Eisen anfällig gegen Erschütterung ist. Dazu kann der Eisennagel mithilfe des Bindfadens notfalls in ein Stativ gespannt werden. </w:t>
                            </w:r>
                          </w:p>
                          <w:p w:rsidR="009E32A8" w:rsidRDefault="002B7346">
                            <w:pPr>
                              <w:rPr>
                                <w:color w:val="auto"/>
                              </w:rPr>
                            </w:pPr>
                            <w:r>
                              <w:rPr>
                                <w:color w:val="auto"/>
                              </w:rPr>
                              <w:t>De</w:t>
                            </w:r>
                            <w:r>
                              <w:rPr>
                                <w:color w:val="auto"/>
                              </w:rPr>
                              <w:t>r Versuch bietet die Möglichkeit, die elektrochemische Spannungsreihe der Metalle einzuführen und die Begriffe „edles“ und „unedles“ Metall genauer zu beleuchten. Im Anschluss könnte auf die Bedeutung der Passivierung in Alltag und Technik eingegangen werd</w:t>
                            </w:r>
                            <w:r>
                              <w:rPr>
                                <w:color w:val="auto"/>
                              </w:rPr>
                              <w:t xml:space="preserve">en. Thematisch sind das Eloxalverfahren für Aluminium sowie das Feuerverzinken von Eisen gut für den Unterricht geeignet. </w:t>
                            </w:r>
                          </w:p>
                          <w:p w:rsidR="009E32A8" w:rsidRDefault="002B7346">
                            <w:pPr>
                              <w:rPr>
                                <w:color w:val="auto"/>
                              </w:rPr>
                            </w:pPr>
                            <w:r>
                              <w:rPr>
                                <w:color w:val="auto"/>
                              </w:rPr>
                              <w:t xml:space="preserve"> </w:t>
                            </w:r>
                          </w:p>
                          <w:p w:rsidR="009E32A8" w:rsidRDefault="009E32A8">
                            <w:pPr>
                              <w:rPr>
                                <w:color w:val="auto"/>
                              </w:rPr>
                            </w:pP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" strokecolor="#c0504d" strokeweight=".35281mm">
                <v:stroke dashstyle="dash"/>
                <v:textbox>
                  <w:txbxContent>
                    <w:p w:rsidR="009E32A8" w:rsidRDefault="002B7346">
                      <w:pPr>
                        <w:rPr>
                          <w:color w:val="auto"/>
                        </w:rPr>
                      </w:pPr>
                      <w:r>
                        <w:rPr>
                          <w:color w:val="auto"/>
                        </w:rPr>
                        <w:t>Achtung: Da Schwefeldioxid entsteht, ist der Versuch unter dem Abzug durchzuführen. Auf das Gefahrenpotential</w:t>
                      </w:r>
                      <w:r>
                        <w:rPr>
                          <w:color w:val="auto"/>
                        </w:rPr>
                        <w:t xml:space="preserve"> der konzentrierten Salpetersäure ist hinzuweisen! Die Nägel sollten die Becherglaswände nicht berühren, da das passivierte Eisen anfällig gegen Erschütterung ist. Dazu kann der Eisennagel mithilfe des Bindfadens notfalls in ein Stativ gespannt werden. </w:t>
                      </w:r>
                    </w:p>
                    <w:p w:rsidR="009E32A8" w:rsidRDefault="002B7346">
                      <w:pPr>
                        <w:rPr>
                          <w:color w:val="auto"/>
                        </w:rPr>
                      </w:pPr>
                      <w:r>
                        <w:rPr>
                          <w:color w:val="auto"/>
                        </w:rPr>
                        <w:t>De</w:t>
                      </w:r>
                      <w:r>
                        <w:rPr>
                          <w:color w:val="auto"/>
                        </w:rPr>
                        <w:t>r Versuch bietet die Möglichkeit, die elektrochemische Spannungsreihe der Metalle einzuführen und die Begriffe „edles“ und „unedles“ Metall genauer zu beleuchten. Im Anschluss könnte auf die Bedeutung der Passivierung in Alltag und Technik eingegangen werd</w:t>
                      </w:r>
                      <w:r>
                        <w:rPr>
                          <w:color w:val="auto"/>
                        </w:rPr>
                        <w:t xml:space="preserve">en. Thematisch sind das Eloxalverfahren für Aluminium sowie das Feuerverzinken von Eisen gut für den Unterricht geeignet. </w:t>
                      </w:r>
                    </w:p>
                    <w:p w:rsidR="009E32A8" w:rsidRDefault="002B7346">
                      <w:pPr>
                        <w:rPr>
                          <w:color w:val="auto"/>
                        </w:rPr>
                      </w:pPr>
                      <w:r>
                        <w:rPr>
                          <w:color w:val="auto"/>
                        </w:rPr>
                        <w:t xml:space="preserve"> </w:t>
                      </w:r>
                    </w:p>
                    <w:p w:rsidR="009E32A8" w:rsidRDefault="009E32A8">
                      <w:pPr>
                        <w:rPr>
                          <w:color w:val="auto"/>
                        </w:rPr>
                      </w:pPr>
                    </w:p>
                  </w:txbxContent>
                </v:textbox>
                <w10:anchorlock/>
              </v:shape>
            </w:pict>
          </mc:Fallback>
        </mc:AlternateContent>
      </w:r>
    </w:p>
    <w:p w:rsidR="009E32A8" w:rsidRDefault="009E32A8">
      <w:pPr>
        <w:tabs>
          <w:tab w:val="left" w:pos="1701"/>
          <w:tab w:val="left" w:pos="1985"/>
        </w:tabs>
        <w:ind w:left="1980" w:hanging="1980"/>
        <w:rPr>
          <w:color w:val="44546A"/>
        </w:rPr>
      </w:pPr>
    </w:p>
    <w:p w:rsidR="009E32A8" w:rsidRDefault="009E32A8">
      <w:pPr>
        <w:tabs>
          <w:tab w:val="left" w:pos="1701"/>
          <w:tab w:val="left" w:pos="1985"/>
        </w:tabs>
        <w:ind w:left="1980" w:hanging="1980"/>
        <w:rPr>
          <w:color w:val="44546A"/>
        </w:rPr>
      </w:pPr>
    </w:p>
    <w:p w:rsidR="009E32A8" w:rsidRDefault="009E32A8"/>
    <w:sectPr w:rsidR="009E32A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346" w:rsidRDefault="002B7346">
      <w:pPr>
        <w:spacing w:after="0" w:line="240" w:lineRule="auto"/>
      </w:pPr>
      <w:r>
        <w:separator/>
      </w:r>
    </w:p>
  </w:endnote>
  <w:endnote w:type="continuationSeparator" w:id="0">
    <w:p w:rsidR="002B7346" w:rsidRDefault="002B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346" w:rsidRDefault="002B7346">
      <w:pPr>
        <w:spacing w:after="0" w:line="240" w:lineRule="auto"/>
      </w:pPr>
      <w:r>
        <w:rPr>
          <w:color w:val="000000"/>
        </w:rPr>
        <w:separator/>
      </w:r>
    </w:p>
  </w:footnote>
  <w:footnote w:type="continuationSeparator" w:id="0">
    <w:p w:rsidR="002B7346" w:rsidRDefault="002B7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438A"/>
    <w:multiLevelType w:val="multilevel"/>
    <w:tmpl w:val="A770FC72"/>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9E32A8"/>
    <w:rsid w:val="002B7346"/>
    <w:rsid w:val="009E32A8"/>
    <w:rsid w:val="00F05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A07AA-15DC-4F24-83DB-E44DBC96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2016-08-12T11:16:00Z</dcterms:created>
  <dcterms:modified xsi:type="dcterms:W3CDTF">2016-08-12T11:16:00Z</dcterms:modified>
</cp:coreProperties>
</file>