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6C" w:rsidRPr="00BB2392" w:rsidRDefault="0057216C" w:rsidP="0057216C">
      <w:pPr>
        <w:pStyle w:val="berschrift2"/>
        <w:numPr>
          <w:ilvl w:val="0"/>
          <w:numId w:val="0"/>
        </w:numPr>
        <w:ind w:left="1284" w:hanging="576"/>
        <w:rPr>
          <w:color w:val="auto"/>
        </w:rPr>
      </w:pPr>
      <w:bookmarkStart w:id="0" w:name="_Toc425776595"/>
      <w:bookmarkStart w:id="1" w:name="_Toc456688591"/>
      <w:bookmarkStart w:id="2" w:name="_Toc456688607"/>
      <w:bookmarkStart w:id="3" w:name="_Toc45798620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5CAD8" wp14:editId="7BE373A4">
                <wp:simplePos x="0" y="0"/>
                <wp:positionH relativeFrom="column">
                  <wp:posOffset>-635</wp:posOffset>
                </wp:positionH>
                <wp:positionV relativeFrom="paragraph">
                  <wp:posOffset>583565</wp:posOffset>
                </wp:positionV>
                <wp:extent cx="5873115" cy="1333500"/>
                <wp:effectExtent l="0" t="0" r="13335" b="1905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33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16C" w:rsidRPr="00BB2392" w:rsidRDefault="0057216C" w:rsidP="0057216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Schülerinnen und Schüler haben oft die Vorstellung, dass Säuren nur in flüssiger Form existi</w:t>
                            </w:r>
                            <w:r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>ren. Doch einige Säuren liegen als Feststoff vor. Zitronensäure ist ein Beispiel dafür. In diesem Versuch wird eine flüssige Säure mit einem Feststoff verglichen, indem Essigessenz und Zitr</w:t>
                            </w:r>
                            <w:r>
                              <w:rPr>
                                <w:color w:val="auto"/>
                              </w:rPr>
                              <w:t>o</w:t>
                            </w:r>
                            <w:r>
                              <w:rPr>
                                <w:color w:val="auto"/>
                              </w:rPr>
                              <w:t xml:space="preserve">nensaft eingedampft und die Rückstände auf ihren pH-Wert untersucht werden. Die SuS sollten den pH-Wert im Vorfeld bereits thematisiert haben.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.05pt;margin-top:45.95pt;width:462.4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:rsidR="0057216C" w:rsidRPr="00BB2392" w:rsidRDefault="0057216C" w:rsidP="0057216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Schülerinnen und Schüler haben oft die Vorstellung, dass Säuren nur in flüssiger Form existi</w:t>
                      </w:r>
                      <w:r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>ren. Doch einige Säuren liegen als Feststoff vor. Zitronensäure ist ein Beispiel dafür. In diesem Versuch wird eine flüssige Säure mit einem Feststoff verglichen, indem Essigessenz und Zitr</w:t>
                      </w:r>
                      <w:r>
                        <w:rPr>
                          <w:color w:val="auto"/>
                        </w:rPr>
                        <w:t>o</w:t>
                      </w:r>
                      <w:r>
                        <w:rPr>
                          <w:color w:val="auto"/>
                        </w:rPr>
                        <w:t xml:space="preserve">nensaft eingedampft und die Rückstände auf ihren pH-Wert untersucht werden. Die SuS sollten den pH-Wert im Vorfeld bereits thematisiert haben.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bookmarkEnd w:id="1"/>
      <w:bookmarkEnd w:id="2"/>
      <w:r>
        <w:rPr>
          <w:color w:val="auto"/>
        </w:rPr>
        <w:t xml:space="preserve">V1 – </w:t>
      </w:r>
      <w:r>
        <w:rPr>
          <w:color w:val="auto"/>
          <w:sz w:val="24"/>
        </w:rPr>
        <w:t>Eindampfen von Zitronensaft und Essigessenz</w:t>
      </w:r>
      <w:bookmarkEnd w:id="3"/>
    </w:p>
    <w:p w:rsidR="0057216C" w:rsidRDefault="0057216C" w:rsidP="0057216C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7216C" w:rsidRPr="009C5E28" w:rsidTr="005E3370">
        <w:tc>
          <w:tcPr>
            <w:tcW w:w="9322" w:type="dxa"/>
            <w:gridSpan w:val="9"/>
            <w:shd w:val="clear" w:color="auto" w:fill="4F81BD"/>
            <w:vAlign w:val="center"/>
          </w:tcPr>
          <w:p w:rsidR="0057216C" w:rsidRPr="00F31EBF" w:rsidRDefault="0057216C" w:rsidP="005E337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7216C" w:rsidRPr="009C5E28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Zitronensaft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57216C" w:rsidRPr="009C5E28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Default="0057216C" w:rsidP="005E3370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Essigessenz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57216C" w:rsidRPr="009C5E28" w:rsidTr="005E337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5E2F705C" wp14:editId="5CF65761">
                  <wp:extent cx="503555" cy="50355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1831BE5" wp14:editId="4DD22377">
                  <wp:extent cx="503555" cy="503555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A76F10" wp14:editId="5F5C82B1">
                  <wp:extent cx="503555" cy="503555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B0E9DE2" wp14:editId="7ACBE248">
                  <wp:extent cx="503555" cy="503555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onsgefah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AB4D5AB" wp14:editId="06760885">
                  <wp:extent cx="608965" cy="608965"/>
                  <wp:effectExtent l="0" t="0" r="635" b="63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931927B" wp14:editId="7DCD736A">
                  <wp:extent cx="493395" cy="493395"/>
                  <wp:effectExtent l="0" t="0" r="1905" b="190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DD197BA" wp14:editId="7CB69BE6">
                  <wp:extent cx="481965" cy="481965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87C4E3" wp14:editId="6798F588">
                  <wp:extent cx="503555" cy="503555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216C" w:rsidRPr="009C5E28" w:rsidRDefault="0057216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2103DAB" wp14:editId="741AAC19">
                  <wp:extent cx="582930" cy="582930"/>
                  <wp:effectExtent l="0" t="0" r="7620" b="762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C" w:rsidRDefault="0057216C" w:rsidP="0057216C">
      <w:pPr>
        <w:tabs>
          <w:tab w:val="left" w:pos="1701"/>
          <w:tab w:val="left" w:pos="1985"/>
        </w:tabs>
        <w:ind w:left="1980" w:hanging="1980"/>
      </w:pPr>
    </w:p>
    <w:p w:rsidR="0057216C" w:rsidRDefault="0057216C" w:rsidP="0057216C">
      <w:pPr>
        <w:tabs>
          <w:tab w:val="left" w:pos="1701"/>
          <w:tab w:val="left" w:pos="1985"/>
        </w:tabs>
        <w:ind w:left="1416" w:right="-142" w:hanging="1416"/>
      </w:pPr>
      <w:r>
        <w:t xml:space="preserve">Materialien: </w:t>
      </w:r>
      <w:r>
        <w:tab/>
      </w:r>
      <w:r>
        <w:tab/>
      </w:r>
      <w:r>
        <w:tab/>
        <w:t xml:space="preserve">2 Bechergläser, 2 Heizplatten, pH-Meter  </w:t>
      </w:r>
    </w:p>
    <w:p w:rsidR="0057216C" w:rsidRPr="00ED07C2" w:rsidRDefault="0057216C" w:rsidP="0057216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Zitronensaft, Essigessenz, Wasser</w:t>
      </w:r>
    </w:p>
    <w:p w:rsidR="0057216C" w:rsidRDefault="0057216C" w:rsidP="0057216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20 </w:t>
      </w:r>
      <w:proofErr w:type="spellStart"/>
      <w:r>
        <w:t>mL</w:t>
      </w:r>
      <w:proofErr w:type="spellEnd"/>
      <w:r>
        <w:t xml:space="preserve"> Essigessenz und Zitronensaft werden je in ein Becherglas gefüllt. Der pH-Wert wird gemessen und die Flüssigkeiten werden auf einer Hei</w:t>
      </w:r>
      <w:r>
        <w:t>z</w:t>
      </w:r>
      <w:r>
        <w:t>platte erhitzt (Der Zitronensaft muss vorsichtig hochgeheizt werden, da die Zitronensäure sonst zersetzt wird). Es wird so lange erhitzt, bis die Flü</w:t>
      </w:r>
      <w:r>
        <w:t>s</w:t>
      </w:r>
      <w:r>
        <w:t xml:space="preserve">sigkeiten mehr als zur Hälfte eingedampft ist. Daraufhin wird mit Wasser wieder auf 20 </w:t>
      </w:r>
      <w:proofErr w:type="spellStart"/>
      <w:r>
        <w:t>mL</w:t>
      </w:r>
      <w:proofErr w:type="spellEnd"/>
      <w:r>
        <w:t xml:space="preserve"> aufgefüllt und der pH-Wert wird wiederum gemessen. Dieser Vorgang wird </w:t>
      </w:r>
      <w:proofErr w:type="gramStart"/>
      <w:r>
        <w:t>2-3 mal</w:t>
      </w:r>
      <w:proofErr w:type="gramEnd"/>
      <w:r>
        <w:t xml:space="preserve"> wiederholt. Die pH-Werte werden verglichen.</w:t>
      </w:r>
    </w:p>
    <w:p w:rsidR="0057216C" w:rsidRPr="001D3EEF" w:rsidRDefault="0057216C" w:rsidP="0057216C">
      <w:pPr>
        <w:keepNext/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</w:r>
      <w:r>
        <w:tab/>
        <w:t>Der pH-Wert des verdünnten Zitronensaftes entspricht auch nach mehrm</w:t>
      </w:r>
      <w:r>
        <w:t>a</w:t>
      </w:r>
      <w:r>
        <w:t>ligem Eindampfen immer noch ungefähr dem pH-Wert, den der Saft zu B</w:t>
      </w:r>
      <w:r>
        <w:t>e</w:t>
      </w:r>
      <w:r>
        <w:t xml:space="preserve">ginn des Versuchs </w:t>
      </w:r>
      <w:r>
        <w:rPr>
          <w:color w:val="auto"/>
        </w:rPr>
        <w:t>aufwies. Der pH-Wert der Essigessenz ist deutlich ang</w:t>
      </w:r>
      <w:r>
        <w:rPr>
          <w:color w:val="auto"/>
        </w:rPr>
        <w:t>e</w:t>
      </w:r>
      <w:r>
        <w:rPr>
          <w:color w:val="auto"/>
        </w:rPr>
        <w:t>stiegen.</w:t>
      </w:r>
    </w:p>
    <w:p w:rsidR="0057216C" w:rsidRDefault="0057216C" w:rsidP="0057216C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color w:val="FF0000"/>
          <w:lang w:eastAsia="de-DE"/>
        </w:rPr>
        <w:drawing>
          <wp:inline distT="0" distB="0" distL="0" distR="0" wp14:anchorId="3E493956" wp14:editId="1A2974A2">
            <wp:extent cx="3217373" cy="2247900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373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6C" w:rsidRDefault="0057216C" w:rsidP="0057216C">
      <w:pPr>
        <w:pStyle w:val="Beschriftung"/>
        <w:jc w:val="center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- Versuchsdurchführung: Eindampfen von Essigessenz und Zitronensaft.</w:t>
      </w:r>
      <w:r>
        <w:rPr>
          <w:color w:val="FF0000"/>
        </w:rPr>
        <w:t xml:space="preserve">                </w:t>
      </w:r>
    </w:p>
    <w:p w:rsidR="0057216C" w:rsidRDefault="0057216C" w:rsidP="0057216C">
      <w:pPr>
        <w:keepNext/>
        <w:tabs>
          <w:tab w:val="left" w:pos="1701"/>
          <w:tab w:val="left" w:pos="1985"/>
        </w:tabs>
        <w:spacing w:line="240" w:lineRule="auto"/>
        <w:ind w:left="1980" w:hanging="1980"/>
      </w:pPr>
    </w:p>
    <w:p w:rsidR="0057216C" w:rsidRDefault="0057216C" w:rsidP="0057216C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Zitronensäure ist ein Feststoff, der in Zitronensaft gelöst ist. Beim Ei</w:t>
      </w:r>
      <w:r>
        <w:t>n</w:t>
      </w:r>
      <w:r>
        <w:t>dampfen verdampft nur Wasser. Die Säure bleibt zurück und der pH-Wert bleibt auch bei mehrmaligem Eindampfen konstant. Essigsäure hingegen ist eine Flüssigkeit, sie verdampft zusammen mit dem Wasser. Der pH-Wert der Lösung steigt mit jeder Verdünnung. Die Lösung wird also alkalischer, bis sie fast im neutralen Bereich ist.</w:t>
      </w:r>
    </w:p>
    <w:p w:rsidR="0057216C" w:rsidRDefault="0057216C" w:rsidP="0057216C">
      <w:pPr>
        <w:tabs>
          <w:tab w:val="left" w:pos="1701"/>
          <w:tab w:val="left" w:pos="1985"/>
        </w:tabs>
        <w:ind w:left="1985" w:hanging="1985"/>
      </w:pPr>
      <w:r>
        <w:t>Entsorgung:</w:t>
      </w:r>
      <w:r>
        <w:tab/>
      </w:r>
      <w:r>
        <w:tab/>
        <w:t>Die Entsorgung erfolgt über den Abfluss.</w:t>
      </w:r>
    </w:p>
    <w:p w:rsidR="0057216C" w:rsidRDefault="0057216C" w:rsidP="0057216C">
      <w:pPr>
        <w:tabs>
          <w:tab w:val="left" w:pos="0"/>
          <w:tab w:val="left" w:pos="1701"/>
        </w:tabs>
        <w:ind w:left="1985" w:hanging="1985"/>
      </w:pPr>
      <w:r>
        <w:t>Literatur:</w:t>
      </w:r>
      <w:r>
        <w:tab/>
      </w:r>
      <w:r>
        <w:tab/>
        <w:t xml:space="preserve">Dr. </w:t>
      </w:r>
      <w:proofErr w:type="spellStart"/>
      <w:r>
        <w:t>Freienberg</w:t>
      </w:r>
      <w:proofErr w:type="spellEnd"/>
      <w:r>
        <w:t xml:space="preserve">, J., Prof. </w:t>
      </w:r>
      <w:proofErr w:type="spellStart"/>
      <w:r>
        <w:t>Dr</w:t>
      </w:r>
      <w:proofErr w:type="spellEnd"/>
      <w:r>
        <w:t xml:space="preserve"> Flint, A. </w:t>
      </w:r>
      <w:r w:rsidRPr="00C27E48">
        <w:t>http://www.chemie1.uni-rostock.de/didaktik/pdf/Zitronensaft%20und%20Rohrfrei%20I.pdf</w:t>
      </w:r>
      <w:r>
        <w:t xml:space="preserve"> (z</w:t>
      </w:r>
      <w:r>
        <w:t>u</w:t>
      </w:r>
      <w:r>
        <w:t>letzt aufgerufen am 30.07.2016 um 14:30 Uhr)</w:t>
      </w:r>
    </w:p>
    <w:p w:rsidR="0057216C" w:rsidRDefault="0057216C" w:rsidP="0057216C">
      <w:pPr>
        <w:tabs>
          <w:tab w:val="left" w:pos="0"/>
          <w:tab w:val="left" w:pos="1701"/>
        </w:tabs>
        <w:ind w:left="1985" w:hanging="1985"/>
      </w:pPr>
      <w:bookmarkStart w:id="4" w:name="_GoBack"/>
      <w:bookmarkEnd w:id="4"/>
    </w:p>
    <w:p w:rsidR="0057216C" w:rsidRDefault="0057216C" w:rsidP="0057216C">
      <w:pPr>
        <w:tabs>
          <w:tab w:val="left" w:pos="0"/>
          <w:tab w:val="left" w:pos="1701"/>
        </w:tabs>
        <w:ind w:left="1985" w:hanging="1985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36C1CE7" wp14:editId="259DB0A6">
                <wp:extent cx="5873115" cy="982980"/>
                <wp:effectExtent l="6985" t="6985" r="6350" b="10160"/>
                <wp:docPr id="3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82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16C" w:rsidRPr="00C27E48" w:rsidRDefault="0057216C" w:rsidP="0057216C">
                            <w:pPr>
                              <w:rPr>
                                <w:color w:val="auto"/>
                              </w:rPr>
                            </w:pPr>
                            <w:r w:rsidRPr="00F31EBF">
                              <w:rPr>
                                <w:b/>
                                <w:color w:val="auto"/>
                              </w:rPr>
                              <w:t xml:space="preserve">Unterrichtsanschlüsse </w:t>
                            </w:r>
                            <w:r w:rsidRPr="00C27E48">
                              <w:rPr>
                                <w:color w:val="auto"/>
                              </w:rPr>
                              <w:t>Im Anschluss an dieses</w:t>
                            </w:r>
                            <w:r>
                              <w:rPr>
                                <w:color w:val="auto"/>
                              </w:rPr>
                              <w:t xml:space="preserve"> Experiment kann thematisiert werden, dass Säuren ihre Säurestärke erst in gelöster Form entwickeln können. Des Weiteren können sich Vertiefungen in das Thema Säure-Base mittels Titrationen oder Ähnlichem anschließen. Eine Analyse von Säuren und Basen im Haushalt kann ebenfalls weiterhin thematisiert werden. Z.B. durch eine Farborgel mit Rotkohl-Indikator (V2).</w:t>
                            </w:r>
                          </w:p>
                          <w:p w:rsidR="0057216C" w:rsidRPr="00F31EBF" w:rsidRDefault="0057216C" w:rsidP="0057216C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6" o:spid="_x0000_s1027" type="#_x0000_t202" style="width:462.45pt;height:7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:rsidR="0057216C" w:rsidRPr="00C27E48" w:rsidRDefault="0057216C" w:rsidP="0057216C">
                      <w:pPr>
                        <w:rPr>
                          <w:color w:val="auto"/>
                        </w:rPr>
                      </w:pPr>
                      <w:r w:rsidRPr="00F31EBF">
                        <w:rPr>
                          <w:b/>
                          <w:color w:val="auto"/>
                        </w:rPr>
                        <w:t xml:space="preserve">Unterrichtsanschlüsse </w:t>
                      </w:r>
                      <w:r w:rsidRPr="00C27E48">
                        <w:rPr>
                          <w:color w:val="auto"/>
                        </w:rPr>
                        <w:t>Im Anschluss an dieses</w:t>
                      </w:r>
                      <w:r>
                        <w:rPr>
                          <w:color w:val="auto"/>
                        </w:rPr>
                        <w:t xml:space="preserve"> Experiment kann thematisiert werden, dass Säuren ihre Säurestärke erst in gelöster Form entwickeln können. Des Weiteren können sich Vertiefungen in das Thema Säure-Base mittels Titrationen oder Ähnlichem anschließen. Eine Analyse von Säuren und Basen im Haushalt kann ebenfalls weiterhin thematisiert werden. Z.B. durch eine Farborgel mit Rotkohl-Indikator (V2).</w:t>
                      </w:r>
                    </w:p>
                    <w:p w:rsidR="0057216C" w:rsidRPr="00F31EBF" w:rsidRDefault="0057216C" w:rsidP="0057216C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31CD4" w:rsidRDefault="00431CD4"/>
    <w:sectPr w:rsidR="00431C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65"/>
    <w:rsid w:val="00431CD4"/>
    <w:rsid w:val="0057216C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16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216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216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216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216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16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16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16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16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16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216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216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216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21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21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21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21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21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21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7216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16C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16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216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216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216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216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16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16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16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16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16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216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216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216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21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21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21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21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21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21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7216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16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</dc:creator>
  <cp:keywords/>
  <dc:description/>
  <cp:lastModifiedBy>Tabea</cp:lastModifiedBy>
  <cp:revision>2</cp:revision>
  <dcterms:created xsi:type="dcterms:W3CDTF">2016-08-09T07:32:00Z</dcterms:created>
  <dcterms:modified xsi:type="dcterms:W3CDTF">2016-08-09T07:32:00Z</dcterms:modified>
</cp:coreProperties>
</file>